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A8591" w14:textId="5D7ADD84" w:rsidR="00752E18" w:rsidRDefault="00752E18" w:rsidP="00281F00">
      <w:r>
        <w:rPr>
          <w:noProof/>
        </w:rPr>
        <w:drawing>
          <wp:inline distT="0" distB="0" distL="0" distR="0" wp14:anchorId="4D910611" wp14:editId="35727DC7">
            <wp:extent cx="6523463" cy="1114425"/>
            <wp:effectExtent l="0" t="0" r="0" b="0"/>
            <wp:docPr id="1762100833" name="Picture 1" descr="A white text on a purpl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00833" name="Picture 1" descr="A white text on a purpl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25023" cy="1114692"/>
                    </a:xfrm>
                    <a:prstGeom prst="rect">
                      <a:avLst/>
                    </a:prstGeom>
                  </pic:spPr>
                </pic:pic>
              </a:graphicData>
            </a:graphic>
          </wp:inline>
        </w:drawing>
      </w:r>
    </w:p>
    <w:p w14:paraId="0E6F1839" w14:textId="2B6CB853" w:rsidR="00752E18" w:rsidRPr="005E46F4" w:rsidRDefault="005E46F4" w:rsidP="005E46F4">
      <w:pPr>
        <w:jc w:val="center"/>
        <w:rPr>
          <w:b/>
          <w:bCs/>
          <w:sz w:val="36"/>
          <w:szCs w:val="36"/>
        </w:rPr>
      </w:pPr>
      <w:r w:rsidRPr="005E46F4">
        <w:rPr>
          <w:b/>
          <w:bCs/>
          <w:sz w:val="36"/>
          <w:szCs w:val="36"/>
        </w:rPr>
        <w:t xml:space="preserve">2023 AGA </w:t>
      </w:r>
      <w:proofErr w:type="spellStart"/>
      <w:r w:rsidRPr="005E46F4">
        <w:rPr>
          <w:b/>
          <w:bCs/>
          <w:sz w:val="36"/>
          <w:szCs w:val="36"/>
        </w:rPr>
        <w:t>Datathon</w:t>
      </w:r>
      <w:proofErr w:type="spellEnd"/>
      <w:r w:rsidRPr="005E46F4">
        <w:rPr>
          <w:b/>
          <w:bCs/>
          <w:sz w:val="36"/>
          <w:szCs w:val="36"/>
        </w:rPr>
        <w:t xml:space="preserve"> Abstract Submission</w:t>
      </w:r>
    </w:p>
    <w:p w14:paraId="55A3FF04" w14:textId="77777777" w:rsidR="005E46F4" w:rsidRDefault="005E46F4" w:rsidP="00281F00"/>
    <w:p w14:paraId="23003947" w14:textId="0702B890" w:rsidR="00281F00" w:rsidRDefault="00281F00" w:rsidP="00281F00">
      <w:r>
        <w:rPr>
          <w:noProof/>
        </w:rPr>
        <mc:AlternateContent>
          <mc:Choice Requires="wps">
            <w:drawing>
              <wp:anchor distT="45720" distB="45720" distL="114300" distR="114300" simplePos="0" relativeHeight="251659264" behindDoc="0" locked="0" layoutInCell="1" allowOverlap="1" wp14:anchorId="4A1D8C18" wp14:editId="6A944291">
                <wp:simplePos x="0" y="0"/>
                <wp:positionH relativeFrom="margin">
                  <wp:align>right</wp:align>
                </wp:positionH>
                <wp:positionV relativeFrom="paragraph">
                  <wp:posOffset>0</wp:posOffset>
                </wp:positionV>
                <wp:extent cx="5048250" cy="2730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273050"/>
                        </a:xfrm>
                        <a:prstGeom prst="rect">
                          <a:avLst/>
                        </a:prstGeom>
                        <a:solidFill>
                          <a:srgbClr val="FFFFFF"/>
                        </a:solidFill>
                        <a:ln w="9525">
                          <a:solidFill>
                            <a:srgbClr val="000000"/>
                          </a:solidFill>
                          <a:miter lim="800000"/>
                          <a:headEnd/>
                          <a:tailEnd/>
                        </a:ln>
                      </wps:spPr>
                      <wps:txbx>
                        <w:txbxContent>
                          <w:p w14:paraId="12CE2037" w14:textId="6CE832BA" w:rsidR="00281F00" w:rsidRDefault="00F6203D" w:rsidP="00281F00">
                            <w:r>
                              <w:t>Team BWG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D8C18" id="_x0000_t202" coordsize="21600,21600" o:spt="202" path="m,l,21600r21600,l21600,xe">
                <v:stroke joinstyle="miter"/>
                <v:path gradientshapeok="t" o:connecttype="rect"/>
              </v:shapetype>
              <v:shape id="Text Box 2" o:spid="_x0000_s1026" type="#_x0000_t202" style="position:absolute;margin-left:346.3pt;margin-top:0;width:397.5pt;height:21.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">
                <v:textbox>
                  <w:txbxContent>
                    <w:p w14:paraId="12CE2037" w14:textId="6CE832BA" w:rsidR="00281F00" w:rsidRDefault="00F6203D" w:rsidP="00281F00">
                      <w:r>
                        <w:t>Team BWG</w:t>
                      </w:r>
                    </w:p>
                  </w:txbxContent>
                </v:textbox>
                <w10:wrap type="square" anchorx="margin"/>
              </v:shape>
            </w:pict>
          </mc:Fallback>
        </mc:AlternateContent>
      </w:r>
      <w:r>
        <w:t xml:space="preserve">Team Name: </w:t>
      </w:r>
    </w:p>
    <w:p w14:paraId="08B69129" w14:textId="77777777" w:rsidR="00B12CF3" w:rsidRDefault="00B12CF3" w:rsidP="00281F00"/>
    <w:p w14:paraId="5EEB87B1" w14:textId="77777777" w:rsidR="00281F00" w:rsidRDefault="00281F00" w:rsidP="00281F00">
      <w:r>
        <w:rPr>
          <w:noProof/>
        </w:rPr>
        <mc:AlternateContent>
          <mc:Choice Requires="wps">
            <w:drawing>
              <wp:anchor distT="45720" distB="45720" distL="114300" distR="114300" simplePos="0" relativeHeight="251661312" behindDoc="0" locked="0" layoutInCell="1" allowOverlap="1" wp14:anchorId="2BB0584B" wp14:editId="2737EE0B">
                <wp:simplePos x="0" y="0"/>
                <wp:positionH relativeFrom="column">
                  <wp:posOffset>1092200</wp:posOffset>
                </wp:positionH>
                <wp:positionV relativeFrom="paragraph">
                  <wp:posOffset>6350</wp:posOffset>
                </wp:positionV>
                <wp:extent cx="2360930" cy="990600"/>
                <wp:effectExtent l="0" t="0" r="2286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90600"/>
                        </a:xfrm>
                        <a:prstGeom prst="rect">
                          <a:avLst/>
                        </a:prstGeom>
                        <a:solidFill>
                          <a:srgbClr val="FFFFFF"/>
                        </a:solidFill>
                        <a:ln w="9525">
                          <a:solidFill>
                            <a:srgbClr val="000000"/>
                          </a:solidFill>
                          <a:miter lim="800000"/>
                          <a:headEnd/>
                          <a:tailEnd/>
                        </a:ln>
                      </wps:spPr>
                      <wps:txbx>
                        <w:txbxContent>
                          <w:p w14:paraId="7883C4BD" w14:textId="677CE306" w:rsidR="00281F00" w:rsidRDefault="00F6203D">
                            <w:r>
                              <w:t>Greg LeVay, Nico Oshiro, John Bricker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BB0584B" id="_x0000_s1027" type="#_x0000_t202" style="position:absolute;margin-left:86pt;margin-top:.5pt;width:185.9pt;height:78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x+EgIAACY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">
                <v:textbox>
                  <w:txbxContent>
                    <w:p w14:paraId="7883C4BD" w14:textId="677CE306" w:rsidR="00281F00" w:rsidRDefault="00F6203D">
                      <w:r>
                        <w:t>Greg LeVay, Nico Oshiro, John Bricker</w:t>
                      </w:r>
                    </w:p>
                  </w:txbxContent>
                </v:textbox>
                <w10:wrap type="square"/>
              </v:shape>
            </w:pict>
          </mc:Fallback>
        </mc:AlternateContent>
      </w:r>
      <w:r>
        <w:t xml:space="preserve">Team Members: </w:t>
      </w:r>
    </w:p>
    <w:p w14:paraId="721F7EC4" w14:textId="77777777" w:rsidR="00281F00" w:rsidRDefault="00281F00" w:rsidP="00281F00"/>
    <w:p w14:paraId="3D4F2C00" w14:textId="77777777" w:rsidR="00A772A0" w:rsidRDefault="00A772A0" w:rsidP="00281F00"/>
    <w:p w14:paraId="2157CD26" w14:textId="77777777" w:rsidR="00A772A0" w:rsidRDefault="00A772A0" w:rsidP="00281F00"/>
    <w:p w14:paraId="4065F9C8" w14:textId="1FB2F6B5" w:rsidR="00281F00" w:rsidRDefault="00281F00" w:rsidP="00281F00">
      <w:r>
        <w:rPr>
          <w:noProof/>
        </w:rPr>
        <mc:AlternateContent>
          <mc:Choice Requires="wps">
            <w:drawing>
              <wp:anchor distT="45720" distB="45720" distL="114300" distR="114300" simplePos="0" relativeHeight="251663360" behindDoc="0" locked="0" layoutInCell="1" allowOverlap="1" wp14:anchorId="27B3E9B3" wp14:editId="7427DABE">
                <wp:simplePos x="0" y="0"/>
                <wp:positionH relativeFrom="margin">
                  <wp:align>right</wp:align>
                </wp:positionH>
                <wp:positionV relativeFrom="paragraph">
                  <wp:posOffset>6985</wp:posOffset>
                </wp:positionV>
                <wp:extent cx="4718050" cy="247650"/>
                <wp:effectExtent l="0" t="0" r="2540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247650"/>
                        </a:xfrm>
                        <a:prstGeom prst="rect">
                          <a:avLst/>
                        </a:prstGeom>
                        <a:solidFill>
                          <a:srgbClr val="FFFFFF"/>
                        </a:solidFill>
                        <a:ln w="9525">
                          <a:solidFill>
                            <a:srgbClr val="000000"/>
                          </a:solidFill>
                          <a:miter lim="800000"/>
                          <a:headEnd/>
                          <a:tailEnd/>
                        </a:ln>
                      </wps:spPr>
                      <wps:txbx>
                        <w:txbxContent>
                          <w:p w14:paraId="7D91CD6B" w14:textId="14F32712" w:rsidR="00281F00" w:rsidRDefault="00F6203D">
                            <w:r>
                              <w:t>DEI</w:t>
                            </w:r>
                            <w:r w:rsidR="00442903">
                              <w:t>A</w:t>
                            </w:r>
                            <w:r>
                              <w:t xml:space="preserve"> Contracting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3E9B3" id="_x0000_s1028" type="#_x0000_t202" style="position:absolute;margin-left:320.3pt;margin-top:.55pt;width:371.5pt;height:19.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IEQIAACYEAAAOAAAAZHJzL2Uyb0RvYy54bWysU9tu2zAMfR+wfxD0vtgJkqY14hRdugwD&#10;ugvQ7QMUWY6FyaJGKbGzrx8lu2l2exmmB4EUqUPykFzd9q1hR4Vegy35dJJzpqyEStt9yb983r66&#10;5s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">
                <v:textbox>
                  <w:txbxContent>
                    <w:p w14:paraId="7D91CD6B" w14:textId="14F32712" w:rsidR="00281F00" w:rsidRDefault="00F6203D">
                      <w:r>
                        <w:t>DEI</w:t>
                      </w:r>
                      <w:r w:rsidR="00442903">
                        <w:t>A</w:t>
                      </w:r>
                      <w:r>
                        <w:t xml:space="preserve"> Contracting Analysis</w:t>
                      </w:r>
                    </w:p>
                  </w:txbxContent>
                </v:textbox>
                <w10:wrap type="square" anchorx="margin"/>
              </v:shape>
            </w:pict>
          </mc:Fallback>
        </mc:AlternateContent>
      </w:r>
      <w:r>
        <w:t xml:space="preserve">Application Name: </w:t>
      </w:r>
    </w:p>
    <w:p w14:paraId="5D827FF9" w14:textId="0CAC7C48" w:rsidR="00A772A0" w:rsidRDefault="00A772A0" w:rsidP="00281F00"/>
    <w:p w14:paraId="72746844" w14:textId="23EFB90F" w:rsidR="00A772A0" w:rsidRDefault="00A772A0" w:rsidP="00281F00">
      <w:r>
        <w:rPr>
          <w:noProof/>
        </w:rPr>
        <mc:AlternateContent>
          <mc:Choice Requires="wps">
            <w:drawing>
              <wp:anchor distT="45720" distB="45720" distL="114300" distR="114300" simplePos="0" relativeHeight="251665408" behindDoc="0" locked="0" layoutInCell="1" allowOverlap="1" wp14:anchorId="2EBA8D9C" wp14:editId="669ED7D7">
                <wp:simplePos x="0" y="0"/>
                <wp:positionH relativeFrom="column">
                  <wp:posOffset>1409700</wp:posOffset>
                </wp:positionH>
                <wp:positionV relativeFrom="paragraph">
                  <wp:posOffset>6985</wp:posOffset>
                </wp:positionV>
                <wp:extent cx="4502150" cy="1404620"/>
                <wp:effectExtent l="0" t="0" r="12700"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1404620"/>
                        </a:xfrm>
                        <a:prstGeom prst="rect">
                          <a:avLst/>
                        </a:prstGeom>
                        <a:solidFill>
                          <a:srgbClr val="FFFFFF"/>
                        </a:solidFill>
                        <a:ln w="9525">
                          <a:solidFill>
                            <a:srgbClr val="000000"/>
                          </a:solidFill>
                          <a:miter lim="800000"/>
                          <a:headEnd/>
                          <a:tailEnd/>
                        </a:ln>
                      </wps:spPr>
                      <wps:txbx>
                        <w:txbxContent>
                          <w:p w14:paraId="57D0A6E5" w14:textId="443F646F" w:rsidR="00A772A0" w:rsidRDefault="00442903">
                            <w:r w:rsidRPr="00442903">
                              <w:t xml:space="preserve">Our team created a </w:t>
                            </w:r>
                            <w:proofErr w:type="spellStart"/>
                            <w:r w:rsidRPr="00442903">
                              <w:t>Rshiny</w:t>
                            </w:r>
                            <w:proofErr w:type="spellEnd"/>
                            <w:r w:rsidRPr="00442903">
                              <w:t xml:space="preserve"> application which allows the user to visualize federal contracting allocations on a state and agency level. This interactive application analyzes how well an entity meets DEIA standards by examining federal contracting allocations for set aside designated groups such as veteran-owned, women-owned, and minority-owned businesses.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BA8D9C" id="_x0000_s1029" type="#_x0000_t202" style="position:absolute;margin-left:111pt;margin-top:.55pt;width:354.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">
                <v:textbox style="mso-fit-shape-to-text:t">
                  <w:txbxContent>
                    <w:p w14:paraId="57D0A6E5" w14:textId="443F646F" w:rsidR="00A772A0" w:rsidRDefault="00442903">
                      <w:r w:rsidRPr="00442903">
                        <w:t xml:space="preserve">Our team created a </w:t>
                      </w:r>
                      <w:proofErr w:type="spellStart"/>
                      <w:r w:rsidRPr="00442903">
                        <w:t>Rshiny</w:t>
                      </w:r>
                      <w:proofErr w:type="spellEnd"/>
                      <w:r w:rsidRPr="00442903">
                        <w:t xml:space="preserve"> application which allows the user to visualize federal contracting allocations on a state and agency level. This interactive application analyzes how well an entity meets DEIA standards by examining federal contracting allocations for set aside designated groups such as veteran-owned, women-owned, and minority-owned businesses.</w:t>
                      </w:r>
                    </w:p>
                  </w:txbxContent>
                </v:textbox>
                <w10:wrap type="square"/>
              </v:shape>
            </w:pict>
          </mc:Fallback>
        </mc:AlternateContent>
      </w:r>
      <w:r>
        <w:t xml:space="preserve">Application Summary: </w:t>
      </w:r>
    </w:p>
    <w:p w14:paraId="7A9F8E3B" w14:textId="36C0F777" w:rsidR="00281F00" w:rsidRPr="00A772A0" w:rsidRDefault="00A772A0" w:rsidP="00281F00">
      <w:pPr>
        <w:rPr>
          <w:sz w:val="16"/>
          <w:szCs w:val="16"/>
        </w:rPr>
      </w:pPr>
      <w:r>
        <w:rPr>
          <w:sz w:val="16"/>
          <w:szCs w:val="16"/>
        </w:rPr>
        <w:t>50 words or less</w:t>
      </w:r>
    </w:p>
    <w:p w14:paraId="4D64F061" w14:textId="77777777" w:rsidR="00052D21" w:rsidRDefault="00052D21" w:rsidP="00281F00">
      <w:pPr>
        <w:rPr>
          <w:sz w:val="16"/>
          <w:szCs w:val="16"/>
        </w:rPr>
      </w:pPr>
    </w:p>
    <w:p w14:paraId="5E5EB559" w14:textId="77777777" w:rsidR="00052D21" w:rsidRDefault="00052D21" w:rsidP="00281F00">
      <w:pPr>
        <w:rPr>
          <w:sz w:val="16"/>
          <w:szCs w:val="16"/>
        </w:rPr>
      </w:pPr>
    </w:p>
    <w:p w14:paraId="6A87FF0B" w14:textId="77777777" w:rsidR="00052D21" w:rsidRDefault="00052D21" w:rsidP="00281F00">
      <w:pPr>
        <w:rPr>
          <w:sz w:val="16"/>
          <w:szCs w:val="16"/>
        </w:rPr>
      </w:pPr>
    </w:p>
    <w:p w14:paraId="67EA08A6" w14:textId="77777777" w:rsidR="00052D21" w:rsidRDefault="00052D21" w:rsidP="00281F00">
      <w:pPr>
        <w:rPr>
          <w:sz w:val="16"/>
          <w:szCs w:val="16"/>
        </w:rPr>
      </w:pPr>
    </w:p>
    <w:p w14:paraId="68FCAC3F" w14:textId="77777777" w:rsidR="00052D21" w:rsidRPr="00C21BF0" w:rsidRDefault="00052D21" w:rsidP="00281F00">
      <w:pPr>
        <w:rPr>
          <w:rFonts w:ascii="Calibri" w:hAnsi="Calibri" w:cs="Calibri"/>
          <w:b/>
          <w:bCs/>
          <w:sz w:val="28"/>
          <w:szCs w:val="28"/>
        </w:rPr>
      </w:pPr>
    </w:p>
    <w:p w14:paraId="14289F5C" w14:textId="77777777" w:rsidR="00052D21" w:rsidRDefault="00052D21" w:rsidP="00281F00">
      <w:pPr>
        <w:rPr>
          <w:rFonts w:ascii="Calibri" w:hAnsi="Calibri" w:cs="Calibri"/>
          <w:b/>
          <w:bCs/>
          <w:sz w:val="28"/>
          <w:szCs w:val="28"/>
        </w:rPr>
      </w:pPr>
    </w:p>
    <w:p w14:paraId="4FEB08E7" w14:textId="77777777" w:rsidR="00F6203D" w:rsidRDefault="00F6203D" w:rsidP="00281F00">
      <w:pPr>
        <w:rPr>
          <w:rFonts w:ascii="Calibri" w:hAnsi="Calibri" w:cs="Calibri"/>
          <w:b/>
          <w:bCs/>
          <w:sz w:val="28"/>
          <w:szCs w:val="28"/>
        </w:rPr>
      </w:pPr>
    </w:p>
    <w:p w14:paraId="454992B7" w14:textId="77777777" w:rsidR="00F6203D" w:rsidRDefault="00F6203D" w:rsidP="00281F00">
      <w:pPr>
        <w:rPr>
          <w:rFonts w:ascii="Calibri" w:hAnsi="Calibri" w:cs="Calibri"/>
          <w:b/>
          <w:bCs/>
          <w:sz w:val="28"/>
          <w:szCs w:val="28"/>
        </w:rPr>
      </w:pPr>
    </w:p>
    <w:p w14:paraId="18C32A6E" w14:textId="77777777" w:rsidR="00F6203D" w:rsidRPr="00C21BF0" w:rsidRDefault="00F6203D" w:rsidP="00281F00">
      <w:pPr>
        <w:rPr>
          <w:rFonts w:ascii="Calibri" w:hAnsi="Calibri" w:cs="Calibri"/>
          <w:b/>
          <w:bCs/>
          <w:sz w:val="28"/>
          <w:szCs w:val="28"/>
        </w:rPr>
      </w:pPr>
    </w:p>
    <w:p w14:paraId="6175ABF8" w14:textId="77777777" w:rsidR="00F6203D" w:rsidRDefault="00F6203D" w:rsidP="00281F00">
      <w:pPr>
        <w:rPr>
          <w:rFonts w:ascii="Calibri" w:hAnsi="Calibri" w:cs="Calibri"/>
          <w:b/>
          <w:bCs/>
          <w:sz w:val="28"/>
          <w:szCs w:val="28"/>
        </w:rPr>
      </w:pPr>
    </w:p>
    <w:p w14:paraId="0F3EE36F" w14:textId="77777777" w:rsidR="00F6203D" w:rsidRDefault="00F6203D" w:rsidP="00281F00">
      <w:pPr>
        <w:rPr>
          <w:rFonts w:ascii="Calibri" w:hAnsi="Calibri" w:cs="Calibri"/>
          <w:b/>
          <w:bCs/>
          <w:sz w:val="28"/>
          <w:szCs w:val="28"/>
        </w:rPr>
      </w:pPr>
    </w:p>
    <w:p w14:paraId="036926AB" w14:textId="77777777" w:rsidR="00F6203D" w:rsidRDefault="00F6203D" w:rsidP="00281F00">
      <w:pPr>
        <w:rPr>
          <w:rFonts w:ascii="Calibri" w:hAnsi="Calibri" w:cs="Calibri"/>
          <w:b/>
          <w:bCs/>
          <w:sz w:val="28"/>
          <w:szCs w:val="28"/>
        </w:rPr>
      </w:pPr>
    </w:p>
    <w:p w14:paraId="50A88022" w14:textId="77777777" w:rsidR="00F6203D" w:rsidRDefault="00F6203D" w:rsidP="00281F00">
      <w:pPr>
        <w:rPr>
          <w:rFonts w:ascii="Calibri" w:hAnsi="Calibri" w:cs="Calibri"/>
          <w:b/>
          <w:bCs/>
          <w:sz w:val="28"/>
          <w:szCs w:val="28"/>
        </w:rPr>
      </w:pPr>
    </w:p>
    <w:p w14:paraId="33E56222" w14:textId="23E25731" w:rsidR="00F6203D" w:rsidRDefault="00F6203D" w:rsidP="00F6203D">
      <w:r>
        <w:rPr>
          <w:noProof/>
        </w:rPr>
        <mc:AlternateContent>
          <mc:Choice Requires="wps">
            <w:drawing>
              <wp:anchor distT="45720" distB="45720" distL="114300" distR="114300" simplePos="0" relativeHeight="251667456" behindDoc="0" locked="0" layoutInCell="1" allowOverlap="1" wp14:anchorId="7620D2A1" wp14:editId="5BE96D5F">
                <wp:simplePos x="0" y="0"/>
                <wp:positionH relativeFrom="margin">
                  <wp:posOffset>1457325</wp:posOffset>
                </wp:positionH>
                <wp:positionV relativeFrom="paragraph">
                  <wp:posOffset>118745</wp:posOffset>
                </wp:positionV>
                <wp:extent cx="4603750" cy="4438650"/>
                <wp:effectExtent l="0" t="0" r="254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4438650"/>
                        </a:xfrm>
                        <a:prstGeom prst="rect">
                          <a:avLst/>
                        </a:prstGeom>
                        <a:solidFill>
                          <a:srgbClr val="FFFFFF"/>
                        </a:solidFill>
                        <a:ln w="9525">
                          <a:solidFill>
                            <a:srgbClr val="000000"/>
                          </a:solidFill>
                          <a:miter lim="800000"/>
                          <a:headEnd/>
                          <a:tailEnd/>
                        </a:ln>
                      </wps:spPr>
                      <wps:txbx>
                        <w:txbxContent>
                          <w:p w14:paraId="683FE1A6" w14:textId="35E107C0" w:rsidR="00442903" w:rsidRDefault="00442903" w:rsidP="00442903">
                            <w:r>
                              <w:t xml:space="preserve">In the pursuit of fostering diversity, equity, inclusion, and accessibility (DEIA) within local communities, our </w:t>
                            </w:r>
                            <w:proofErr w:type="spellStart"/>
                            <w:r>
                              <w:t>D</w:t>
                            </w:r>
                            <w:r>
                              <w:t>atathon</w:t>
                            </w:r>
                            <w:proofErr w:type="spellEnd"/>
                            <w:r>
                              <w:t xml:space="preserve"> research project examines the allocation of federal contracts to various designated groups such as woman-owned, veteran-owned, and minority-owned businesses. Federal contracts are earmarked for these specific designated groups, as part of government initiatives aimed at promoting DEIA in economic opportunities. These set-aside funds aim to ensure that a certain percentage of government contracts are reserved for these underrepresented groups. This study analyzes the equitable distribution of federal funding across states and agencies, scrutinizing the allocation process to understand its implications on underrepresented communities. </w:t>
                            </w:r>
                          </w:p>
                          <w:p w14:paraId="75C08D18" w14:textId="77777777" w:rsidR="00442903" w:rsidRDefault="00442903" w:rsidP="00442903"/>
                          <w:p w14:paraId="0D4CD58D" w14:textId="76F1D238" w:rsidR="00A772A0" w:rsidRDefault="00442903" w:rsidP="00442903">
                            <w:r>
                              <w:t>By employing advanced data analytics and data visualization techniques, our team examines the allocation patterns of federal contracting, specifically looking at how these resources are disbursed among different designated groups. Through a comprehensive comparative analysis, we assess the effectiveness of federal programs in promoting DEIA objectives. The project focuses on identifying disparities and highlighting best practices within the allocation framework. The goal of this research is to provide invaluable insights for policymakers, government agencies, and community stakeholders. By highlighting existing disparities and successful strategies, our findings will facilitate evidence-based decision-making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0D2A1" id="_x0000_s1030" type="#_x0000_t202" style="position:absolute;margin-left:114.75pt;margin-top:9.35pt;width:362.5pt;height:34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">
                <v:textbox>
                  <w:txbxContent>
                    <w:p w14:paraId="683FE1A6" w14:textId="35E107C0" w:rsidR="00442903" w:rsidRDefault="00442903" w:rsidP="00442903">
                      <w:r>
                        <w:t xml:space="preserve">In the pursuit of fostering diversity, equity, inclusion, and accessibility (DEIA) within local communities, our </w:t>
                      </w:r>
                      <w:proofErr w:type="spellStart"/>
                      <w:r>
                        <w:t>D</w:t>
                      </w:r>
                      <w:r>
                        <w:t>atathon</w:t>
                      </w:r>
                      <w:proofErr w:type="spellEnd"/>
                      <w:r>
                        <w:t xml:space="preserve"> research project examines the allocation of federal contracts to various designated groups such as woman-owned, veteran-owned, and minority-owned businesses. Federal contracts are earmarked for these specific designated groups, as part of government initiatives aimed at promoting DEIA in economic opportunities. These set-aside funds aim to ensure that a certain percentage of government contracts are reserved for these underrepresented groups. This study analyzes the equitable distribution of federal funding across states and agencies, scrutinizing the allocation process to understand its implications on underrepresented communities. </w:t>
                      </w:r>
                    </w:p>
                    <w:p w14:paraId="75C08D18" w14:textId="77777777" w:rsidR="00442903" w:rsidRDefault="00442903" w:rsidP="00442903"/>
                    <w:p w14:paraId="0D4CD58D" w14:textId="76F1D238" w:rsidR="00A772A0" w:rsidRDefault="00442903" w:rsidP="00442903">
                      <w:r>
                        <w:t>By employing advanced data analytics and data visualization techniques, our team examines the allocation patterns of federal contracting, specifically looking at how these resources are disbursed among different designated groups. Through a comprehensive comparative analysis, we assess the effectiveness of federal programs in promoting DEIA objectives. The project focuses on identifying disparities and highlighting best practices within the allocation framework. The goal of this research is to provide invaluable insights for policymakers, government agencies, and community stakeholders. By highlighting existing disparities and successful strategies, our findings will facilitate evidence-based decision-making processes.</w:t>
                      </w:r>
                    </w:p>
                  </w:txbxContent>
                </v:textbox>
                <w10:wrap type="square" anchorx="margin"/>
              </v:shape>
            </w:pict>
          </mc:Fallback>
        </mc:AlternateContent>
      </w:r>
      <w:r>
        <w:t xml:space="preserve">Application Abstract: </w:t>
      </w:r>
    </w:p>
    <w:p w14:paraId="01F2800E" w14:textId="3A60C022" w:rsidR="00F6203D" w:rsidRDefault="00F6203D" w:rsidP="00F6203D">
      <w:pPr>
        <w:rPr>
          <w:sz w:val="16"/>
          <w:szCs w:val="16"/>
        </w:rPr>
      </w:pPr>
      <w:r>
        <w:rPr>
          <w:sz w:val="16"/>
          <w:szCs w:val="16"/>
        </w:rPr>
        <w:t>250 words max</w:t>
      </w:r>
    </w:p>
    <w:p w14:paraId="56880581" w14:textId="649C2347" w:rsidR="00F6203D" w:rsidRDefault="00F6203D" w:rsidP="00281F00">
      <w:pPr>
        <w:rPr>
          <w:rFonts w:ascii="Calibri" w:hAnsi="Calibri" w:cs="Calibri"/>
          <w:b/>
          <w:bCs/>
          <w:sz w:val="28"/>
          <w:szCs w:val="28"/>
        </w:rPr>
      </w:pPr>
    </w:p>
    <w:p w14:paraId="56685432" w14:textId="498161A2" w:rsidR="00F6203D" w:rsidRDefault="00F6203D" w:rsidP="00281F00">
      <w:pPr>
        <w:rPr>
          <w:rFonts w:ascii="Calibri" w:hAnsi="Calibri" w:cs="Calibri"/>
          <w:b/>
          <w:bCs/>
          <w:sz w:val="28"/>
          <w:szCs w:val="28"/>
        </w:rPr>
      </w:pPr>
    </w:p>
    <w:p w14:paraId="035482AC" w14:textId="39ED632D" w:rsidR="00F6203D" w:rsidRDefault="00F6203D" w:rsidP="00281F00">
      <w:pPr>
        <w:rPr>
          <w:rFonts w:ascii="Calibri" w:hAnsi="Calibri" w:cs="Calibri"/>
          <w:b/>
          <w:bCs/>
          <w:sz w:val="28"/>
          <w:szCs w:val="28"/>
        </w:rPr>
      </w:pPr>
    </w:p>
    <w:p w14:paraId="2F0823F0" w14:textId="73C7E4A4" w:rsidR="00F6203D" w:rsidRDefault="00F6203D" w:rsidP="00281F00">
      <w:pPr>
        <w:rPr>
          <w:rFonts w:ascii="Calibri" w:hAnsi="Calibri" w:cs="Calibri"/>
          <w:b/>
          <w:bCs/>
          <w:sz w:val="28"/>
          <w:szCs w:val="28"/>
        </w:rPr>
      </w:pPr>
    </w:p>
    <w:p w14:paraId="44724417" w14:textId="77777777" w:rsidR="00F6203D" w:rsidRDefault="00F6203D" w:rsidP="00281F00">
      <w:pPr>
        <w:rPr>
          <w:rFonts w:ascii="Calibri" w:hAnsi="Calibri" w:cs="Calibri"/>
          <w:b/>
          <w:bCs/>
          <w:sz w:val="28"/>
          <w:szCs w:val="28"/>
        </w:rPr>
      </w:pPr>
    </w:p>
    <w:p w14:paraId="3010FCE6" w14:textId="77777777" w:rsidR="00F6203D" w:rsidRDefault="00F6203D" w:rsidP="00281F00">
      <w:pPr>
        <w:rPr>
          <w:rFonts w:ascii="Calibri" w:hAnsi="Calibri" w:cs="Calibri"/>
          <w:b/>
          <w:bCs/>
          <w:sz w:val="28"/>
          <w:szCs w:val="28"/>
        </w:rPr>
      </w:pPr>
    </w:p>
    <w:p w14:paraId="4BC887F8" w14:textId="77777777" w:rsidR="00F6203D" w:rsidRDefault="00F6203D" w:rsidP="00281F00">
      <w:pPr>
        <w:rPr>
          <w:rFonts w:ascii="Calibri" w:hAnsi="Calibri" w:cs="Calibri"/>
          <w:b/>
          <w:bCs/>
          <w:sz w:val="28"/>
          <w:szCs w:val="28"/>
        </w:rPr>
      </w:pPr>
    </w:p>
    <w:p w14:paraId="2CBFC5F3" w14:textId="77777777" w:rsidR="00F6203D" w:rsidRDefault="00F6203D" w:rsidP="00281F00">
      <w:pPr>
        <w:rPr>
          <w:rFonts w:ascii="Calibri" w:hAnsi="Calibri" w:cs="Calibri"/>
          <w:b/>
          <w:bCs/>
          <w:sz w:val="28"/>
          <w:szCs w:val="28"/>
        </w:rPr>
      </w:pPr>
    </w:p>
    <w:p w14:paraId="793DA92D" w14:textId="77777777" w:rsidR="00F6203D" w:rsidRDefault="00F6203D" w:rsidP="00281F00">
      <w:pPr>
        <w:rPr>
          <w:rFonts w:ascii="Calibri" w:hAnsi="Calibri" w:cs="Calibri"/>
          <w:b/>
          <w:bCs/>
          <w:sz w:val="28"/>
          <w:szCs w:val="28"/>
        </w:rPr>
      </w:pPr>
    </w:p>
    <w:p w14:paraId="2EB91E13" w14:textId="77777777" w:rsidR="00F6203D" w:rsidRDefault="00F6203D" w:rsidP="00281F00">
      <w:pPr>
        <w:rPr>
          <w:rFonts w:ascii="Calibri" w:hAnsi="Calibri" w:cs="Calibri"/>
          <w:b/>
          <w:bCs/>
          <w:sz w:val="28"/>
          <w:szCs w:val="28"/>
        </w:rPr>
      </w:pPr>
    </w:p>
    <w:p w14:paraId="7CAE51E5" w14:textId="77777777" w:rsidR="00F6203D" w:rsidRDefault="00F6203D" w:rsidP="00281F00">
      <w:pPr>
        <w:rPr>
          <w:rFonts w:ascii="Calibri" w:hAnsi="Calibri" w:cs="Calibri"/>
          <w:b/>
          <w:bCs/>
          <w:sz w:val="28"/>
          <w:szCs w:val="28"/>
        </w:rPr>
      </w:pPr>
    </w:p>
    <w:p w14:paraId="64054A42" w14:textId="77777777" w:rsidR="00F6203D" w:rsidRDefault="00F6203D" w:rsidP="00281F00">
      <w:pPr>
        <w:rPr>
          <w:rFonts w:ascii="Calibri" w:hAnsi="Calibri" w:cs="Calibri"/>
          <w:b/>
          <w:bCs/>
          <w:sz w:val="28"/>
          <w:szCs w:val="28"/>
        </w:rPr>
      </w:pPr>
    </w:p>
    <w:p w14:paraId="4BEC41C1" w14:textId="77777777" w:rsidR="00442903" w:rsidRDefault="00442903" w:rsidP="00281F00">
      <w:pPr>
        <w:rPr>
          <w:rFonts w:ascii="Calibri" w:hAnsi="Calibri" w:cs="Calibri"/>
          <w:b/>
          <w:bCs/>
          <w:sz w:val="28"/>
          <w:szCs w:val="28"/>
        </w:rPr>
      </w:pPr>
    </w:p>
    <w:p w14:paraId="540B3166" w14:textId="7A532D7F" w:rsidR="00052D21" w:rsidRDefault="00B62388" w:rsidP="00281F00">
      <w:pPr>
        <w:rPr>
          <w:rFonts w:ascii="Calibri" w:hAnsi="Calibri" w:cs="Calibri"/>
          <w:b/>
          <w:bCs/>
          <w:sz w:val="28"/>
          <w:szCs w:val="28"/>
        </w:rPr>
      </w:pPr>
      <w:r>
        <w:rPr>
          <w:rFonts w:ascii="Calibri" w:hAnsi="Calibri" w:cs="Calibri"/>
          <w:b/>
          <w:bCs/>
          <w:noProof/>
          <w:sz w:val="28"/>
          <w:szCs w:val="28"/>
        </w:rPr>
        <w:drawing>
          <wp:anchor distT="0" distB="0" distL="114300" distR="114300" simplePos="0" relativeHeight="251668480" behindDoc="1" locked="0" layoutInCell="1" allowOverlap="1" wp14:anchorId="1955998B" wp14:editId="1E7BA64E">
            <wp:simplePos x="0" y="0"/>
            <wp:positionH relativeFrom="column">
              <wp:posOffset>4409440</wp:posOffset>
            </wp:positionH>
            <wp:positionV relativeFrom="paragraph">
              <wp:posOffset>447040</wp:posOffset>
            </wp:positionV>
            <wp:extent cx="1941830" cy="638175"/>
            <wp:effectExtent l="0" t="0" r="1270" b="9525"/>
            <wp:wrapTight wrapText="bothSides">
              <wp:wrapPolygon edited="0">
                <wp:start x="0" y="0"/>
                <wp:lineTo x="0" y="21278"/>
                <wp:lineTo x="21402" y="21278"/>
                <wp:lineTo x="21402" y="0"/>
                <wp:lineTo x="0" y="0"/>
              </wp:wrapPolygon>
            </wp:wrapTight>
            <wp:docPr id="547743431" name="Picture 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43431" name="Picture 1" descr="A blue and orang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1830" cy="638175"/>
                    </a:xfrm>
                    <a:prstGeom prst="rect">
                      <a:avLst/>
                    </a:prstGeom>
                  </pic:spPr>
                </pic:pic>
              </a:graphicData>
            </a:graphic>
            <wp14:sizeRelH relativeFrom="page">
              <wp14:pctWidth>0</wp14:pctWidth>
            </wp14:sizeRelH>
            <wp14:sizeRelV relativeFrom="page">
              <wp14:pctHeight>0</wp14:pctHeight>
            </wp14:sizeRelV>
          </wp:anchor>
        </w:drawing>
      </w:r>
      <w:r w:rsidR="00052D21" w:rsidRPr="00C21BF0">
        <w:rPr>
          <w:rFonts w:ascii="Calibri" w:hAnsi="Calibri" w:cs="Calibri"/>
          <w:b/>
          <w:bCs/>
          <w:sz w:val="28"/>
          <w:szCs w:val="28"/>
        </w:rPr>
        <w:t xml:space="preserve">Please send completed form to </w:t>
      </w:r>
      <w:hyperlink r:id="rId9" w:history="1">
        <w:r w:rsidR="00052D21" w:rsidRPr="00C21BF0">
          <w:rPr>
            <w:rStyle w:val="Hyperlink"/>
            <w:rFonts w:ascii="Calibri" w:hAnsi="Calibri" w:cs="Calibri"/>
            <w:b/>
            <w:bCs/>
            <w:sz w:val="28"/>
            <w:szCs w:val="28"/>
          </w:rPr>
          <w:t>sfritzlen@agacgfm.org</w:t>
        </w:r>
      </w:hyperlink>
      <w:r w:rsidR="00052D21" w:rsidRPr="00C21BF0">
        <w:rPr>
          <w:rFonts w:ascii="Calibri" w:hAnsi="Calibri" w:cs="Calibri"/>
          <w:b/>
          <w:bCs/>
          <w:sz w:val="28"/>
          <w:szCs w:val="28"/>
        </w:rPr>
        <w:t xml:space="preserve"> by </w:t>
      </w:r>
      <w:r w:rsidR="00C21BF0" w:rsidRPr="00C21BF0">
        <w:rPr>
          <w:rFonts w:ascii="Calibri" w:hAnsi="Calibri" w:cs="Calibri"/>
          <w:b/>
          <w:bCs/>
          <w:sz w:val="28"/>
          <w:szCs w:val="28"/>
        </w:rPr>
        <w:t>Noon October 24, 2023.</w:t>
      </w:r>
    </w:p>
    <w:p w14:paraId="13AF6DC2" w14:textId="1870E9C8" w:rsidR="00B62388" w:rsidRDefault="00B62388" w:rsidP="00281F00">
      <w:pPr>
        <w:rPr>
          <w:rFonts w:ascii="Calibri" w:hAnsi="Calibri" w:cs="Calibri"/>
          <w:b/>
          <w:bCs/>
          <w:sz w:val="28"/>
          <w:szCs w:val="28"/>
        </w:rPr>
      </w:pPr>
    </w:p>
    <w:p w14:paraId="495DBCEE" w14:textId="4850C79B" w:rsidR="00B62388" w:rsidRPr="00C21BF0" w:rsidRDefault="00B62388" w:rsidP="00281F00">
      <w:pPr>
        <w:rPr>
          <w:rFonts w:ascii="Calibri" w:hAnsi="Calibri" w:cs="Calibri"/>
          <w:b/>
          <w:bCs/>
          <w:sz w:val="28"/>
          <w:szCs w:val="28"/>
        </w:rPr>
      </w:pPr>
    </w:p>
    <w:sectPr w:rsidR="00B62388" w:rsidRPr="00C21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F00"/>
    <w:rsid w:val="00052D21"/>
    <w:rsid w:val="00281F00"/>
    <w:rsid w:val="00343FA6"/>
    <w:rsid w:val="00442903"/>
    <w:rsid w:val="005E46F4"/>
    <w:rsid w:val="00752E18"/>
    <w:rsid w:val="008273F9"/>
    <w:rsid w:val="00A772A0"/>
    <w:rsid w:val="00B12CF3"/>
    <w:rsid w:val="00B62388"/>
    <w:rsid w:val="00C21BF0"/>
    <w:rsid w:val="00D40467"/>
    <w:rsid w:val="00F6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940A"/>
  <w15:chartTrackingRefBased/>
  <w15:docId w15:val="{B5B697E4-D899-46E5-80A0-89ED4215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D21"/>
    <w:rPr>
      <w:color w:val="0563C1" w:themeColor="hyperlink"/>
      <w:u w:val="single"/>
    </w:rPr>
  </w:style>
  <w:style w:type="character" w:styleId="UnresolvedMention">
    <w:name w:val="Unresolved Mention"/>
    <w:basedOn w:val="DefaultParagraphFont"/>
    <w:uiPriority w:val="99"/>
    <w:semiHidden/>
    <w:unhideWhenUsed/>
    <w:rsid w:val="00052D21"/>
    <w:rPr>
      <w:color w:val="605E5C"/>
      <w:shd w:val="clear" w:color="auto" w:fill="E1DFDD"/>
    </w:rPr>
  </w:style>
  <w:style w:type="paragraph" w:styleId="NormalWeb">
    <w:name w:val="Normal (Web)"/>
    <w:basedOn w:val="Normal"/>
    <w:uiPriority w:val="99"/>
    <w:semiHidden/>
    <w:unhideWhenUsed/>
    <w:rsid w:val="00F620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13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sfritzlen@agacgf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bcc541c-a7da-4167-bb1c-7a107cbd8867">
      <Terms xmlns="http://schemas.microsoft.com/office/infopath/2007/PartnerControls"/>
    </lcf76f155ced4ddcb4097134ff3c332f>
    <TaxCatchAll xmlns="3a91d148-500c-4af6-a2fa-06912cce903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582B83588EA64994CC9B493995D4B2" ma:contentTypeVersion="18" ma:contentTypeDescription="Create a new document." ma:contentTypeScope="" ma:versionID="3cfa0d73c17cd9f907d0dfd6ebab7ce2">
  <xsd:schema xmlns:xsd="http://www.w3.org/2001/XMLSchema" xmlns:xs="http://www.w3.org/2001/XMLSchema" xmlns:p="http://schemas.microsoft.com/office/2006/metadata/properties" xmlns:ns2="1bcc541c-a7da-4167-bb1c-7a107cbd8867" xmlns:ns3="3a91d148-500c-4af6-a2fa-06912cce903e" targetNamespace="http://schemas.microsoft.com/office/2006/metadata/properties" ma:root="true" ma:fieldsID="1ff5fbd4322775afb224367d1a31ab6e" ns2:_="" ns3:_="">
    <xsd:import namespace="1bcc541c-a7da-4167-bb1c-7a107cbd8867"/>
    <xsd:import namespace="3a91d148-500c-4af6-a2fa-06912cce90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cc541c-a7da-4167-bb1c-7a107cbd8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87db6f3-70db-408f-a1a6-f852f9717b94"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91d148-500c-4af6-a2fa-06912cce903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d2a9176-376e-44ab-b40a-28e97d1b0b30}" ma:internalName="TaxCatchAll" ma:showField="CatchAllData" ma:web="3a91d148-500c-4af6-a2fa-06912cce90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3B3DDC-BF57-485A-B625-673B64B0C79A}">
  <ds:schemaRefs>
    <ds:schemaRef ds:uri="http://schemas.microsoft.com/office/2006/metadata/properties"/>
    <ds:schemaRef ds:uri="http://schemas.microsoft.com/office/infopath/2007/PartnerControls"/>
    <ds:schemaRef ds:uri="1bcc541c-a7da-4167-bb1c-7a107cbd8867"/>
    <ds:schemaRef ds:uri="3a91d148-500c-4af6-a2fa-06912cce903e"/>
  </ds:schemaRefs>
</ds:datastoreItem>
</file>

<file path=customXml/itemProps2.xml><?xml version="1.0" encoding="utf-8"?>
<ds:datastoreItem xmlns:ds="http://schemas.openxmlformats.org/officeDocument/2006/customXml" ds:itemID="{0E2A4BA4-7877-40D2-9BC4-A10987EE1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cc541c-a7da-4167-bb1c-7a107cbd8867"/>
    <ds:schemaRef ds:uri="3a91d148-500c-4af6-a2fa-06912cce9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7FFC2C-0B49-4D9B-938F-C69959232A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Words>
  <Characters>276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CGI Federal, Inc</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Fuselier, Bryan J (CGI Federal)</dc:creator>
  <cp:keywords/>
  <dc:description/>
  <cp:lastModifiedBy>Greg LeVay</cp:lastModifiedBy>
  <cp:revision>2</cp:revision>
  <dcterms:created xsi:type="dcterms:W3CDTF">2023-10-24T15:41:00Z</dcterms:created>
  <dcterms:modified xsi:type="dcterms:W3CDTF">2023-10-24T15:41:00Z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0x01010093582B83588EA64994CC9B493995D4B2</vt:lpwstr>
  </property>
</Properties>
</file>