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E65FF" w14:textId="3C3A5E8B" w:rsidR="00336615" w:rsidRDefault="00336615" w:rsidP="00336615">
      <w:pPr>
        <w:pStyle w:val="Title"/>
      </w:pPr>
      <w:proofErr w:type="spellStart"/>
      <w:r>
        <w:t>eCR</w:t>
      </w:r>
      <w:proofErr w:type="spellEnd"/>
      <w:r>
        <w:t xml:space="preserve"> Now App Configuration Guide</w:t>
      </w:r>
    </w:p>
    <w:p w14:paraId="2649CEB8" w14:textId="788C229C" w:rsidR="00336615" w:rsidRDefault="00336615" w:rsidP="00336615"/>
    <w:p w14:paraId="3318BC99" w14:textId="4F49A386" w:rsidR="00336615" w:rsidRDefault="00336615" w:rsidP="00336615">
      <w:pPr>
        <w:pStyle w:val="Heading1"/>
      </w:pPr>
      <w:r>
        <w:t>Introduction:</w:t>
      </w:r>
    </w:p>
    <w:p w14:paraId="5FEA39C4" w14:textId="70260BBF" w:rsidR="00336615" w:rsidRDefault="00336615" w:rsidP="00336615">
      <w:r>
        <w:t xml:space="preserve">The guide is provided to help configure the </w:t>
      </w:r>
      <w:proofErr w:type="spellStart"/>
      <w:r>
        <w:t>eCR</w:t>
      </w:r>
      <w:proofErr w:type="spellEnd"/>
      <w:r>
        <w:t xml:space="preserve"> Now App </w:t>
      </w:r>
      <w:proofErr w:type="gramStart"/>
      <w:r>
        <w:t>where by</w:t>
      </w:r>
      <w:proofErr w:type="gramEnd"/>
      <w:r>
        <w:t xml:space="preserve"> it can be used for a single clinical site or multiple clinical sites. The App provides the ability to configure the each EHR’s FHIR Server and appropriate parameters that are required for producing the </w:t>
      </w:r>
      <w:proofErr w:type="spellStart"/>
      <w:r>
        <w:t>eICRs</w:t>
      </w:r>
      <w:proofErr w:type="spellEnd"/>
      <w:r>
        <w:t xml:space="preserve">. The next section shows the various screens and sample values. </w:t>
      </w:r>
    </w:p>
    <w:p w14:paraId="7E9DA002" w14:textId="00107639" w:rsidR="00336615" w:rsidRDefault="00336615" w:rsidP="00336615"/>
    <w:p w14:paraId="1294282D" w14:textId="2F7FB258" w:rsidR="00336615" w:rsidRDefault="00336615" w:rsidP="00336615">
      <w:pPr>
        <w:pStyle w:val="Heading1"/>
      </w:pPr>
      <w:r w:rsidRPr="00336615">
        <w:t>Accessing the Configuration Screen</w:t>
      </w:r>
    </w:p>
    <w:p w14:paraId="50E99A08" w14:textId="2CC70A5C" w:rsidR="00336615" w:rsidRDefault="00336615" w:rsidP="00336615"/>
    <w:p w14:paraId="6AE54303" w14:textId="64EC0EE9" w:rsidR="00336615" w:rsidRDefault="00336615" w:rsidP="00336615">
      <w:r>
        <w:t xml:space="preserve">The configuration screen can be accessed once the app is launched by going to the URL </w:t>
      </w:r>
    </w:p>
    <w:p w14:paraId="4F04E486" w14:textId="09BFC765" w:rsidR="00336615" w:rsidRDefault="00336615" w:rsidP="00336615"/>
    <w:p w14:paraId="1D511196" w14:textId="7D959706" w:rsidR="00336615" w:rsidRDefault="00AC23E6" w:rsidP="00336615">
      <w:hyperlink w:history="1">
        <w:r w:rsidR="00336615" w:rsidRPr="00177320">
          <w:rPr>
            <w:rStyle w:val="Hyperlink"/>
          </w:rPr>
          <w:t>http://&lt;localhost:8081&gt;/clientDetails</w:t>
        </w:r>
      </w:hyperlink>
    </w:p>
    <w:p w14:paraId="38F6E159" w14:textId="6ECFB085" w:rsidR="00336615" w:rsidRDefault="00336615" w:rsidP="00336615"/>
    <w:p w14:paraId="30B3DB86" w14:textId="315CF64E" w:rsidR="00336615" w:rsidRPr="00336615" w:rsidRDefault="00336615" w:rsidP="00336615">
      <w:pPr>
        <w:rPr>
          <w:b/>
          <w:bCs/>
          <w:u w:val="single"/>
        </w:rPr>
      </w:pPr>
      <w:r w:rsidRPr="00336615">
        <w:rPr>
          <w:b/>
          <w:bCs/>
          <w:u w:val="single"/>
        </w:rPr>
        <w:t xml:space="preserve">Step 1: </w:t>
      </w:r>
      <w:r>
        <w:rPr>
          <w:b/>
          <w:bCs/>
          <w:u w:val="single"/>
        </w:rPr>
        <w:t>Access the configuration screen using above URL</w:t>
      </w:r>
      <w:r w:rsidRPr="00336615">
        <w:rPr>
          <w:b/>
          <w:bCs/>
          <w:u w:val="single"/>
        </w:rPr>
        <w:t xml:space="preserve">: </w:t>
      </w:r>
    </w:p>
    <w:p w14:paraId="49DB48EB" w14:textId="7C8939A8" w:rsidR="00336615" w:rsidRDefault="00336615" w:rsidP="00336615"/>
    <w:p w14:paraId="3775DD84" w14:textId="08982C5C" w:rsidR="00336615" w:rsidRDefault="00336615" w:rsidP="00336615">
      <w:r>
        <w:rPr>
          <w:noProof/>
        </w:rPr>
        <w:drawing>
          <wp:inline distT="0" distB="0" distL="0" distR="0" wp14:anchorId="39832570" wp14:editId="0890B253">
            <wp:extent cx="5943600" cy="25527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08 at 11.06.18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A75FA" w14:textId="01F69896" w:rsidR="00336615" w:rsidRDefault="00336615" w:rsidP="00336615"/>
    <w:p w14:paraId="6C4870AE" w14:textId="6DBCB75F" w:rsidR="00336615" w:rsidRPr="00336615" w:rsidRDefault="00336615" w:rsidP="00336615">
      <w:pPr>
        <w:rPr>
          <w:b/>
          <w:bCs/>
          <w:u w:val="single"/>
        </w:rPr>
      </w:pPr>
      <w:r w:rsidRPr="00336615">
        <w:rPr>
          <w:b/>
          <w:bCs/>
          <w:u w:val="single"/>
        </w:rPr>
        <w:t xml:space="preserve">Step 2: </w:t>
      </w:r>
      <w:r>
        <w:rPr>
          <w:b/>
          <w:bCs/>
          <w:u w:val="single"/>
        </w:rPr>
        <w:t xml:space="preserve">Complete </w:t>
      </w:r>
      <w:r w:rsidRPr="00336615">
        <w:rPr>
          <w:b/>
          <w:bCs/>
          <w:u w:val="single"/>
        </w:rPr>
        <w:t>FHIR Configuration</w:t>
      </w:r>
    </w:p>
    <w:p w14:paraId="733B33E1" w14:textId="41423F3E" w:rsidR="00336615" w:rsidRDefault="00336615" w:rsidP="00336615"/>
    <w:p w14:paraId="74573891" w14:textId="77777777" w:rsidR="00336615" w:rsidRDefault="00336615" w:rsidP="00336615">
      <w:pPr>
        <w:pStyle w:val="ListParagraph"/>
        <w:numPr>
          <w:ilvl w:val="0"/>
          <w:numId w:val="1"/>
        </w:numPr>
      </w:pPr>
      <w:r>
        <w:t>Select Provider or System Account based launch.</w:t>
      </w:r>
    </w:p>
    <w:p w14:paraId="0E139CE2" w14:textId="77777777" w:rsidR="00336615" w:rsidRDefault="00336615" w:rsidP="00336615">
      <w:pPr>
        <w:pStyle w:val="ListParagraph"/>
        <w:numPr>
          <w:ilvl w:val="1"/>
          <w:numId w:val="1"/>
        </w:numPr>
      </w:pPr>
      <w:r>
        <w:t xml:space="preserve">Provider Launch is a regular provider facing SMART on FHIR App which uses </w:t>
      </w:r>
      <w:proofErr w:type="spellStart"/>
      <w:r>
        <w:t>ehr</w:t>
      </w:r>
      <w:proofErr w:type="spellEnd"/>
      <w:r>
        <w:t>-launch according to the SMART on FHIR App specification.</w:t>
      </w:r>
    </w:p>
    <w:p w14:paraId="2580F4C8" w14:textId="26020DD9" w:rsidR="00336615" w:rsidRDefault="00336615" w:rsidP="00336615">
      <w:pPr>
        <w:pStyle w:val="ListParagraph"/>
        <w:numPr>
          <w:ilvl w:val="1"/>
          <w:numId w:val="1"/>
        </w:numPr>
      </w:pPr>
      <w:r>
        <w:t xml:space="preserve">System Account launch uses a persistent account to access the FHIR data and is normally triggered by means which does not involve a user. For </w:t>
      </w:r>
      <w:proofErr w:type="gramStart"/>
      <w:r>
        <w:t>example</w:t>
      </w:r>
      <w:proofErr w:type="gramEnd"/>
      <w:r>
        <w:t xml:space="preserve"> from an ADT feed or other mechanisms.</w:t>
      </w:r>
    </w:p>
    <w:p w14:paraId="37D9F50E" w14:textId="104730A2" w:rsidR="00336615" w:rsidRDefault="00336615" w:rsidP="00336615"/>
    <w:p w14:paraId="162169CE" w14:textId="3B1045A2" w:rsidR="00336615" w:rsidRDefault="00336615" w:rsidP="00336615">
      <w:pPr>
        <w:pStyle w:val="ListParagraph"/>
        <w:numPr>
          <w:ilvl w:val="0"/>
          <w:numId w:val="1"/>
        </w:numPr>
      </w:pPr>
      <w:r>
        <w:lastRenderedPageBreak/>
        <w:t>Enter the</w:t>
      </w:r>
    </w:p>
    <w:p w14:paraId="7A4C1EA8" w14:textId="364DF637" w:rsidR="00336615" w:rsidRDefault="00336615" w:rsidP="00336615">
      <w:pPr>
        <w:pStyle w:val="ListParagraph"/>
        <w:numPr>
          <w:ilvl w:val="1"/>
          <w:numId w:val="1"/>
        </w:numPr>
      </w:pPr>
      <w:r>
        <w:t>Client Id</w:t>
      </w:r>
    </w:p>
    <w:p w14:paraId="67EB6290" w14:textId="762BE186" w:rsidR="00336615" w:rsidRDefault="00336615" w:rsidP="00336615">
      <w:pPr>
        <w:pStyle w:val="ListParagraph"/>
        <w:numPr>
          <w:ilvl w:val="1"/>
          <w:numId w:val="1"/>
        </w:numPr>
      </w:pPr>
      <w:r>
        <w:t xml:space="preserve">Scopes (Comma </w:t>
      </w:r>
      <w:proofErr w:type="spellStart"/>
      <w:r>
        <w:t>Seperated</w:t>
      </w:r>
      <w:proofErr w:type="spellEnd"/>
      <w:r>
        <w:t xml:space="preserve"> List)</w:t>
      </w:r>
    </w:p>
    <w:p w14:paraId="0C77BCC1" w14:textId="5D210569" w:rsidR="00336615" w:rsidRDefault="00336615" w:rsidP="00336615">
      <w:pPr>
        <w:pStyle w:val="ListParagraph"/>
        <w:numPr>
          <w:ilvl w:val="1"/>
          <w:numId w:val="1"/>
        </w:numPr>
      </w:pPr>
      <w:r>
        <w:t xml:space="preserve">EHR FHIR Server URL </w:t>
      </w:r>
    </w:p>
    <w:p w14:paraId="56D966FC" w14:textId="698F9D20" w:rsidR="00336615" w:rsidRDefault="00336615" w:rsidP="00336615">
      <w:pPr>
        <w:pStyle w:val="ListParagraph"/>
        <w:numPr>
          <w:ilvl w:val="1"/>
          <w:numId w:val="1"/>
        </w:numPr>
      </w:pPr>
      <w:r>
        <w:t>Client Secret (For System Launch only)</w:t>
      </w:r>
    </w:p>
    <w:p w14:paraId="7365F680" w14:textId="5B8C67B0" w:rsidR="00336615" w:rsidRDefault="00336615" w:rsidP="00336615">
      <w:pPr>
        <w:pStyle w:val="ListParagraph"/>
        <w:numPr>
          <w:ilvl w:val="1"/>
          <w:numId w:val="1"/>
        </w:numPr>
      </w:pPr>
      <w:r>
        <w:t>Token End Point URL (For System Launch only)</w:t>
      </w:r>
    </w:p>
    <w:p w14:paraId="49C2E257" w14:textId="52FD3E5B" w:rsidR="00336615" w:rsidRDefault="00336615" w:rsidP="00336615"/>
    <w:p w14:paraId="584DFB41" w14:textId="7D7DD9DD" w:rsidR="00336615" w:rsidRDefault="00336615" w:rsidP="00336615">
      <w:r>
        <w:t xml:space="preserve">  This is shown in the figure below.</w:t>
      </w:r>
    </w:p>
    <w:p w14:paraId="601BE061" w14:textId="287BE373" w:rsidR="00336615" w:rsidRDefault="00336615" w:rsidP="00336615"/>
    <w:p w14:paraId="33D17012" w14:textId="176494F3" w:rsidR="00336615" w:rsidRDefault="00336615" w:rsidP="00336615">
      <w:r>
        <w:rPr>
          <w:noProof/>
        </w:rPr>
        <w:drawing>
          <wp:inline distT="0" distB="0" distL="0" distR="0" wp14:anchorId="74C70D6E" wp14:editId="45C3E892">
            <wp:extent cx="5943600" cy="326707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5-08 at 11.09.57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2E7D3" w14:textId="5274504F" w:rsidR="00AC23E6" w:rsidRDefault="00AC23E6" w:rsidP="00336615"/>
    <w:p w14:paraId="5339CB8D" w14:textId="1853A8EC" w:rsidR="00AC23E6" w:rsidRDefault="00AC23E6" w:rsidP="00336615">
      <w:r>
        <w:t xml:space="preserve">Scopes: </w:t>
      </w:r>
      <w:r w:rsidRPr="00AC23E6">
        <w:t>launch,online_access,offline_access,user/Patient.read,user/Condition.read,user/Encounter.read,user/MedicationAdministration.read,user/MedicationOrder.read,user/MedicationStatement.read,user/Observation.read,user/Immunization.read,user/DiagnosticReport.read,user/Practitioner.read,patient/Patient.read,patient/Condition.read,patient/Encounter.read,patient/MedicationAdministration.read,patient/MedicationOrder.read,patient/MedicationStatement.read,patient/Observation.read,patient/Immunization.read,patient/DiagnosticReport.read</w:t>
      </w:r>
      <w:bookmarkStart w:id="0" w:name="_GoBack"/>
      <w:bookmarkEnd w:id="0"/>
    </w:p>
    <w:p w14:paraId="1CBE233A" w14:textId="160B9053" w:rsidR="00336615" w:rsidRDefault="00336615" w:rsidP="00336615"/>
    <w:p w14:paraId="54AC7A39" w14:textId="39D0654E" w:rsidR="00336615" w:rsidRPr="00336615" w:rsidRDefault="00336615" w:rsidP="00336615">
      <w:pPr>
        <w:rPr>
          <w:b/>
          <w:bCs/>
          <w:u w:val="single"/>
        </w:rPr>
      </w:pPr>
      <w:r w:rsidRPr="00336615">
        <w:rPr>
          <w:b/>
          <w:bCs/>
          <w:u w:val="single"/>
        </w:rPr>
        <w:t>Step 3: Complete Transport Configuration</w:t>
      </w:r>
    </w:p>
    <w:p w14:paraId="0ACB273F" w14:textId="35D918D1" w:rsidR="00336615" w:rsidRDefault="00336615" w:rsidP="00336615"/>
    <w:p w14:paraId="6499E14A" w14:textId="306B0890" w:rsidR="00336615" w:rsidRDefault="00336615" w:rsidP="00336615">
      <w:r>
        <w:t xml:space="preserve">The Transport configuration section is to allow the users to specify the type of transport to be used for the specific clinical site. Currently the options are to use </w:t>
      </w:r>
    </w:p>
    <w:p w14:paraId="15345867" w14:textId="712BDE1C" w:rsidR="00336615" w:rsidRDefault="00336615" w:rsidP="00336615">
      <w:pPr>
        <w:pStyle w:val="ListParagraph"/>
        <w:numPr>
          <w:ilvl w:val="0"/>
          <w:numId w:val="2"/>
        </w:numPr>
      </w:pPr>
      <w:r>
        <w:t>Direct</w:t>
      </w:r>
    </w:p>
    <w:p w14:paraId="316ACC31" w14:textId="432D072A" w:rsidR="00336615" w:rsidRDefault="00336615" w:rsidP="00336615">
      <w:pPr>
        <w:pStyle w:val="ListParagraph"/>
        <w:numPr>
          <w:ilvl w:val="0"/>
          <w:numId w:val="2"/>
        </w:numPr>
      </w:pPr>
      <w:r>
        <w:t>XDR.</w:t>
      </w:r>
    </w:p>
    <w:p w14:paraId="3178B7AA" w14:textId="4CAACB8A" w:rsidR="00336615" w:rsidRDefault="00336615" w:rsidP="00336615"/>
    <w:p w14:paraId="4F4F5535" w14:textId="7F5D9CA8" w:rsidR="00336615" w:rsidRDefault="00336615" w:rsidP="00336615">
      <w:r>
        <w:t>The configuration parameters for Direct is shown in the figure below.</w:t>
      </w:r>
    </w:p>
    <w:p w14:paraId="454FE705" w14:textId="255E8CC0" w:rsidR="00336615" w:rsidRDefault="00336615" w:rsidP="00336615"/>
    <w:p w14:paraId="374A64BD" w14:textId="2A73E0AE" w:rsidR="00336615" w:rsidRDefault="00336615" w:rsidP="00336615">
      <w:r>
        <w:rPr>
          <w:noProof/>
        </w:rPr>
        <w:drawing>
          <wp:inline distT="0" distB="0" distL="0" distR="0" wp14:anchorId="1EB90FB5" wp14:editId="7FB0532D">
            <wp:extent cx="5943600" cy="314198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5-08 at 11.17.17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F4C74" w14:textId="455BB65C" w:rsidR="00336615" w:rsidRDefault="00336615" w:rsidP="00336615"/>
    <w:p w14:paraId="6A6FBEDC" w14:textId="4AD8D726" w:rsidR="00336615" w:rsidRDefault="00336615" w:rsidP="00336615">
      <w:r>
        <w:t>The Transport configuration for XDR is shown below</w:t>
      </w:r>
    </w:p>
    <w:p w14:paraId="7BC2AA89" w14:textId="761552E3" w:rsidR="00336615" w:rsidRDefault="00336615" w:rsidP="00336615"/>
    <w:p w14:paraId="2B19B7E4" w14:textId="4FA6313E" w:rsidR="00336615" w:rsidRDefault="00336615" w:rsidP="00336615">
      <w:r>
        <w:rPr>
          <w:noProof/>
        </w:rPr>
        <w:drawing>
          <wp:inline distT="0" distB="0" distL="0" distR="0" wp14:anchorId="35BC0931" wp14:editId="6ACC4DF6">
            <wp:extent cx="5943600" cy="2460625"/>
            <wp:effectExtent l="0" t="0" r="0" b="317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5-08 at 11.17.36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F3E6D" w14:textId="77777777" w:rsidR="00336615" w:rsidRDefault="00336615" w:rsidP="00336615"/>
    <w:p w14:paraId="4C7F354A" w14:textId="3AD7D05A" w:rsidR="00336615" w:rsidRDefault="00336615" w:rsidP="00336615">
      <w:pPr>
        <w:rPr>
          <w:b/>
          <w:bCs/>
          <w:u w:val="single"/>
        </w:rPr>
      </w:pPr>
      <w:r w:rsidRPr="00336615">
        <w:rPr>
          <w:b/>
          <w:bCs/>
          <w:u w:val="single"/>
        </w:rPr>
        <w:t>Step 4: Complete App Configuration</w:t>
      </w:r>
    </w:p>
    <w:p w14:paraId="0460DB73" w14:textId="12CF7A96" w:rsidR="00336615" w:rsidRDefault="00336615" w:rsidP="00336615">
      <w:pPr>
        <w:rPr>
          <w:b/>
          <w:bCs/>
          <w:u w:val="single"/>
        </w:rPr>
      </w:pPr>
    </w:p>
    <w:p w14:paraId="3C9E7B9F" w14:textId="52D9989B" w:rsidR="00336615" w:rsidRDefault="00336615" w:rsidP="00336615">
      <w:r>
        <w:t>The final step is to provide app specific details as shown below:</w:t>
      </w:r>
    </w:p>
    <w:p w14:paraId="00C04CFA" w14:textId="6C55BE0D" w:rsidR="00336615" w:rsidRDefault="00336615" w:rsidP="00336615"/>
    <w:p w14:paraId="3068F182" w14:textId="0E59B0DE" w:rsidR="00336615" w:rsidRDefault="00336615" w:rsidP="00336615">
      <w:r>
        <w:rPr>
          <w:noProof/>
        </w:rPr>
        <w:lastRenderedPageBreak/>
        <w:drawing>
          <wp:inline distT="0" distB="0" distL="0" distR="0" wp14:anchorId="21E2EF52" wp14:editId="26497440">
            <wp:extent cx="5943600" cy="3795395"/>
            <wp:effectExtent l="0" t="0" r="0" b="190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5-08 at 11.20.16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0EE30" w14:textId="000E6A64" w:rsidR="00336615" w:rsidRDefault="00336615" w:rsidP="00336615"/>
    <w:p w14:paraId="441429F9" w14:textId="27C50745" w:rsidR="00336615" w:rsidRDefault="00336615" w:rsidP="00336615">
      <w:pPr>
        <w:pStyle w:val="ListParagraph"/>
        <w:numPr>
          <w:ilvl w:val="0"/>
          <w:numId w:val="3"/>
        </w:numPr>
      </w:pPr>
      <w:r>
        <w:t xml:space="preserve">Assigning Authority Id </w:t>
      </w:r>
    </w:p>
    <w:p w14:paraId="4CB4B490" w14:textId="65294E27" w:rsidR="00336615" w:rsidRDefault="00336615" w:rsidP="00336615">
      <w:pPr>
        <w:pStyle w:val="ListParagraph"/>
        <w:numPr>
          <w:ilvl w:val="1"/>
          <w:numId w:val="3"/>
        </w:numPr>
      </w:pPr>
      <w:r>
        <w:t xml:space="preserve">This is being used in the CDA </w:t>
      </w:r>
      <w:proofErr w:type="spellStart"/>
      <w:r>
        <w:t>eICR</w:t>
      </w:r>
      <w:proofErr w:type="spellEnd"/>
      <w:r>
        <w:t xml:space="preserve"> produced as the root element for ids which do not have the System URL populated in the FHIR Resources.</w:t>
      </w:r>
    </w:p>
    <w:p w14:paraId="7CA80C20" w14:textId="17E0702E" w:rsidR="00336615" w:rsidRDefault="00336615" w:rsidP="00336615"/>
    <w:p w14:paraId="183C4724" w14:textId="5B6E0DF9" w:rsidR="00336615" w:rsidRDefault="00336615" w:rsidP="00336615">
      <w:pPr>
        <w:pStyle w:val="ListParagraph"/>
        <w:numPr>
          <w:ilvl w:val="0"/>
          <w:numId w:val="3"/>
        </w:numPr>
      </w:pPr>
      <w:r>
        <w:t>Encounter Start and End Threshold</w:t>
      </w:r>
    </w:p>
    <w:p w14:paraId="281AEF23" w14:textId="2E4C74D3" w:rsidR="00336615" w:rsidRDefault="00336615" w:rsidP="00336615">
      <w:pPr>
        <w:pStyle w:val="ListParagraph"/>
        <w:numPr>
          <w:ilvl w:val="1"/>
          <w:numId w:val="3"/>
        </w:numPr>
      </w:pPr>
      <w:r>
        <w:t xml:space="preserve">This is a time parameter in terms of hours. This is used to identify the resources relevant for </w:t>
      </w:r>
      <w:proofErr w:type="spellStart"/>
      <w:r>
        <w:t>eICR</w:t>
      </w:r>
      <w:proofErr w:type="spellEnd"/>
      <w:r>
        <w:t xml:space="preserve"> creation when the encounter context is not provided for identifying the specific resources.</w:t>
      </w:r>
    </w:p>
    <w:p w14:paraId="462A8437" w14:textId="22150854" w:rsidR="00336615" w:rsidRDefault="00336615" w:rsidP="00336615">
      <w:pPr>
        <w:pStyle w:val="ListParagraph"/>
        <w:numPr>
          <w:ilvl w:val="2"/>
          <w:numId w:val="3"/>
        </w:numPr>
      </w:pPr>
      <w:r>
        <w:t>For example: A start threshold of 3 means the App will subtract 3 hours from the time the patient context was received by the app.</w:t>
      </w:r>
    </w:p>
    <w:p w14:paraId="2C6049D5" w14:textId="28CA7AF2" w:rsidR="00336615" w:rsidRDefault="00336615" w:rsidP="00336615">
      <w:pPr>
        <w:pStyle w:val="ListParagraph"/>
        <w:numPr>
          <w:ilvl w:val="2"/>
          <w:numId w:val="3"/>
        </w:numPr>
      </w:pPr>
      <w:proofErr w:type="gramStart"/>
      <w:r>
        <w:t>Similarly</w:t>
      </w:r>
      <w:proofErr w:type="gramEnd"/>
      <w:r>
        <w:t xml:space="preserve"> an end threshold of 30 means the App will add 30 hours from the time the patient context was received by the app.</w:t>
      </w:r>
    </w:p>
    <w:p w14:paraId="7ADB6AF4" w14:textId="2B7CCE5D" w:rsidR="00336615" w:rsidRDefault="00336615" w:rsidP="00336615">
      <w:pPr>
        <w:pStyle w:val="ListParagraph"/>
        <w:numPr>
          <w:ilvl w:val="2"/>
          <w:numId w:val="3"/>
        </w:numPr>
      </w:pPr>
      <w:r>
        <w:t xml:space="preserve">During </w:t>
      </w:r>
      <w:proofErr w:type="spellStart"/>
      <w:r>
        <w:t>eICR</w:t>
      </w:r>
      <w:proofErr w:type="spellEnd"/>
      <w:r>
        <w:t xml:space="preserve"> creation, if the encounter context is not provided the App will use the window of time </w:t>
      </w:r>
    </w:p>
    <w:p w14:paraId="6E059F8C" w14:textId="6AFD71A5" w:rsidR="00336615" w:rsidRDefault="00336615" w:rsidP="00336615">
      <w:pPr>
        <w:pStyle w:val="ListParagraph"/>
        <w:numPr>
          <w:ilvl w:val="3"/>
          <w:numId w:val="3"/>
        </w:numPr>
      </w:pPr>
      <w:r>
        <w:t xml:space="preserve">Patient Launch – 3 hours to Patient Launch + 30 hours to identify the data to be used for </w:t>
      </w:r>
      <w:proofErr w:type="spellStart"/>
      <w:r>
        <w:t>eICR</w:t>
      </w:r>
      <w:proofErr w:type="spellEnd"/>
      <w:r>
        <w:t xml:space="preserve"> reporting.</w:t>
      </w:r>
    </w:p>
    <w:p w14:paraId="17FDC234" w14:textId="77777777" w:rsidR="00336615" w:rsidRDefault="00336615" w:rsidP="00336615">
      <w:pPr>
        <w:pStyle w:val="ListParagraph"/>
        <w:ind w:left="2880"/>
      </w:pPr>
    </w:p>
    <w:p w14:paraId="1DFEE9B8" w14:textId="5AA69C72" w:rsidR="00336615" w:rsidRDefault="00336615" w:rsidP="00336615">
      <w:pPr>
        <w:pStyle w:val="ListParagraph"/>
        <w:numPr>
          <w:ilvl w:val="0"/>
          <w:numId w:val="3"/>
        </w:numPr>
      </w:pPr>
      <w:r>
        <w:t xml:space="preserve">The COVID flag vs Full </w:t>
      </w:r>
      <w:proofErr w:type="spellStart"/>
      <w:r>
        <w:t>eCR</w:t>
      </w:r>
      <w:proofErr w:type="spellEnd"/>
      <w:r>
        <w:t xml:space="preserve"> Reporting is to be used to report on COVID only or full </w:t>
      </w:r>
      <w:proofErr w:type="spellStart"/>
      <w:r>
        <w:t>eCR</w:t>
      </w:r>
      <w:proofErr w:type="spellEnd"/>
      <w:r>
        <w:t>.</w:t>
      </w:r>
    </w:p>
    <w:p w14:paraId="44CCB0D5" w14:textId="3F1BC857" w:rsidR="00336615" w:rsidRDefault="00336615" w:rsidP="00336615">
      <w:pPr>
        <w:pStyle w:val="ListParagraph"/>
        <w:numPr>
          <w:ilvl w:val="1"/>
          <w:numId w:val="3"/>
        </w:numPr>
      </w:pPr>
      <w:r>
        <w:t xml:space="preserve">For </w:t>
      </w:r>
      <w:proofErr w:type="gramStart"/>
      <w:r>
        <w:t>now</w:t>
      </w:r>
      <w:proofErr w:type="gramEnd"/>
      <w:r>
        <w:t xml:space="preserve"> the App only performs COVID reporting.</w:t>
      </w:r>
    </w:p>
    <w:p w14:paraId="27E19A5B" w14:textId="14EB6C5A" w:rsidR="00336615" w:rsidRDefault="00336615" w:rsidP="00336615">
      <w:pPr>
        <w:pStyle w:val="ListParagraph"/>
      </w:pPr>
    </w:p>
    <w:p w14:paraId="26A883A0" w14:textId="29CE5D2E" w:rsidR="00336615" w:rsidRDefault="00336615" w:rsidP="00336615">
      <w:pPr>
        <w:pStyle w:val="ListParagraph"/>
      </w:pPr>
    </w:p>
    <w:p w14:paraId="4981A531" w14:textId="7AF0ABB8" w:rsidR="00336615" w:rsidRDefault="00336615" w:rsidP="00336615">
      <w:pPr>
        <w:rPr>
          <w:b/>
          <w:bCs/>
          <w:u w:val="single"/>
        </w:rPr>
      </w:pPr>
      <w:r w:rsidRPr="00336615">
        <w:rPr>
          <w:b/>
          <w:bCs/>
          <w:u w:val="single"/>
        </w:rPr>
        <w:t xml:space="preserve">Step </w:t>
      </w:r>
      <w:r>
        <w:rPr>
          <w:b/>
          <w:bCs/>
          <w:u w:val="single"/>
        </w:rPr>
        <w:t xml:space="preserve">5: Save the </w:t>
      </w:r>
      <w:r w:rsidRPr="00336615">
        <w:rPr>
          <w:b/>
          <w:bCs/>
          <w:u w:val="single"/>
        </w:rPr>
        <w:t>App Configuration</w:t>
      </w:r>
    </w:p>
    <w:p w14:paraId="7DF8B1BE" w14:textId="78B9B867" w:rsidR="00336615" w:rsidRPr="00336615" w:rsidRDefault="00336615" w:rsidP="00336615">
      <w:r>
        <w:lastRenderedPageBreak/>
        <w:t>You should receive a success notification and you are ready to start using the app for the specific clinical site.</w:t>
      </w:r>
    </w:p>
    <w:p w14:paraId="6CD96F32" w14:textId="77777777" w:rsidR="00336615" w:rsidRPr="00336615" w:rsidRDefault="00336615" w:rsidP="00336615">
      <w:pPr>
        <w:pStyle w:val="ListParagraph"/>
      </w:pPr>
    </w:p>
    <w:sectPr w:rsidR="00336615" w:rsidRPr="00336615" w:rsidSect="00117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A7906"/>
    <w:multiLevelType w:val="hybridMultilevel"/>
    <w:tmpl w:val="AD0A0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9106A0"/>
    <w:multiLevelType w:val="hybridMultilevel"/>
    <w:tmpl w:val="9F02B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CD3DF9"/>
    <w:multiLevelType w:val="hybridMultilevel"/>
    <w:tmpl w:val="27425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615"/>
    <w:rsid w:val="0011796A"/>
    <w:rsid w:val="00336615"/>
    <w:rsid w:val="00AC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6EE131"/>
  <w15:chartTrackingRefBased/>
  <w15:docId w15:val="{F01DE656-DCC4-5941-95C2-6A714F475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6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661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6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66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366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661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36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502</Words>
  <Characters>2863</Characters>
  <Application>Microsoft Office Word</Application>
  <DocSecurity>0</DocSecurity>
  <Lines>23</Lines>
  <Paragraphs>6</Paragraphs>
  <ScaleCrop>false</ScaleCrop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 Bashyam</dc:creator>
  <cp:keywords/>
  <dc:description/>
  <cp:lastModifiedBy>Nagesh Bashyam</cp:lastModifiedBy>
  <cp:revision>2</cp:revision>
  <dcterms:created xsi:type="dcterms:W3CDTF">2020-05-09T03:01:00Z</dcterms:created>
  <dcterms:modified xsi:type="dcterms:W3CDTF">2020-05-13T13:50:00Z</dcterms:modified>
</cp:coreProperties>
</file>