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56E9" w:rsidRPr="004D56E9" w:rsidRDefault="004D56E9" w:rsidP="004D56E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Béhanzin (1890 – 1894</w:t>
      </w:r>
      <w:r w:rsidRPr="004D56E9">
        <w:rPr>
          <w:rFonts w:ascii="Times New Roman" w:eastAsia="Times New Roman" w:hAnsi="Times New Roman" w:cs="Times New Roman"/>
          <w:b/>
          <w:bCs/>
          <w:kern w:val="36"/>
          <w:sz w:val="48"/>
          <w:szCs w:val="48"/>
          <w:lang w:eastAsia="fr-FR"/>
        </w:rPr>
        <w:t>)</w:t>
      </w:r>
    </w:p>
    <w:p w:rsidR="004D56E9" w:rsidRPr="004D56E9" w:rsidRDefault="004D56E9" w:rsidP="004D56E9">
      <w:pPr>
        <w:spacing w:before="100" w:beforeAutospacing="1" w:after="100" w:afterAutospacing="1" w:line="240" w:lineRule="auto"/>
        <w:rPr>
          <w:rFonts w:ascii="Times New Roman" w:eastAsia="Times New Roman" w:hAnsi="Times New Roman" w:cs="Times New Roman"/>
          <w:sz w:val="24"/>
          <w:szCs w:val="24"/>
          <w:lang w:eastAsia="fr-FR"/>
        </w:rPr>
      </w:pPr>
      <w:r w:rsidRPr="004D56E9">
        <w:rPr>
          <w:rFonts w:ascii="Times New Roman" w:eastAsia="Times New Roman" w:hAnsi="Times New Roman" w:cs="Times New Roman"/>
          <w:sz w:val="24"/>
          <w:szCs w:val="24"/>
          <w:lang w:eastAsia="fr-FR"/>
        </w:rPr>
        <w:t xml:space="preserve">Onzième roi d’Abomey – Dernier souverain indépendant du Dahomey et symbole de la résistance </w:t>
      </w:r>
      <w:proofErr w:type="spellStart"/>
      <w:r w:rsidRPr="004D56E9">
        <w:rPr>
          <w:rFonts w:ascii="Times New Roman" w:eastAsia="Times New Roman" w:hAnsi="Times New Roman" w:cs="Times New Roman"/>
          <w:sz w:val="24"/>
          <w:szCs w:val="24"/>
          <w:lang w:eastAsia="fr-FR"/>
        </w:rPr>
        <w:t>anti-coloniale</w:t>
      </w:r>
      <w:proofErr w:type="spellEnd"/>
    </w:p>
    <w:p w:rsidR="004D56E9" w:rsidRPr="004D56E9" w:rsidRDefault="004D56E9" w:rsidP="004D56E9">
      <w:pPr>
        <w:spacing w:before="100" w:beforeAutospacing="1" w:after="100" w:afterAutospacing="1" w:line="240" w:lineRule="auto"/>
        <w:outlineLvl w:val="2"/>
        <w:rPr>
          <w:rFonts w:ascii="Times New Roman" w:eastAsia="Times New Roman" w:hAnsi="Times New Roman" w:cs="Times New Roman"/>
          <w:b/>
          <w:bCs/>
          <w:sz w:val="36"/>
          <w:szCs w:val="36"/>
          <w:lang w:eastAsia="fr-FR"/>
        </w:rPr>
      </w:pPr>
      <w:r w:rsidRPr="004D56E9">
        <w:rPr>
          <w:rFonts w:ascii="Times New Roman" w:eastAsia="Times New Roman" w:hAnsi="Times New Roman" w:cs="Times New Roman"/>
          <w:b/>
          <w:bCs/>
          <w:sz w:val="36"/>
          <w:szCs w:val="36"/>
          <w:lang w:eastAsia="fr-FR"/>
        </w:rPr>
        <w:t>1. Résumé</w:t>
      </w:r>
    </w:p>
    <w:p w:rsidR="004D56E9" w:rsidRPr="004D56E9" w:rsidRDefault="004D56E9" w:rsidP="004D56E9">
      <w:pPr>
        <w:spacing w:before="100" w:beforeAutospacing="1" w:after="100" w:afterAutospacing="1" w:line="240" w:lineRule="auto"/>
        <w:rPr>
          <w:rFonts w:ascii="Times New Roman" w:eastAsia="Times New Roman" w:hAnsi="Times New Roman" w:cs="Times New Roman"/>
          <w:sz w:val="24"/>
          <w:szCs w:val="24"/>
          <w:lang w:eastAsia="fr-FR"/>
        </w:rPr>
      </w:pPr>
      <w:r w:rsidRPr="004D56E9">
        <w:rPr>
          <w:rFonts w:ascii="Times New Roman" w:eastAsia="Times New Roman" w:hAnsi="Times New Roman" w:cs="Times New Roman"/>
          <w:sz w:val="24"/>
          <w:szCs w:val="24"/>
          <w:lang w:eastAsia="fr-FR"/>
        </w:rPr>
        <w:t xml:space="preserve">Béhanzin, né </w:t>
      </w:r>
      <w:proofErr w:type="spellStart"/>
      <w:r w:rsidRPr="004D56E9">
        <w:rPr>
          <w:rFonts w:ascii="Times New Roman" w:eastAsia="Times New Roman" w:hAnsi="Times New Roman" w:cs="Times New Roman"/>
          <w:sz w:val="24"/>
          <w:szCs w:val="24"/>
          <w:lang w:eastAsia="fr-FR"/>
        </w:rPr>
        <w:t>Ahokponou</w:t>
      </w:r>
      <w:proofErr w:type="spellEnd"/>
      <w:r w:rsidRPr="004D56E9">
        <w:rPr>
          <w:rFonts w:ascii="Times New Roman" w:eastAsia="Times New Roman" w:hAnsi="Times New Roman" w:cs="Times New Roman"/>
          <w:sz w:val="24"/>
          <w:szCs w:val="24"/>
          <w:lang w:eastAsia="fr-FR"/>
        </w:rPr>
        <w:t xml:space="preserve"> en 1845 et fils du roi Glélé, régna sur le Dahomey de janvier 1890 à janvier 1894. Connu d’abord sous le nom de prince Kondo, il devint roi après la mort de son père et le décès mystérieux de son demi-frère héritier. Son règne fut marqué par la résistance acharnée à la colonisation française, la défense de l’intégrité de son royaume et l’organisation militaire de son armée, incluant les célèbres Amazones du Dahomey. Défait, il fut exilé en Martinique puis en Algérie, où il mourut en 1906. Béhanzin demeure un héros national au Bénin, symbole de courage et de refus de la soumission coloniale.</w:t>
      </w:r>
    </w:p>
    <w:p w:rsidR="004D56E9" w:rsidRPr="004D56E9" w:rsidRDefault="004D56E9" w:rsidP="004D56E9">
      <w:pPr>
        <w:spacing w:after="0" w:line="240" w:lineRule="auto"/>
        <w:rPr>
          <w:rFonts w:ascii="Times New Roman" w:eastAsia="Times New Roman" w:hAnsi="Times New Roman" w:cs="Times New Roman"/>
          <w:sz w:val="24"/>
          <w:szCs w:val="24"/>
          <w:lang w:eastAsia="fr-FR"/>
        </w:rPr>
      </w:pPr>
    </w:p>
    <w:p w:rsidR="004D56E9" w:rsidRPr="004D56E9" w:rsidRDefault="004D56E9" w:rsidP="004D56E9">
      <w:pPr>
        <w:spacing w:before="100" w:beforeAutospacing="1" w:after="100" w:afterAutospacing="1" w:line="240" w:lineRule="auto"/>
        <w:outlineLvl w:val="2"/>
        <w:rPr>
          <w:rFonts w:ascii="Times New Roman" w:eastAsia="Times New Roman" w:hAnsi="Times New Roman" w:cs="Times New Roman"/>
          <w:b/>
          <w:bCs/>
          <w:sz w:val="36"/>
          <w:szCs w:val="36"/>
          <w:lang w:eastAsia="fr-FR"/>
        </w:rPr>
      </w:pPr>
      <w:r w:rsidRPr="004D56E9">
        <w:rPr>
          <w:rFonts w:ascii="Times New Roman" w:eastAsia="Times New Roman" w:hAnsi="Times New Roman" w:cs="Times New Roman"/>
          <w:b/>
          <w:bCs/>
          <w:sz w:val="36"/>
          <w:szCs w:val="36"/>
          <w:lang w:eastAsia="fr-FR"/>
        </w:rPr>
        <w:t>2. Biographie complète</w:t>
      </w:r>
    </w:p>
    <w:p w:rsidR="004D56E9" w:rsidRPr="004D56E9" w:rsidRDefault="004D56E9" w:rsidP="004D56E9">
      <w:pPr>
        <w:spacing w:before="100" w:beforeAutospacing="1" w:after="100" w:afterAutospacing="1" w:line="240" w:lineRule="auto"/>
        <w:rPr>
          <w:rFonts w:ascii="Times New Roman" w:eastAsia="Times New Roman" w:hAnsi="Times New Roman" w:cs="Times New Roman"/>
          <w:sz w:val="24"/>
          <w:szCs w:val="24"/>
          <w:lang w:eastAsia="fr-FR"/>
        </w:rPr>
      </w:pPr>
      <w:r w:rsidRPr="004D56E9">
        <w:rPr>
          <w:rFonts w:ascii="Times New Roman" w:eastAsia="Times New Roman" w:hAnsi="Times New Roman" w:cs="Times New Roman"/>
          <w:b/>
          <w:bCs/>
          <w:sz w:val="24"/>
          <w:szCs w:val="24"/>
          <w:lang w:eastAsia="fr-FR"/>
        </w:rPr>
        <w:t>Origines et accession au trône</w:t>
      </w:r>
      <w:r w:rsidRPr="004D56E9">
        <w:rPr>
          <w:rFonts w:ascii="Times New Roman" w:eastAsia="Times New Roman" w:hAnsi="Times New Roman" w:cs="Times New Roman"/>
          <w:sz w:val="24"/>
          <w:szCs w:val="24"/>
          <w:lang w:eastAsia="fr-FR"/>
        </w:rPr>
        <w:br/>
        <w:t>Béhanzin naît en 1845 sous le nom d’</w:t>
      </w:r>
      <w:proofErr w:type="spellStart"/>
      <w:r w:rsidRPr="004D56E9">
        <w:rPr>
          <w:rFonts w:ascii="Times New Roman" w:eastAsia="Times New Roman" w:hAnsi="Times New Roman" w:cs="Times New Roman"/>
          <w:sz w:val="24"/>
          <w:szCs w:val="24"/>
          <w:lang w:eastAsia="fr-FR"/>
        </w:rPr>
        <w:t>Ahokponou</w:t>
      </w:r>
      <w:proofErr w:type="spellEnd"/>
      <w:r w:rsidRPr="004D56E9">
        <w:rPr>
          <w:rFonts w:ascii="Times New Roman" w:eastAsia="Times New Roman" w:hAnsi="Times New Roman" w:cs="Times New Roman"/>
          <w:sz w:val="24"/>
          <w:szCs w:val="24"/>
          <w:lang w:eastAsia="fr-FR"/>
        </w:rPr>
        <w:t xml:space="preserve">. Fils du roi Glélé, il est désigné en 1875 comme héritier du trône et prend le nom de prince Kondo. Il grandit dans un environnement de conflits permanents, se préparant très tôt à gouverner et à défendre son royaume. À la mort de Glélé le 28 décembre 1889, et après le décès mystérieux de son demi-frère </w:t>
      </w:r>
      <w:proofErr w:type="spellStart"/>
      <w:r w:rsidRPr="004D56E9">
        <w:rPr>
          <w:rFonts w:ascii="Times New Roman" w:eastAsia="Times New Roman" w:hAnsi="Times New Roman" w:cs="Times New Roman"/>
          <w:sz w:val="24"/>
          <w:szCs w:val="24"/>
          <w:lang w:eastAsia="fr-FR"/>
        </w:rPr>
        <w:t>Ahanhanzo</w:t>
      </w:r>
      <w:proofErr w:type="spellEnd"/>
      <w:r w:rsidRPr="004D56E9">
        <w:rPr>
          <w:rFonts w:ascii="Times New Roman" w:eastAsia="Times New Roman" w:hAnsi="Times New Roman" w:cs="Times New Roman"/>
          <w:sz w:val="24"/>
          <w:szCs w:val="24"/>
          <w:lang w:eastAsia="fr-FR"/>
        </w:rPr>
        <w:t xml:space="preserve">, </w:t>
      </w:r>
      <w:proofErr w:type="spellStart"/>
      <w:r w:rsidRPr="004D56E9">
        <w:rPr>
          <w:rFonts w:ascii="Times New Roman" w:eastAsia="Times New Roman" w:hAnsi="Times New Roman" w:cs="Times New Roman"/>
          <w:sz w:val="24"/>
          <w:szCs w:val="24"/>
          <w:lang w:eastAsia="fr-FR"/>
        </w:rPr>
        <w:t>Ahokponou</w:t>
      </w:r>
      <w:proofErr w:type="spellEnd"/>
      <w:r w:rsidRPr="004D56E9">
        <w:rPr>
          <w:rFonts w:ascii="Times New Roman" w:eastAsia="Times New Roman" w:hAnsi="Times New Roman" w:cs="Times New Roman"/>
          <w:sz w:val="24"/>
          <w:szCs w:val="24"/>
          <w:lang w:eastAsia="fr-FR"/>
        </w:rPr>
        <w:t xml:space="preserve"> est couronné roi le 6 janvier 1890 sous le nom de Béhanzin. Son couronnement est marqué par des sacrifices humains, conformément aux traditions royales.</w:t>
      </w:r>
    </w:p>
    <w:p w:rsidR="004D56E9" w:rsidRPr="004D56E9" w:rsidRDefault="004D56E9" w:rsidP="004D56E9">
      <w:pPr>
        <w:spacing w:before="100" w:beforeAutospacing="1" w:after="100" w:afterAutospacing="1" w:line="240" w:lineRule="auto"/>
        <w:rPr>
          <w:rFonts w:ascii="Times New Roman" w:eastAsia="Times New Roman" w:hAnsi="Times New Roman" w:cs="Times New Roman"/>
          <w:sz w:val="24"/>
          <w:szCs w:val="24"/>
          <w:lang w:eastAsia="fr-FR"/>
        </w:rPr>
      </w:pPr>
      <w:r w:rsidRPr="004D56E9">
        <w:rPr>
          <w:rFonts w:ascii="Times New Roman" w:eastAsia="Times New Roman" w:hAnsi="Times New Roman" w:cs="Times New Roman"/>
          <w:b/>
          <w:bCs/>
          <w:sz w:val="24"/>
          <w:szCs w:val="24"/>
          <w:lang w:eastAsia="fr-FR"/>
        </w:rPr>
        <w:t>Début de règne et premières confrontations</w:t>
      </w:r>
      <w:r w:rsidRPr="004D56E9">
        <w:rPr>
          <w:rFonts w:ascii="Times New Roman" w:eastAsia="Times New Roman" w:hAnsi="Times New Roman" w:cs="Times New Roman"/>
          <w:sz w:val="24"/>
          <w:szCs w:val="24"/>
          <w:lang w:eastAsia="fr-FR"/>
        </w:rPr>
        <w:br/>
        <w:t>Dès son accession, Béhanzin doit faire face aux tensions avec la France. Il conteste les accords antérieurs, notamment l’attribution des droits de douane de Cotonou aux Français, et prend la relève pour diriger les opérations militaires contre eux après que son père devient incapable. Dès février 1890, les troupes françaises débarquent à Cotonou, mais sont repoussées grâce à l’organisation militaire rigoureuse de Béhanzin. Il détient même des otages français et négocie directement avec eux, tout en renforçant son armée avec des armes modernes fournies par les Allemands et des conseillers militaires européens.</w:t>
      </w:r>
    </w:p>
    <w:p w:rsidR="004D56E9" w:rsidRPr="004D56E9" w:rsidRDefault="004D56E9" w:rsidP="004D56E9">
      <w:pPr>
        <w:spacing w:before="100" w:beforeAutospacing="1" w:after="100" w:afterAutospacing="1" w:line="240" w:lineRule="auto"/>
        <w:rPr>
          <w:rFonts w:ascii="Times New Roman" w:eastAsia="Times New Roman" w:hAnsi="Times New Roman" w:cs="Times New Roman"/>
          <w:sz w:val="24"/>
          <w:szCs w:val="24"/>
          <w:lang w:eastAsia="fr-FR"/>
        </w:rPr>
      </w:pPr>
      <w:r w:rsidRPr="004D56E9">
        <w:rPr>
          <w:rFonts w:ascii="Times New Roman" w:eastAsia="Times New Roman" w:hAnsi="Times New Roman" w:cs="Times New Roman"/>
          <w:b/>
          <w:bCs/>
          <w:sz w:val="24"/>
          <w:szCs w:val="24"/>
          <w:lang w:eastAsia="fr-FR"/>
        </w:rPr>
        <w:t>Guerres et défaites</w:t>
      </w:r>
      <w:r w:rsidRPr="004D56E9">
        <w:rPr>
          <w:rFonts w:ascii="Times New Roman" w:eastAsia="Times New Roman" w:hAnsi="Times New Roman" w:cs="Times New Roman"/>
          <w:sz w:val="24"/>
          <w:szCs w:val="24"/>
          <w:lang w:eastAsia="fr-FR"/>
        </w:rPr>
        <w:br/>
        <w:t xml:space="preserve">Malgré sa préparation et la bravoure de ses troupes, dont les Amazones du Dahomey, Béhanzin subit plusieurs revers. Le 19 septembre 1892, les Français remportent la bataille de </w:t>
      </w:r>
      <w:proofErr w:type="spellStart"/>
      <w:r w:rsidRPr="004D56E9">
        <w:rPr>
          <w:rFonts w:ascii="Times New Roman" w:eastAsia="Times New Roman" w:hAnsi="Times New Roman" w:cs="Times New Roman"/>
          <w:sz w:val="24"/>
          <w:szCs w:val="24"/>
          <w:lang w:eastAsia="fr-FR"/>
        </w:rPr>
        <w:t>Dogba</w:t>
      </w:r>
      <w:proofErr w:type="spellEnd"/>
      <w:r w:rsidRPr="004D56E9">
        <w:rPr>
          <w:rFonts w:ascii="Times New Roman" w:eastAsia="Times New Roman" w:hAnsi="Times New Roman" w:cs="Times New Roman"/>
          <w:sz w:val="24"/>
          <w:szCs w:val="24"/>
          <w:lang w:eastAsia="fr-FR"/>
        </w:rPr>
        <w:t xml:space="preserve"> et, le 4 novembre 1892, ils prennent le palais royal d’Abomey, incendié volontairement par le roi avant sa fuite. La chute de Cana en novembre 1892 marque l’échec définitif de sa résistance organisée contre l’armée coloniale.</w:t>
      </w:r>
    </w:p>
    <w:p w:rsidR="004D56E9" w:rsidRPr="004D56E9" w:rsidRDefault="004D56E9" w:rsidP="004D56E9">
      <w:pPr>
        <w:spacing w:before="100" w:beforeAutospacing="1" w:after="100" w:afterAutospacing="1" w:line="240" w:lineRule="auto"/>
        <w:rPr>
          <w:rFonts w:ascii="Times New Roman" w:eastAsia="Times New Roman" w:hAnsi="Times New Roman" w:cs="Times New Roman"/>
          <w:sz w:val="24"/>
          <w:szCs w:val="24"/>
          <w:lang w:eastAsia="fr-FR"/>
        </w:rPr>
      </w:pPr>
      <w:r w:rsidRPr="004D56E9">
        <w:rPr>
          <w:rFonts w:ascii="Times New Roman" w:eastAsia="Times New Roman" w:hAnsi="Times New Roman" w:cs="Times New Roman"/>
          <w:b/>
          <w:bCs/>
          <w:sz w:val="24"/>
          <w:szCs w:val="24"/>
          <w:lang w:eastAsia="fr-FR"/>
        </w:rPr>
        <w:t>Fuite et résistance</w:t>
      </w:r>
      <w:r w:rsidRPr="004D56E9">
        <w:rPr>
          <w:rFonts w:ascii="Times New Roman" w:eastAsia="Times New Roman" w:hAnsi="Times New Roman" w:cs="Times New Roman"/>
          <w:sz w:val="24"/>
          <w:szCs w:val="24"/>
          <w:lang w:eastAsia="fr-FR"/>
        </w:rPr>
        <w:br/>
        <w:t xml:space="preserve">Béhanzin se réfugie à </w:t>
      </w:r>
      <w:proofErr w:type="spellStart"/>
      <w:r w:rsidRPr="004D56E9">
        <w:rPr>
          <w:rFonts w:ascii="Times New Roman" w:eastAsia="Times New Roman" w:hAnsi="Times New Roman" w:cs="Times New Roman"/>
          <w:sz w:val="24"/>
          <w:szCs w:val="24"/>
          <w:lang w:eastAsia="fr-FR"/>
        </w:rPr>
        <w:t>Atchérigbé</w:t>
      </w:r>
      <w:proofErr w:type="spellEnd"/>
      <w:r w:rsidRPr="004D56E9">
        <w:rPr>
          <w:rFonts w:ascii="Times New Roman" w:eastAsia="Times New Roman" w:hAnsi="Times New Roman" w:cs="Times New Roman"/>
          <w:sz w:val="24"/>
          <w:szCs w:val="24"/>
          <w:lang w:eastAsia="fr-FR"/>
        </w:rPr>
        <w:t xml:space="preserve"> et organise un système d’espionnage pour échapper aux Français. Il est soutenu par des croyances mystiques et l’amulette du Dahomey, mais la population locale est divisée, et les maladies, désertions et pressions françaises isolent peu à peu le roi. Son frère, le prince </w:t>
      </w:r>
      <w:proofErr w:type="spellStart"/>
      <w:r w:rsidRPr="004D56E9">
        <w:rPr>
          <w:rFonts w:ascii="Times New Roman" w:eastAsia="Times New Roman" w:hAnsi="Times New Roman" w:cs="Times New Roman"/>
          <w:sz w:val="24"/>
          <w:szCs w:val="24"/>
          <w:lang w:eastAsia="fr-FR"/>
        </w:rPr>
        <w:t>Goutchili</w:t>
      </w:r>
      <w:proofErr w:type="spellEnd"/>
      <w:r w:rsidRPr="004D56E9">
        <w:rPr>
          <w:rFonts w:ascii="Times New Roman" w:eastAsia="Times New Roman" w:hAnsi="Times New Roman" w:cs="Times New Roman"/>
          <w:sz w:val="24"/>
          <w:szCs w:val="24"/>
          <w:lang w:eastAsia="fr-FR"/>
        </w:rPr>
        <w:t>, est nommé roi sous le nom d’</w:t>
      </w:r>
      <w:proofErr w:type="spellStart"/>
      <w:r w:rsidRPr="004D56E9">
        <w:rPr>
          <w:rFonts w:ascii="Times New Roman" w:eastAsia="Times New Roman" w:hAnsi="Times New Roman" w:cs="Times New Roman"/>
          <w:sz w:val="24"/>
          <w:szCs w:val="24"/>
          <w:lang w:eastAsia="fr-FR"/>
        </w:rPr>
        <w:t>Agoli-Agbo</w:t>
      </w:r>
      <w:proofErr w:type="spellEnd"/>
      <w:r w:rsidRPr="004D56E9">
        <w:rPr>
          <w:rFonts w:ascii="Times New Roman" w:eastAsia="Times New Roman" w:hAnsi="Times New Roman" w:cs="Times New Roman"/>
          <w:sz w:val="24"/>
          <w:szCs w:val="24"/>
          <w:lang w:eastAsia="fr-FR"/>
        </w:rPr>
        <w:t xml:space="preserve">, </w:t>
      </w:r>
      <w:r w:rsidRPr="004D56E9">
        <w:rPr>
          <w:rFonts w:ascii="Times New Roman" w:eastAsia="Times New Roman" w:hAnsi="Times New Roman" w:cs="Times New Roman"/>
          <w:sz w:val="24"/>
          <w:szCs w:val="24"/>
          <w:lang w:eastAsia="fr-FR"/>
        </w:rPr>
        <w:lastRenderedPageBreak/>
        <w:t>contribuant à trahir sa cachette. Après des négociations infructueuses et une résistance acharnée, Béhanzin signe sa reddition le 15 janvier 1894.</w:t>
      </w:r>
    </w:p>
    <w:p w:rsidR="004D56E9" w:rsidRPr="004D56E9" w:rsidRDefault="004D56E9" w:rsidP="004D56E9">
      <w:pPr>
        <w:spacing w:before="100" w:beforeAutospacing="1" w:after="100" w:afterAutospacing="1" w:line="240" w:lineRule="auto"/>
        <w:rPr>
          <w:rFonts w:ascii="Times New Roman" w:eastAsia="Times New Roman" w:hAnsi="Times New Roman" w:cs="Times New Roman"/>
          <w:sz w:val="24"/>
          <w:szCs w:val="24"/>
          <w:lang w:eastAsia="fr-FR"/>
        </w:rPr>
      </w:pPr>
      <w:r w:rsidRPr="004D56E9">
        <w:rPr>
          <w:rFonts w:ascii="Times New Roman" w:eastAsia="Times New Roman" w:hAnsi="Times New Roman" w:cs="Times New Roman"/>
          <w:b/>
          <w:bCs/>
          <w:sz w:val="24"/>
          <w:szCs w:val="24"/>
          <w:lang w:eastAsia="fr-FR"/>
        </w:rPr>
        <w:t>Exil en Martinique</w:t>
      </w:r>
      <w:r w:rsidRPr="004D56E9">
        <w:rPr>
          <w:rFonts w:ascii="Times New Roman" w:eastAsia="Times New Roman" w:hAnsi="Times New Roman" w:cs="Times New Roman"/>
          <w:sz w:val="24"/>
          <w:szCs w:val="24"/>
          <w:lang w:eastAsia="fr-FR"/>
        </w:rPr>
        <w:br/>
        <w:t xml:space="preserve">Déporté en Martinique le 30 mars 1894, Béhanzin y réside avec sa famille sous surveillance. D’abord au Fort </w:t>
      </w:r>
      <w:proofErr w:type="spellStart"/>
      <w:r w:rsidRPr="004D56E9">
        <w:rPr>
          <w:rFonts w:ascii="Times New Roman" w:eastAsia="Times New Roman" w:hAnsi="Times New Roman" w:cs="Times New Roman"/>
          <w:sz w:val="24"/>
          <w:szCs w:val="24"/>
          <w:lang w:eastAsia="fr-FR"/>
        </w:rPr>
        <w:t>Tartenson</w:t>
      </w:r>
      <w:proofErr w:type="spellEnd"/>
      <w:r w:rsidRPr="004D56E9">
        <w:rPr>
          <w:rFonts w:ascii="Times New Roman" w:eastAsia="Times New Roman" w:hAnsi="Times New Roman" w:cs="Times New Roman"/>
          <w:sz w:val="24"/>
          <w:szCs w:val="24"/>
          <w:lang w:eastAsia="fr-FR"/>
        </w:rPr>
        <w:t xml:space="preserve"> puis à la Villa des Bosquets près de Fort-de-France, il est progressivement oublié du public, malgré sa célébrité initiale. Il s’attache à l’éducation de son fils </w:t>
      </w:r>
      <w:proofErr w:type="spellStart"/>
      <w:r w:rsidRPr="004D56E9">
        <w:rPr>
          <w:rFonts w:ascii="Times New Roman" w:eastAsia="Times New Roman" w:hAnsi="Times New Roman" w:cs="Times New Roman"/>
          <w:sz w:val="24"/>
          <w:szCs w:val="24"/>
          <w:lang w:eastAsia="fr-FR"/>
        </w:rPr>
        <w:t>Ouanilo</w:t>
      </w:r>
      <w:proofErr w:type="spellEnd"/>
      <w:r w:rsidRPr="004D56E9">
        <w:rPr>
          <w:rFonts w:ascii="Times New Roman" w:eastAsia="Times New Roman" w:hAnsi="Times New Roman" w:cs="Times New Roman"/>
          <w:sz w:val="24"/>
          <w:szCs w:val="24"/>
          <w:lang w:eastAsia="fr-FR"/>
        </w:rPr>
        <w:t xml:space="preserve"> et </w:t>
      </w:r>
      <w:proofErr w:type="spellStart"/>
      <w:r w:rsidRPr="004D56E9">
        <w:rPr>
          <w:rFonts w:ascii="Times New Roman" w:eastAsia="Times New Roman" w:hAnsi="Times New Roman" w:cs="Times New Roman"/>
          <w:sz w:val="24"/>
          <w:szCs w:val="24"/>
          <w:lang w:eastAsia="fr-FR"/>
        </w:rPr>
        <w:t>maintient</w:t>
      </w:r>
      <w:proofErr w:type="spellEnd"/>
      <w:r w:rsidRPr="004D56E9">
        <w:rPr>
          <w:rFonts w:ascii="Times New Roman" w:eastAsia="Times New Roman" w:hAnsi="Times New Roman" w:cs="Times New Roman"/>
          <w:sz w:val="24"/>
          <w:szCs w:val="24"/>
          <w:lang w:eastAsia="fr-FR"/>
        </w:rPr>
        <w:t xml:space="preserve"> des correspondances régulières avec le gouvernement français pour obtenir le droit de rentrer au Dahomey, sans succès.</w:t>
      </w:r>
    </w:p>
    <w:p w:rsidR="004D56E9" w:rsidRPr="004D56E9" w:rsidRDefault="004D56E9" w:rsidP="004D56E9">
      <w:pPr>
        <w:spacing w:before="100" w:beforeAutospacing="1" w:after="100" w:afterAutospacing="1" w:line="240" w:lineRule="auto"/>
        <w:rPr>
          <w:rFonts w:ascii="Times New Roman" w:eastAsia="Times New Roman" w:hAnsi="Times New Roman" w:cs="Times New Roman"/>
          <w:sz w:val="24"/>
          <w:szCs w:val="24"/>
          <w:lang w:eastAsia="fr-FR"/>
        </w:rPr>
      </w:pPr>
      <w:r w:rsidRPr="004D56E9">
        <w:rPr>
          <w:rFonts w:ascii="Times New Roman" w:eastAsia="Times New Roman" w:hAnsi="Times New Roman" w:cs="Times New Roman"/>
          <w:b/>
          <w:bCs/>
          <w:sz w:val="24"/>
          <w:szCs w:val="24"/>
          <w:lang w:eastAsia="fr-FR"/>
        </w:rPr>
        <w:t>Exil en Algérie et mort</w:t>
      </w:r>
      <w:r w:rsidRPr="004D56E9">
        <w:rPr>
          <w:rFonts w:ascii="Times New Roman" w:eastAsia="Times New Roman" w:hAnsi="Times New Roman" w:cs="Times New Roman"/>
          <w:sz w:val="24"/>
          <w:szCs w:val="24"/>
          <w:lang w:eastAsia="fr-FR"/>
        </w:rPr>
        <w:br/>
        <w:t xml:space="preserve">En 1906, Béhanzin quitte enfin la Martinique pour la France, puis est conduit en Algérie, jugé indésirable au Dahomey. Il réside à Blida, puis à Alger, où il meurt le 10 décembre 1906 d’une maladie pulmonaire. Ses cendres sont ramenées à Abomey en 1928, grâce aux démarches de son fils </w:t>
      </w:r>
      <w:proofErr w:type="spellStart"/>
      <w:r w:rsidRPr="004D56E9">
        <w:rPr>
          <w:rFonts w:ascii="Times New Roman" w:eastAsia="Times New Roman" w:hAnsi="Times New Roman" w:cs="Times New Roman"/>
          <w:sz w:val="24"/>
          <w:szCs w:val="24"/>
          <w:lang w:eastAsia="fr-FR"/>
        </w:rPr>
        <w:t>Ouanilo</w:t>
      </w:r>
      <w:proofErr w:type="spellEnd"/>
      <w:r w:rsidRPr="004D56E9">
        <w:rPr>
          <w:rFonts w:ascii="Times New Roman" w:eastAsia="Times New Roman" w:hAnsi="Times New Roman" w:cs="Times New Roman"/>
          <w:sz w:val="24"/>
          <w:szCs w:val="24"/>
          <w:lang w:eastAsia="fr-FR"/>
        </w:rPr>
        <w:t xml:space="preserve">, et inhumées solennellement à </w:t>
      </w:r>
      <w:proofErr w:type="spellStart"/>
      <w:r w:rsidRPr="004D56E9">
        <w:rPr>
          <w:rFonts w:ascii="Times New Roman" w:eastAsia="Times New Roman" w:hAnsi="Times New Roman" w:cs="Times New Roman"/>
          <w:sz w:val="24"/>
          <w:szCs w:val="24"/>
          <w:lang w:eastAsia="fr-FR"/>
        </w:rPr>
        <w:t>Djimé</w:t>
      </w:r>
      <w:proofErr w:type="spellEnd"/>
      <w:r w:rsidRPr="004D56E9">
        <w:rPr>
          <w:rFonts w:ascii="Times New Roman" w:eastAsia="Times New Roman" w:hAnsi="Times New Roman" w:cs="Times New Roman"/>
          <w:sz w:val="24"/>
          <w:szCs w:val="24"/>
          <w:lang w:eastAsia="fr-FR"/>
        </w:rPr>
        <w:t>.</w:t>
      </w:r>
    </w:p>
    <w:p w:rsidR="004D56E9" w:rsidRPr="004D56E9" w:rsidRDefault="004D56E9" w:rsidP="004D56E9">
      <w:pPr>
        <w:spacing w:after="0" w:line="240" w:lineRule="auto"/>
        <w:rPr>
          <w:rFonts w:ascii="Times New Roman" w:eastAsia="Times New Roman" w:hAnsi="Times New Roman" w:cs="Times New Roman"/>
          <w:sz w:val="24"/>
          <w:szCs w:val="24"/>
          <w:lang w:eastAsia="fr-FR"/>
        </w:rPr>
      </w:pPr>
    </w:p>
    <w:p w:rsidR="004D56E9" w:rsidRPr="004D56E9" w:rsidRDefault="004D56E9" w:rsidP="004D56E9">
      <w:pPr>
        <w:spacing w:before="100" w:beforeAutospacing="1" w:after="100" w:afterAutospacing="1" w:line="240" w:lineRule="auto"/>
        <w:outlineLvl w:val="2"/>
        <w:rPr>
          <w:rFonts w:ascii="Times New Roman" w:eastAsia="Times New Roman" w:hAnsi="Times New Roman" w:cs="Times New Roman"/>
          <w:b/>
          <w:bCs/>
          <w:sz w:val="36"/>
          <w:szCs w:val="36"/>
          <w:lang w:eastAsia="fr-FR"/>
        </w:rPr>
      </w:pPr>
      <w:r w:rsidRPr="004D56E9">
        <w:rPr>
          <w:rFonts w:ascii="Times New Roman" w:eastAsia="Times New Roman" w:hAnsi="Times New Roman" w:cs="Times New Roman"/>
          <w:b/>
          <w:bCs/>
          <w:sz w:val="36"/>
          <w:szCs w:val="36"/>
          <w:lang w:eastAsia="fr-FR"/>
        </w:rPr>
        <w:t>3. Symboles, mythes et héritage</w:t>
      </w:r>
    </w:p>
    <w:p w:rsidR="004D56E9" w:rsidRPr="004D56E9" w:rsidRDefault="004D56E9" w:rsidP="004D56E9">
      <w:pPr>
        <w:spacing w:before="100" w:beforeAutospacing="1" w:after="100" w:afterAutospacing="1" w:line="240" w:lineRule="auto"/>
        <w:rPr>
          <w:rFonts w:ascii="Times New Roman" w:eastAsia="Times New Roman" w:hAnsi="Times New Roman" w:cs="Times New Roman"/>
          <w:sz w:val="24"/>
          <w:szCs w:val="24"/>
          <w:lang w:eastAsia="fr-FR"/>
        </w:rPr>
      </w:pPr>
      <w:r w:rsidRPr="004D56E9">
        <w:rPr>
          <w:rFonts w:ascii="Times New Roman" w:eastAsia="Times New Roman" w:hAnsi="Times New Roman" w:cs="Times New Roman"/>
          <w:b/>
          <w:bCs/>
          <w:sz w:val="24"/>
          <w:szCs w:val="24"/>
          <w:lang w:eastAsia="fr-FR"/>
        </w:rPr>
        <w:t>Symboles et emblèmes</w:t>
      </w:r>
    </w:p>
    <w:p w:rsidR="004D56E9" w:rsidRPr="004D56E9" w:rsidRDefault="004D56E9" w:rsidP="004D56E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D56E9">
        <w:rPr>
          <w:rFonts w:ascii="Times New Roman" w:eastAsia="Times New Roman" w:hAnsi="Times New Roman" w:cs="Times New Roman"/>
          <w:sz w:val="24"/>
          <w:szCs w:val="24"/>
          <w:lang w:eastAsia="fr-FR"/>
        </w:rPr>
        <w:t xml:space="preserve">Totem : </w:t>
      </w:r>
      <w:r w:rsidRPr="004D56E9">
        <w:rPr>
          <w:rFonts w:ascii="Times New Roman" w:eastAsia="Times New Roman" w:hAnsi="Times New Roman" w:cs="Times New Roman"/>
          <w:b/>
          <w:bCs/>
          <w:sz w:val="24"/>
          <w:szCs w:val="24"/>
          <w:lang w:eastAsia="fr-FR"/>
        </w:rPr>
        <w:t>léopard</w:t>
      </w:r>
    </w:p>
    <w:p w:rsidR="004D56E9" w:rsidRPr="004D56E9" w:rsidRDefault="004D56E9" w:rsidP="004D56E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D56E9">
        <w:rPr>
          <w:rFonts w:ascii="Times New Roman" w:eastAsia="Times New Roman" w:hAnsi="Times New Roman" w:cs="Times New Roman"/>
          <w:sz w:val="24"/>
          <w:szCs w:val="24"/>
          <w:lang w:eastAsia="fr-FR"/>
        </w:rPr>
        <w:t xml:space="preserve">Insignes royaux : </w:t>
      </w:r>
      <w:proofErr w:type="spellStart"/>
      <w:r w:rsidRPr="004D56E9">
        <w:rPr>
          <w:rFonts w:ascii="Times New Roman" w:eastAsia="Times New Roman" w:hAnsi="Times New Roman" w:cs="Times New Roman"/>
          <w:sz w:val="24"/>
          <w:szCs w:val="24"/>
          <w:lang w:eastAsia="fr-FR"/>
        </w:rPr>
        <w:t>kataklè</w:t>
      </w:r>
      <w:proofErr w:type="spellEnd"/>
      <w:r w:rsidRPr="004D56E9">
        <w:rPr>
          <w:rFonts w:ascii="Times New Roman" w:eastAsia="Times New Roman" w:hAnsi="Times New Roman" w:cs="Times New Roman"/>
          <w:sz w:val="24"/>
          <w:szCs w:val="24"/>
          <w:lang w:eastAsia="fr-FR"/>
        </w:rPr>
        <w:t xml:space="preserve"> (tabouret tripode), </w:t>
      </w:r>
      <w:proofErr w:type="spellStart"/>
      <w:r w:rsidRPr="004D56E9">
        <w:rPr>
          <w:rFonts w:ascii="Times New Roman" w:eastAsia="Times New Roman" w:hAnsi="Times New Roman" w:cs="Times New Roman"/>
          <w:sz w:val="24"/>
          <w:szCs w:val="24"/>
          <w:lang w:eastAsia="fr-FR"/>
        </w:rPr>
        <w:t>afokpa</w:t>
      </w:r>
      <w:proofErr w:type="spellEnd"/>
      <w:r w:rsidRPr="004D56E9">
        <w:rPr>
          <w:rFonts w:ascii="Times New Roman" w:eastAsia="Times New Roman" w:hAnsi="Times New Roman" w:cs="Times New Roman"/>
          <w:sz w:val="24"/>
          <w:szCs w:val="24"/>
          <w:lang w:eastAsia="fr-FR"/>
        </w:rPr>
        <w:t xml:space="preserve"> (sandales), </w:t>
      </w:r>
      <w:proofErr w:type="spellStart"/>
      <w:r w:rsidRPr="004D56E9">
        <w:rPr>
          <w:rFonts w:ascii="Times New Roman" w:eastAsia="Times New Roman" w:hAnsi="Times New Roman" w:cs="Times New Roman"/>
          <w:sz w:val="24"/>
          <w:szCs w:val="24"/>
          <w:lang w:eastAsia="fr-FR"/>
        </w:rPr>
        <w:t>avotita</w:t>
      </w:r>
      <w:proofErr w:type="spellEnd"/>
      <w:r w:rsidRPr="004D56E9">
        <w:rPr>
          <w:rFonts w:ascii="Times New Roman" w:eastAsia="Times New Roman" w:hAnsi="Times New Roman" w:cs="Times New Roman"/>
          <w:sz w:val="24"/>
          <w:szCs w:val="24"/>
          <w:lang w:eastAsia="fr-FR"/>
        </w:rPr>
        <w:t xml:space="preserve"> (pagne décoré), </w:t>
      </w:r>
      <w:proofErr w:type="spellStart"/>
      <w:r w:rsidRPr="004D56E9">
        <w:rPr>
          <w:rFonts w:ascii="Times New Roman" w:eastAsia="Times New Roman" w:hAnsi="Times New Roman" w:cs="Times New Roman"/>
          <w:sz w:val="24"/>
          <w:szCs w:val="24"/>
          <w:lang w:eastAsia="fr-FR"/>
        </w:rPr>
        <w:t>awè</w:t>
      </w:r>
      <w:proofErr w:type="spellEnd"/>
      <w:r w:rsidRPr="004D56E9">
        <w:rPr>
          <w:rFonts w:ascii="Times New Roman" w:eastAsia="Times New Roman" w:hAnsi="Times New Roman" w:cs="Times New Roman"/>
          <w:sz w:val="24"/>
          <w:szCs w:val="24"/>
          <w:lang w:eastAsia="fr-FR"/>
        </w:rPr>
        <w:t xml:space="preserve"> (parasol), </w:t>
      </w:r>
      <w:proofErr w:type="spellStart"/>
      <w:r w:rsidRPr="004D56E9">
        <w:rPr>
          <w:rFonts w:ascii="Times New Roman" w:eastAsia="Times New Roman" w:hAnsi="Times New Roman" w:cs="Times New Roman"/>
          <w:sz w:val="24"/>
          <w:szCs w:val="24"/>
          <w:lang w:eastAsia="fr-FR"/>
        </w:rPr>
        <w:t>mankpo</w:t>
      </w:r>
      <w:proofErr w:type="spellEnd"/>
      <w:r w:rsidRPr="004D56E9">
        <w:rPr>
          <w:rFonts w:ascii="Times New Roman" w:eastAsia="Times New Roman" w:hAnsi="Times New Roman" w:cs="Times New Roman"/>
          <w:sz w:val="24"/>
          <w:szCs w:val="24"/>
          <w:lang w:eastAsia="fr-FR"/>
        </w:rPr>
        <w:t xml:space="preserve"> (</w:t>
      </w:r>
      <w:proofErr w:type="spellStart"/>
      <w:r w:rsidRPr="004D56E9">
        <w:rPr>
          <w:rFonts w:ascii="Times New Roman" w:eastAsia="Times New Roman" w:hAnsi="Times New Roman" w:cs="Times New Roman"/>
          <w:sz w:val="24"/>
          <w:szCs w:val="24"/>
          <w:lang w:eastAsia="fr-FR"/>
        </w:rPr>
        <w:t>récade</w:t>
      </w:r>
      <w:proofErr w:type="spellEnd"/>
      <w:r w:rsidRPr="004D56E9">
        <w:rPr>
          <w:rFonts w:ascii="Times New Roman" w:eastAsia="Times New Roman" w:hAnsi="Times New Roman" w:cs="Times New Roman"/>
          <w:sz w:val="24"/>
          <w:szCs w:val="24"/>
          <w:lang w:eastAsia="fr-FR"/>
        </w:rPr>
        <w:t xml:space="preserve">), </w:t>
      </w:r>
      <w:proofErr w:type="spellStart"/>
      <w:r w:rsidRPr="004D56E9">
        <w:rPr>
          <w:rFonts w:ascii="Times New Roman" w:eastAsia="Times New Roman" w:hAnsi="Times New Roman" w:cs="Times New Roman"/>
          <w:sz w:val="24"/>
          <w:szCs w:val="24"/>
          <w:lang w:eastAsia="fr-FR"/>
        </w:rPr>
        <w:t>so</w:t>
      </w:r>
      <w:proofErr w:type="spellEnd"/>
      <w:r w:rsidRPr="004D56E9">
        <w:rPr>
          <w:rFonts w:ascii="Times New Roman" w:eastAsia="Times New Roman" w:hAnsi="Times New Roman" w:cs="Times New Roman"/>
          <w:sz w:val="24"/>
          <w:szCs w:val="24"/>
          <w:lang w:eastAsia="fr-FR"/>
        </w:rPr>
        <w:t xml:space="preserve"> (fusil), </w:t>
      </w:r>
      <w:proofErr w:type="spellStart"/>
      <w:r w:rsidRPr="004D56E9">
        <w:rPr>
          <w:rFonts w:ascii="Times New Roman" w:eastAsia="Times New Roman" w:hAnsi="Times New Roman" w:cs="Times New Roman"/>
          <w:sz w:val="24"/>
          <w:szCs w:val="24"/>
          <w:lang w:eastAsia="fr-FR"/>
        </w:rPr>
        <w:t>hwi</w:t>
      </w:r>
      <w:proofErr w:type="spellEnd"/>
      <w:r w:rsidRPr="004D56E9">
        <w:rPr>
          <w:rFonts w:ascii="Times New Roman" w:eastAsia="Times New Roman" w:hAnsi="Times New Roman" w:cs="Times New Roman"/>
          <w:sz w:val="24"/>
          <w:szCs w:val="24"/>
          <w:lang w:eastAsia="fr-FR"/>
        </w:rPr>
        <w:t xml:space="preserve"> (sabre)</w:t>
      </w:r>
    </w:p>
    <w:p w:rsidR="004D56E9" w:rsidRPr="004D56E9" w:rsidRDefault="004D56E9" w:rsidP="004D56E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D56E9">
        <w:rPr>
          <w:rFonts w:ascii="Times New Roman" w:eastAsia="Times New Roman" w:hAnsi="Times New Roman" w:cs="Times New Roman"/>
          <w:sz w:val="24"/>
          <w:szCs w:val="24"/>
          <w:lang w:eastAsia="fr-FR"/>
        </w:rPr>
        <w:t xml:space="preserve">Emblème personnel : </w:t>
      </w:r>
      <w:r w:rsidRPr="004D56E9">
        <w:rPr>
          <w:rFonts w:ascii="Times New Roman" w:eastAsia="Times New Roman" w:hAnsi="Times New Roman" w:cs="Times New Roman"/>
          <w:b/>
          <w:bCs/>
          <w:sz w:val="24"/>
          <w:szCs w:val="24"/>
          <w:lang w:eastAsia="fr-FR"/>
        </w:rPr>
        <w:t>œuf, requin et deux cocotiers</w:t>
      </w:r>
      <w:r w:rsidRPr="004D56E9">
        <w:rPr>
          <w:rFonts w:ascii="Times New Roman" w:eastAsia="Times New Roman" w:hAnsi="Times New Roman" w:cs="Times New Roman"/>
          <w:sz w:val="24"/>
          <w:szCs w:val="24"/>
          <w:lang w:eastAsia="fr-FR"/>
        </w:rPr>
        <w:t xml:space="preserve"> – symbole de son nom signifiant « l'œuf du monde ou le fils du requin »</w:t>
      </w:r>
    </w:p>
    <w:p w:rsidR="004D56E9" w:rsidRPr="004D56E9" w:rsidRDefault="004D56E9" w:rsidP="004D56E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D56E9">
        <w:rPr>
          <w:rFonts w:ascii="Times New Roman" w:eastAsia="Times New Roman" w:hAnsi="Times New Roman" w:cs="Times New Roman"/>
          <w:sz w:val="24"/>
          <w:szCs w:val="24"/>
          <w:lang w:eastAsia="fr-FR"/>
        </w:rPr>
        <w:t xml:space="preserve">Noms et surnoms : « </w:t>
      </w:r>
      <w:proofErr w:type="spellStart"/>
      <w:r w:rsidRPr="004D56E9">
        <w:rPr>
          <w:rFonts w:ascii="Times New Roman" w:eastAsia="Times New Roman" w:hAnsi="Times New Roman" w:cs="Times New Roman"/>
          <w:sz w:val="24"/>
          <w:szCs w:val="24"/>
          <w:lang w:eastAsia="fr-FR"/>
        </w:rPr>
        <w:t>axósú</w:t>
      </w:r>
      <w:proofErr w:type="spellEnd"/>
      <w:r w:rsidRPr="004D56E9">
        <w:rPr>
          <w:rFonts w:ascii="Times New Roman" w:eastAsia="Times New Roman" w:hAnsi="Times New Roman" w:cs="Times New Roman"/>
          <w:sz w:val="24"/>
          <w:szCs w:val="24"/>
          <w:lang w:eastAsia="fr-FR"/>
        </w:rPr>
        <w:t xml:space="preserve"> </w:t>
      </w:r>
      <w:proofErr w:type="spellStart"/>
      <w:r w:rsidRPr="004D56E9">
        <w:rPr>
          <w:rFonts w:ascii="Times New Roman" w:eastAsia="Times New Roman" w:hAnsi="Times New Roman" w:cs="Times New Roman"/>
          <w:sz w:val="24"/>
          <w:szCs w:val="24"/>
          <w:lang w:eastAsia="fr-FR"/>
        </w:rPr>
        <w:t>gbôwélé</w:t>
      </w:r>
      <w:proofErr w:type="spellEnd"/>
      <w:r w:rsidRPr="004D56E9">
        <w:rPr>
          <w:rFonts w:ascii="Times New Roman" w:eastAsia="Times New Roman" w:hAnsi="Times New Roman" w:cs="Times New Roman"/>
          <w:sz w:val="24"/>
          <w:szCs w:val="24"/>
          <w:lang w:eastAsia="fr-FR"/>
        </w:rPr>
        <w:t xml:space="preserve"> » (« roi requin »), prince Kondo (« vipère bien installée dans l’argile »)</w:t>
      </w:r>
    </w:p>
    <w:p w:rsidR="004D56E9" w:rsidRPr="004D56E9" w:rsidRDefault="004D56E9" w:rsidP="004D56E9">
      <w:pPr>
        <w:spacing w:before="100" w:beforeAutospacing="1" w:after="100" w:afterAutospacing="1" w:line="240" w:lineRule="auto"/>
        <w:rPr>
          <w:rFonts w:ascii="Times New Roman" w:eastAsia="Times New Roman" w:hAnsi="Times New Roman" w:cs="Times New Roman"/>
          <w:sz w:val="24"/>
          <w:szCs w:val="24"/>
          <w:lang w:eastAsia="fr-FR"/>
        </w:rPr>
      </w:pPr>
      <w:r w:rsidRPr="004D56E9">
        <w:rPr>
          <w:rFonts w:ascii="Times New Roman" w:eastAsia="Times New Roman" w:hAnsi="Times New Roman" w:cs="Times New Roman"/>
          <w:b/>
          <w:bCs/>
          <w:sz w:val="24"/>
          <w:szCs w:val="24"/>
          <w:lang w:eastAsia="fr-FR"/>
        </w:rPr>
        <w:t>Mythes et traditions</w:t>
      </w:r>
    </w:p>
    <w:p w:rsidR="004D56E9" w:rsidRPr="004D56E9" w:rsidRDefault="004D56E9" w:rsidP="004D56E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D56E9">
        <w:rPr>
          <w:rFonts w:ascii="Times New Roman" w:eastAsia="Times New Roman" w:hAnsi="Times New Roman" w:cs="Times New Roman"/>
          <w:sz w:val="24"/>
          <w:szCs w:val="24"/>
          <w:lang w:eastAsia="fr-FR"/>
        </w:rPr>
        <w:t>Sa résistance est entourée de mystères, notamment ses pouvoirs magiques et l’amulette du Dahomey.</w:t>
      </w:r>
    </w:p>
    <w:p w:rsidR="004D56E9" w:rsidRPr="004D56E9" w:rsidRDefault="004D56E9" w:rsidP="004D56E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D56E9">
        <w:rPr>
          <w:rFonts w:ascii="Times New Roman" w:eastAsia="Times New Roman" w:hAnsi="Times New Roman" w:cs="Times New Roman"/>
          <w:sz w:val="24"/>
          <w:szCs w:val="24"/>
          <w:lang w:eastAsia="fr-FR"/>
        </w:rPr>
        <w:t>Sa lutte contre les colonisateurs, les sacrifices humains et la discipline de ses armées ont alimenté la mémoire nationale et la presse française de l’époque.</w:t>
      </w:r>
    </w:p>
    <w:p w:rsidR="004D56E9" w:rsidRPr="004D56E9" w:rsidRDefault="004D56E9" w:rsidP="004D56E9">
      <w:pPr>
        <w:spacing w:before="100" w:beforeAutospacing="1" w:after="100" w:afterAutospacing="1" w:line="240" w:lineRule="auto"/>
        <w:rPr>
          <w:rFonts w:ascii="Times New Roman" w:eastAsia="Times New Roman" w:hAnsi="Times New Roman" w:cs="Times New Roman"/>
          <w:sz w:val="24"/>
          <w:szCs w:val="24"/>
          <w:lang w:eastAsia="fr-FR"/>
        </w:rPr>
      </w:pPr>
      <w:r w:rsidRPr="004D56E9">
        <w:rPr>
          <w:rFonts w:ascii="Times New Roman" w:eastAsia="Times New Roman" w:hAnsi="Times New Roman" w:cs="Times New Roman"/>
          <w:b/>
          <w:bCs/>
          <w:sz w:val="24"/>
          <w:szCs w:val="24"/>
          <w:lang w:eastAsia="fr-FR"/>
        </w:rPr>
        <w:t>Héritage</w:t>
      </w:r>
    </w:p>
    <w:p w:rsidR="004D56E9" w:rsidRPr="004D56E9" w:rsidRDefault="004D56E9" w:rsidP="004D56E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D56E9">
        <w:rPr>
          <w:rFonts w:ascii="Times New Roman" w:eastAsia="Times New Roman" w:hAnsi="Times New Roman" w:cs="Times New Roman"/>
          <w:sz w:val="24"/>
          <w:szCs w:val="24"/>
          <w:lang w:eastAsia="fr-FR"/>
        </w:rPr>
        <w:t>Symbolise la résistance à la colonisation et le refus de céder son royaume.</w:t>
      </w:r>
    </w:p>
    <w:p w:rsidR="004D56E9" w:rsidRPr="004D56E9" w:rsidRDefault="004D56E9" w:rsidP="004D56E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D56E9">
        <w:rPr>
          <w:rFonts w:ascii="Times New Roman" w:eastAsia="Times New Roman" w:hAnsi="Times New Roman" w:cs="Times New Roman"/>
          <w:sz w:val="24"/>
          <w:szCs w:val="24"/>
          <w:lang w:eastAsia="fr-FR"/>
        </w:rPr>
        <w:t xml:space="preserve">Statue sur la place </w:t>
      </w:r>
      <w:proofErr w:type="spellStart"/>
      <w:r w:rsidRPr="004D56E9">
        <w:rPr>
          <w:rFonts w:ascii="Times New Roman" w:eastAsia="Times New Roman" w:hAnsi="Times New Roman" w:cs="Times New Roman"/>
          <w:sz w:val="24"/>
          <w:szCs w:val="24"/>
          <w:lang w:eastAsia="fr-FR"/>
        </w:rPr>
        <w:t>Goho</w:t>
      </w:r>
      <w:proofErr w:type="spellEnd"/>
      <w:r w:rsidRPr="004D56E9">
        <w:rPr>
          <w:rFonts w:ascii="Times New Roman" w:eastAsia="Times New Roman" w:hAnsi="Times New Roman" w:cs="Times New Roman"/>
          <w:sz w:val="24"/>
          <w:szCs w:val="24"/>
          <w:lang w:eastAsia="fr-FR"/>
        </w:rPr>
        <w:t xml:space="preserve"> à Abomey : drapé dans son pagne royal, la main tendue, symbole de courage et de détermination, accompagnée de la phrase : « Le Requin se rend. Mais, les fils du Requin ne trahiront pas ».</w:t>
      </w:r>
    </w:p>
    <w:p w:rsidR="004D56E9" w:rsidRPr="004D56E9" w:rsidRDefault="004D56E9" w:rsidP="004D56E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D56E9">
        <w:rPr>
          <w:rFonts w:ascii="Times New Roman" w:eastAsia="Times New Roman" w:hAnsi="Times New Roman" w:cs="Times New Roman"/>
          <w:sz w:val="24"/>
          <w:szCs w:val="24"/>
          <w:lang w:eastAsia="fr-FR"/>
        </w:rPr>
        <w:t>Son trône monoxyle figure parmi les collections historiques restituées au Bénin en 2021.</w:t>
      </w:r>
    </w:p>
    <w:p w:rsidR="004D56E9" w:rsidRPr="004D56E9" w:rsidRDefault="004D56E9" w:rsidP="004D56E9">
      <w:pPr>
        <w:spacing w:after="0" w:line="240" w:lineRule="auto"/>
        <w:rPr>
          <w:rFonts w:ascii="Times New Roman" w:eastAsia="Times New Roman" w:hAnsi="Times New Roman" w:cs="Times New Roman"/>
          <w:sz w:val="24"/>
          <w:szCs w:val="24"/>
          <w:lang w:eastAsia="fr-FR"/>
        </w:rPr>
      </w:pPr>
    </w:p>
    <w:p w:rsidR="004D56E9" w:rsidRPr="004D56E9" w:rsidRDefault="004D56E9" w:rsidP="004D56E9">
      <w:pPr>
        <w:spacing w:before="100" w:beforeAutospacing="1" w:after="100" w:afterAutospacing="1" w:line="240" w:lineRule="auto"/>
        <w:outlineLvl w:val="2"/>
        <w:rPr>
          <w:rFonts w:ascii="Times New Roman" w:eastAsia="Times New Roman" w:hAnsi="Times New Roman" w:cs="Times New Roman"/>
          <w:b/>
          <w:bCs/>
          <w:sz w:val="36"/>
          <w:szCs w:val="36"/>
          <w:lang w:eastAsia="fr-FR"/>
        </w:rPr>
      </w:pPr>
      <w:r w:rsidRPr="004D56E9">
        <w:rPr>
          <w:rFonts w:ascii="Times New Roman" w:eastAsia="Times New Roman" w:hAnsi="Times New Roman" w:cs="Times New Roman"/>
          <w:b/>
          <w:bCs/>
          <w:sz w:val="36"/>
          <w:szCs w:val="36"/>
          <w:lang w:eastAsia="fr-FR"/>
        </w:rPr>
        <w:t>4. Sources et références</w:t>
      </w:r>
    </w:p>
    <w:p w:rsidR="004D56E9" w:rsidRPr="004D56E9" w:rsidRDefault="004D56E9" w:rsidP="004D56E9">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D56E9">
        <w:rPr>
          <w:rFonts w:ascii="Times New Roman" w:eastAsia="Times New Roman" w:hAnsi="Times New Roman" w:cs="Times New Roman"/>
          <w:sz w:val="24"/>
          <w:szCs w:val="24"/>
          <w:lang w:eastAsia="fr-FR"/>
        </w:rPr>
        <w:lastRenderedPageBreak/>
        <w:t>Wikipédia (FR) —</w:t>
      </w:r>
      <w:r>
        <w:rPr>
          <w:rFonts w:ascii="Times New Roman" w:eastAsia="Times New Roman" w:hAnsi="Times New Roman" w:cs="Times New Roman"/>
          <w:sz w:val="24"/>
          <w:szCs w:val="24"/>
          <w:lang w:eastAsia="fr-FR"/>
        </w:rPr>
        <w:t>Béhanzin,</w:t>
      </w:r>
      <w:bookmarkStart w:id="0" w:name="_GoBack"/>
      <w:bookmarkEnd w:id="0"/>
      <w:r>
        <w:rPr>
          <w:rFonts w:ascii="Arial" w:hAnsi="Arial" w:cs="Arial"/>
          <w:color w:val="202122"/>
        </w:rPr>
        <w:t xml:space="preserve"> </w:t>
      </w:r>
      <w:hyperlink r:id="rId5" w:history="1">
        <w:r w:rsidRPr="00137FDF">
          <w:rPr>
            <w:rStyle w:val="Lienhypertexte"/>
            <w:rFonts w:ascii="Arial" w:hAnsi="Arial" w:cs="Arial"/>
          </w:rPr>
          <w:t>https://fr.wikipedia.org/wiki/B%C3%A9hanzin</w:t>
        </w:r>
      </w:hyperlink>
    </w:p>
    <w:p w:rsidR="004D56E9" w:rsidRPr="00BC18AD" w:rsidRDefault="004D56E9" w:rsidP="004D56E9">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C18AD">
        <w:rPr>
          <w:rFonts w:ascii="Times New Roman" w:eastAsia="Times New Roman" w:hAnsi="Times New Roman" w:cs="Times New Roman"/>
          <w:sz w:val="24"/>
          <w:szCs w:val="24"/>
          <w:lang w:eastAsia="fr-FR"/>
        </w:rPr>
        <w:t xml:space="preserve">Wikipédia (FR) — Rois d’Abomey, </w:t>
      </w:r>
      <w:hyperlink r:id="rId6" w:tgtFrame="_new" w:history="1">
        <w:r w:rsidRPr="00BC18AD">
          <w:rPr>
            <w:rFonts w:ascii="Times New Roman" w:eastAsia="Times New Roman" w:hAnsi="Times New Roman" w:cs="Times New Roman"/>
            <w:color w:val="0000FF"/>
            <w:sz w:val="24"/>
            <w:szCs w:val="24"/>
            <w:u w:val="single"/>
            <w:lang w:eastAsia="fr-FR"/>
          </w:rPr>
          <w:t>https://fr.wikipedia.org/wiki/Roi_d%27Abomey</w:t>
        </w:r>
      </w:hyperlink>
    </w:p>
    <w:p w:rsidR="004D56E9" w:rsidRPr="004D56E9" w:rsidRDefault="004D56E9" w:rsidP="004D56E9">
      <w:pPr>
        <w:spacing w:before="100" w:beforeAutospacing="1" w:after="100" w:afterAutospacing="1" w:line="240" w:lineRule="auto"/>
        <w:ind w:left="720"/>
        <w:rPr>
          <w:rFonts w:ascii="Times New Roman" w:eastAsia="Times New Roman" w:hAnsi="Times New Roman" w:cs="Times New Roman"/>
          <w:sz w:val="24"/>
          <w:szCs w:val="24"/>
          <w:lang w:eastAsia="fr-FR"/>
        </w:rPr>
      </w:pPr>
    </w:p>
    <w:p w:rsidR="00DE7438" w:rsidRDefault="00DE7438"/>
    <w:sectPr w:rsidR="00DE74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7330E0"/>
    <w:multiLevelType w:val="multilevel"/>
    <w:tmpl w:val="84CC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C1BDB"/>
    <w:multiLevelType w:val="multilevel"/>
    <w:tmpl w:val="9316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77393"/>
    <w:multiLevelType w:val="multilevel"/>
    <w:tmpl w:val="4CE0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70922"/>
    <w:multiLevelType w:val="multilevel"/>
    <w:tmpl w:val="22BC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A6028C"/>
    <w:multiLevelType w:val="multilevel"/>
    <w:tmpl w:val="BF44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56E9"/>
    <w:rsid w:val="004D56E9"/>
    <w:rsid w:val="00DE74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A7F4A5-165D-4DE2-8E4C-97083F04B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4D56E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3">
    <w:name w:val="heading 3"/>
    <w:basedOn w:val="Normal"/>
    <w:link w:val="Titre3Car"/>
    <w:uiPriority w:val="9"/>
    <w:qFormat/>
    <w:rsid w:val="004D56E9"/>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D56E9"/>
    <w:rPr>
      <w:rFonts w:ascii="Times New Roman" w:eastAsia="Times New Roman" w:hAnsi="Times New Roman" w:cs="Times New Roman"/>
      <w:b/>
      <w:bCs/>
      <w:kern w:val="36"/>
      <w:sz w:val="48"/>
      <w:szCs w:val="48"/>
      <w:lang w:eastAsia="fr-FR"/>
    </w:rPr>
  </w:style>
  <w:style w:type="character" w:customStyle="1" w:styleId="Titre3Car">
    <w:name w:val="Titre 3 Car"/>
    <w:basedOn w:val="Policepardfaut"/>
    <w:link w:val="Titre3"/>
    <w:uiPriority w:val="9"/>
    <w:rsid w:val="004D56E9"/>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4D56E9"/>
    <w:rPr>
      <w:b/>
      <w:bCs/>
    </w:rPr>
  </w:style>
  <w:style w:type="paragraph" w:styleId="NormalWeb">
    <w:name w:val="Normal (Web)"/>
    <w:basedOn w:val="Normal"/>
    <w:uiPriority w:val="99"/>
    <w:semiHidden/>
    <w:unhideWhenUsed/>
    <w:rsid w:val="004D56E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4D56E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427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r.wikipedia.org/wiki/Roi_d%27Abomey" TargetMode="External"/><Relationship Id="rId5" Type="http://schemas.openxmlformats.org/officeDocument/2006/relationships/hyperlink" Target="https://fr.wikipedia.org/wiki/B%C3%A9hanzin"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794</Words>
  <Characters>4370</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2025-12-02T09:59:00Z</dcterms:created>
  <dcterms:modified xsi:type="dcterms:W3CDTF">2025-12-02T10:29:00Z</dcterms:modified>
</cp:coreProperties>
</file>