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Бутерин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Геворгович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Откроем терминал.</w:t>
      </w:r>
    </w:p>
    <w:p>
      <w:pPr>
        <w:numPr>
          <w:ilvl w:val="0"/>
          <w:numId w:val="1001"/>
        </w:numPr>
      </w:pPr>
      <w:r>
        <w:t xml:space="preserve">Перейдём в каталог курса сформированный при выполнении лабораторной работы No2.</w:t>
      </w:r>
    </w:p>
    <w:p>
      <w:pPr>
        <w:pStyle w:val="CaptionedFigure"/>
      </w:pPr>
      <w:r>
        <w:drawing>
          <wp:inline>
            <wp:extent cx="4800600" cy="152489"/>
            <wp:effectExtent b="0" l="0" r="0" t="0"/>
            <wp:docPr descr="переход в каталог курса сформированный при выполнении лабораторной работы No2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2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курса сформированный при выполнении лабораторной работы No2</w:t>
      </w:r>
    </w:p>
    <w:p>
      <w:pPr>
        <w:numPr>
          <w:ilvl w:val="0"/>
          <w:numId w:val="1002"/>
        </w:numPr>
        <w:pStyle w:val="Compact"/>
      </w:pPr>
      <w:r>
        <w:t xml:space="preserve">Обновим локальный репозиторий, скачав изменения из удаленного репозитория.</w:t>
      </w:r>
    </w:p>
    <w:p>
      <w:pPr>
        <w:pStyle w:val="CaptionedFigure"/>
      </w:pPr>
      <w:r>
        <w:drawing>
          <wp:inline>
            <wp:extent cx="4800600" cy="265444"/>
            <wp:effectExtent b="0" l="0" r="0" t="0"/>
            <wp:docPr descr="обновление локальный репозитория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5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локальный репозитория</w:t>
      </w:r>
    </w:p>
    <w:p>
      <w:pPr>
        <w:numPr>
          <w:ilvl w:val="0"/>
          <w:numId w:val="1003"/>
        </w:numPr>
        <w:pStyle w:val="Compact"/>
      </w:pPr>
      <w:r>
        <w:t xml:space="preserve">Перейдём в каталог с шаблоном отчёта по лабораторной работе No 3.</w:t>
      </w:r>
    </w:p>
    <w:p>
      <w:pPr>
        <w:pStyle w:val="CaptionedFigure"/>
      </w:pPr>
      <w:r>
        <w:drawing>
          <wp:inline>
            <wp:extent cx="4800600" cy="239012"/>
            <wp:effectExtent b="0" l="0" r="0" t="0"/>
            <wp:docPr descr="переход в каталог с шаблоном отчёта по лабораторной работе No3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9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с шаблоном отчёта по лабораторной работе No3</w:t>
      </w:r>
    </w:p>
    <w:p>
      <w:pPr>
        <w:numPr>
          <w:ilvl w:val="0"/>
          <w:numId w:val="1004"/>
        </w:numPr>
        <w:pStyle w:val="Compact"/>
      </w:pPr>
      <w:r>
        <w:t xml:space="preserve">Проведём компиляцию шаблона с использованием Makefile.</w:t>
      </w:r>
    </w:p>
    <w:p>
      <w:pPr>
        <w:pStyle w:val="CaptionedFigure"/>
      </w:pPr>
      <w:r>
        <w:drawing>
          <wp:inline>
            <wp:extent cx="4800600" cy="239012"/>
            <wp:effectExtent b="0" l="0" r="0" t="0"/>
            <wp:docPr descr="команда make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9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make</w:t>
      </w:r>
    </w:p>
    <w:p>
      <w:pPr>
        <w:numPr>
          <w:ilvl w:val="0"/>
          <w:numId w:val="1005"/>
        </w:numPr>
        <w:pStyle w:val="Compact"/>
      </w:pPr>
      <w:r>
        <w:t xml:space="preserve">При успешной компиляции должны сгенерироваться файлы report.pdf и report.docx. Откроем и проверим корректность полученных файлов.</w:t>
      </w:r>
    </w:p>
    <w:p>
      <w:pPr>
        <w:pStyle w:val="CaptionedFigure"/>
      </w:pPr>
      <w:r>
        <w:drawing>
          <wp:inline>
            <wp:extent cx="4800600" cy="3082441"/>
            <wp:effectExtent b="0" l="0" r="0" t="0"/>
            <wp:docPr descr="проверка корректности полученных файлов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82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полученных файлов</w:t>
      </w:r>
    </w:p>
    <w:p>
      <w:pPr>
        <w:numPr>
          <w:ilvl w:val="0"/>
          <w:numId w:val="1006"/>
        </w:numPr>
        <w:pStyle w:val="Compact"/>
      </w:pPr>
      <w:r>
        <w:t xml:space="preserve">Удалим полученные файлы с использованием Makefile.</w:t>
      </w:r>
    </w:p>
    <w:p>
      <w:pPr>
        <w:pStyle w:val="CaptionedFigure"/>
      </w:pPr>
      <w:r>
        <w:drawing>
          <wp:inline>
            <wp:extent cx="4800600" cy="239012"/>
            <wp:effectExtent b="0" l="0" r="0" t="0"/>
            <wp:docPr descr="удаление полученных файлов командой make clean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9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полученных файлов командой make clean</w:t>
      </w:r>
    </w:p>
    <w:p>
      <w:pPr>
        <w:numPr>
          <w:ilvl w:val="0"/>
          <w:numId w:val="1007"/>
        </w:numPr>
        <w:pStyle w:val="Compact"/>
      </w:pPr>
      <w:r>
        <w:t xml:space="preserve">Откроем файл report.md c помощью текстового редактора.</w:t>
      </w:r>
    </w:p>
    <w:p>
      <w:pPr>
        <w:pStyle w:val="CaptionedFigure"/>
      </w:pPr>
      <w:r>
        <w:drawing>
          <wp:inline>
            <wp:extent cx="4800600" cy="239012"/>
            <wp:effectExtent b="0" l="0" r="0" t="0"/>
            <wp:docPr descr="открытие файла report.md командой gedit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9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report.md командой gedit</w:t>
      </w:r>
    </w:p>
    <w:p>
      <w:pPr>
        <w:numPr>
          <w:ilvl w:val="0"/>
          <w:numId w:val="1008"/>
        </w:numPr>
        <w:pStyle w:val="Compact"/>
      </w:pPr>
      <w:r>
        <w:t xml:space="preserve">Перехожу в папку со второй лабораторной и открываю md файл.</w:t>
      </w:r>
    </w:p>
    <w:p>
      <w:pPr>
        <w:pStyle w:val="CaptionedFigure"/>
      </w:pPr>
      <w:r>
        <w:drawing>
          <wp:inline>
            <wp:extent cx="4800600" cy="3082441"/>
            <wp:effectExtent b="0" l="0" r="0" t="0"/>
            <wp:docPr descr="редактирую файл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82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редактирую файл</w:t>
      </w:r>
    </w:p>
    <w:p>
      <w:pPr>
        <w:numPr>
          <w:ilvl w:val="0"/>
          <w:numId w:val="1009"/>
        </w:numPr>
        <w:pStyle w:val="Compact"/>
      </w:pPr>
      <w:r>
        <w:t xml:space="preserve">Копилирую файл в два других формата и проверяю</w:t>
      </w:r>
    </w:p>
    <w:p>
      <w:pPr>
        <w:pStyle w:val="CaptionedFigure"/>
      </w:pPr>
      <w:r>
        <w:drawing>
          <wp:inline>
            <wp:extent cx="4800600" cy="2421401"/>
            <wp:effectExtent b="0" l="0" r="0" t="0"/>
            <wp:docPr descr="проврка форматов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21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проврка форматов</w:t>
      </w:r>
    </w:p>
    <w:p>
      <w:pPr>
        <w:numPr>
          <w:ilvl w:val="0"/>
          <w:numId w:val="1010"/>
        </w:numPr>
        <w:pStyle w:val="Compact"/>
      </w:pPr>
      <w:r>
        <w:t xml:space="preserve">Загрузим файлы на git.hub</w:t>
      </w:r>
    </w:p>
    <w:p>
      <w:pPr>
        <w:pStyle w:val="CaptionedFigure"/>
      </w:pPr>
      <w:r>
        <w:drawing>
          <wp:inline>
            <wp:extent cx="4800600" cy="3980475"/>
            <wp:effectExtent b="0" l="0" r="0" t="0"/>
            <wp:docPr descr="проверка файлов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80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файлов</w:t>
      </w:r>
    </w:p>
    <w:bookmarkEnd w:id="52"/>
    <w:bookmarkStart w:id="5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лабораторной работы я освоил процедуры оформления отчетов с помощью легковесного языка разметки Markdown.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Бутерин Арсений Геворгович</dc:creator>
  <dc:language>ru-RU</dc:language>
  <cp:keywords/>
  <dcterms:created xsi:type="dcterms:W3CDTF">2023-12-01T11:46:23Z</dcterms:created>
  <dcterms:modified xsi:type="dcterms:W3CDTF">2023-12-01T11:46:23Z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