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sz w:val="36"/>
          <w:szCs w:val="36"/>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i w:val="1"/>
          <w:sz w:val="36"/>
          <w:szCs w:val="36"/>
        </w:rPr>
      </w:pPr>
      <w:r w:rsidDel="00000000" w:rsidR="00000000" w:rsidRPr="00000000">
        <w:rPr>
          <w:rtl w:val="0"/>
        </w:rPr>
      </w:r>
    </w:p>
    <w:p w:rsidR="00000000" w:rsidDel="00000000" w:rsidP="00000000" w:rsidRDefault="00000000" w:rsidRPr="00000000" w14:paraId="00000004">
      <w:pPr>
        <w:jc w:val="center"/>
        <w:rPr>
          <w:i w:val="1"/>
          <w:sz w:val="36"/>
          <w:szCs w:val="36"/>
        </w:rPr>
      </w:pPr>
      <w:r w:rsidDel="00000000" w:rsidR="00000000" w:rsidRPr="00000000">
        <w:rPr>
          <w:rtl w:val="0"/>
        </w:rPr>
      </w:r>
    </w:p>
    <w:p w:rsidR="00000000" w:rsidDel="00000000" w:rsidP="00000000" w:rsidRDefault="00000000" w:rsidRPr="00000000" w14:paraId="00000005">
      <w:pPr>
        <w:jc w:val="center"/>
        <w:rPr>
          <w:i w:val="1"/>
          <w:sz w:val="36"/>
          <w:szCs w:val="36"/>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i w:val="1"/>
          <w:sz w:val="36"/>
          <w:szCs w:val="36"/>
        </w:rPr>
      </w:pPr>
      <w:r w:rsidDel="00000000" w:rsidR="00000000" w:rsidRPr="00000000">
        <w:rPr>
          <w:rtl w:val="0"/>
        </w:rPr>
      </w:r>
    </w:p>
    <w:p w:rsidR="00000000" w:rsidDel="00000000" w:rsidP="00000000" w:rsidRDefault="00000000" w:rsidRPr="00000000" w14:paraId="00000008">
      <w:pPr>
        <w:jc w:val="center"/>
        <w:rPr>
          <w:i w:val="1"/>
          <w:sz w:val="36"/>
          <w:szCs w:val="36"/>
        </w:rPr>
      </w:pPr>
      <w:r w:rsidDel="00000000" w:rsidR="00000000" w:rsidRPr="00000000">
        <w:rPr>
          <w:rtl w:val="0"/>
        </w:rPr>
      </w:r>
    </w:p>
    <w:p w:rsidR="00000000" w:rsidDel="00000000" w:rsidP="00000000" w:rsidRDefault="00000000" w:rsidRPr="00000000" w14:paraId="00000009">
      <w:pPr>
        <w:jc w:val="center"/>
        <w:rPr>
          <w:i w:val="1"/>
          <w:sz w:val="36"/>
          <w:szCs w:val="36"/>
        </w:rPr>
      </w:pPr>
      <w:r w:rsidDel="00000000" w:rsidR="00000000" w:rsidRPr="00000000">
        <w:rPr>
          <w:rtl w:val="0"/>
        </w:rPr>
      </w:r>
    </w:p>
    <w:p w:rsidR="00000000" w:rsidDel="00000000" w:rsidP="00000000" w:rsidRDefault="00000000" w:rsidRPr="00000000" w14:paraId="0000000A">
      <w:pPr>
        <w:jc w:val="center"/>
        <w:rPr>
          <w:i w:val="1"/>
          <w:sz w:val="36"/>
          <w:szCs w:val="36"/>
        </w:rPr>
      </w:pPr>
      <w:r w:rsidDel="00000000" w:rsidR="00000000" w:rsidRPr="00000000">
        <w:rPr>
          <w:rtl w:val="0"/>
        </w:rPr>
      </w:r>
    </w:p>
    <w:p w:rsidR="00000000" w:rsidDel="00000000" w:rsidP="00000000" w:rsidRDefault="00000000" w:rsidRPr="00000000" w14:paraId="0000000B">
      <w:pPr>
        <w:jc w:val="center"/>
        <w:rPr>
          <w:i w:val="1"/>
          <w:sz w:val="36"/>
          <w:szCs w:val="36"/>
        </w:rPr>
      </w:pPr>
      <w:r w:rsidDel="00000000" w:rsidR="00000000" w:rsidRPr="00000000">
        <w:rPr>
          <w:i w:val="1"/>
          <w:sz w:val="36"/>
          <w:szCs w:val="36"/>
          <w:rtl w:val="0"/>
        </w:rPr>
        <w:t xml:space="preserve">E1.4</w:t>
      </w:r>
    </w:p>
    <w:p w:rsidR="00000000" w:rsidDel="00000000" w:rsidP="00000000" w:rsidRDefault="00000000" w:rsidRPr="00000000" w14:paraId="0000000C">
      <w:pPr>
        <w:pStyle w:val="Title"/>
        <w:rPr/>
      </w:pPr>
      <w:r w:rsidDel="00000000" w:rsidR="00000000" w:rsidRPr="00000000">
        <w:rPr>
          <w:rtl w:val="0"/>
        </w:rPr>
        <w:t xml:space="preserve">Documento de Requerimientos</w:t>
      </w:r>
    </w:p>
    <w:p w:rsidR="00000000" w:rsidDel="00000000" w:rsidP="00000000" w:rsidRDefault="00000000" w:rsidRPr="00000000" w14:paraId="0000000D">
      <w:pPr>
        <w:pStyle w:val="Title"/>
        <w:rPr/>
      </w:pPr>
      <w:r w:rsidDel="00000000" w:rsidR="00000000" w:rsidRPr="00000000">
        <w:rPr>
          <w:rtl w:val="0"/>
        </w:rPr>
        <w:t xml:space="preserve">Direcciones UY</w:t>
      </w:r>
    </w:p>
    <w:p w:rsidR="00000000" w:rsidDel="00000000" w:rsidP="00000000" w:rsidRDefault="00000000" w:rsidRPr="00000000" w14:paraId="0000000E">
      <w:pPr>
        <w:jc w:val="center"/>
        <w:rPr>
          <w:i w:val="1"/>
          <w:sz w:val="44"/>
          <w:szCs w:val="44"/>
        </w:rPr>
      </w:pPr>
      <w:r w:rsidDel="00000000" w:rsidR="00000000" w:rsidRPr="00000000">
        <w:rPr>
          <w:rtl w:val="0"/>
        </w:rPr>
      </w:r>
    </w:p>
    <w:p w:rsidR="00000000" w:rsidDel="00000000" w:rsidP="00000000" w:rsidRDefault="00000000" w:rsidRPr="00000000" w14:paraId="0000000F">
      <w:pPr>
        <w:jc w:val="center"/>
        <w:rPr>
          <w:i w:val="1"/>
          <w:sz w:val="44"/>
          <w:szCs w:val="44"/>
        </w:rPr>
      </w:pPr>
      <w:r w:rsidDel="00000000" w:rsidR="00000000" w:rsidRPr="00000000">
        <w:rPr>
          <w:i w:val="1"/>
          <w:sz w:val="44"/>
          <w:szCs w:val="44"/>
          <w:rtl w:val="0"/>
        </w:rPr>
        <w:t xml:space="preserve">v1.4</w:t>
      </w:r>
    </w:p>
    <w:p w:rsidR="00000000" w:rsidDel="00000000" w:rsidP="00000000" w:rsidRDefault="00000000" w:rsidRPr="00000000" w14:paraId="00000010">
      <w:pPr>
        <w:jc w:val="center"/>
        <w:rPr>
          <w:i w:val="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Roboto Light" w:cs="Roboto Light" w:eastAsia="Roboto Light" w:hAnsi="Roboto Light"/>
          <w:b w:val="0"/>
          <w:i w:val="0"/>
          <w:smallCaps w:val="0"/>
          <w:strike w:val="0"/>
          <w:color w:val="000000"/>
          <w:sz w:val="24"/>
          <w:szCs w:val="24"/>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4"/>
          <w:szCs w:val="24"/>
          <w:u w:val="none"/>
          <w:shd w:fill="auto" w:val="clear"/>
          <w:vertAlign w:val="baseline"/>
          <w:rtl w:val="0"/>
        </w:rPr>
        <w:t xml:space="preserve">06 Septiembre 2019</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Roboto Light" w:cs="Roboto Light" w:eastAsia="Roboto Light" w:hAnsi="Roboto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20" w:before="240" w:line="48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 xml:space="preserve">Para cualquier consulta o cuestión pendiente sobre la oferta la persona de contacto es:</w:t>
      </w:r>
    </w:p>
    <w:tbl>
      <w:tblPr>
        <w:tblStyle w:val="Table1"/>
        <w:tblW w:w="9644.0" w:type="dxa"/>
        <w:jc w:val="left"/>
        <w:tblInd w:w="-13.0" w:type="dxa"/>
        <w:tblBorders>
          <w:top w:color="000000" w:space="0" w:sz="4" w:val="single"/>
          <w:left w:color="000000" w:space="0" w:sz="4" w:val="single"/>
          <w:bottom w:color="000000" w:space="0" w:sz="4" w:val="single"/>
          <w:insideH w:color="000000" w:space="0" w:sz="4" w:val="single"/>
        </w:tblBorders>
        <w:tblLayout w:type="fixed"/>
        <w:tblLook w:val="0000"/>
      </w:tblPr>
      <w:tblGrid>
        <w:gridCol w:w="3566"/>
        <w:gridCol w:w="2891"/>
        <w:gridCol w:w="3187"/>
        <w:tblGridChange w:id="0">
          <w:tblGrid>
            <w:gridCol w:w="3566"/>
            <w:gridCol w:w="2891"/>
            <w:gridCol w:w="3187"/>
          </w:tblGrid>
        </w:tblGridChange>
      </w:tblGrid>
      <w:tr>
        <w:tc>
          <w:tcPr>
            <w:tcBorders>
              <w:top w:color="000000" w:space="0" w:sz="4" w:val="single"/>
              <w:left w:color="000000" w:space="0" w:sz="4" w:val="single"/>
              <w:bottom w:color="000000" w:space="0" w:sz="4" w:val="single"/>
            </w:tcBorders>
            <w:shd w:fill="f3f3f3" w:val="clear"/>
          </w:tcPr>
          <w:p w:rsidR="00000000" w:rsidDel="00000000" w:rsidP="00000000" w:rsidRDefault="00000000" w:rsidRPr="00000000" w14:paraId="00000017">
            <w:pPr>
              <w:rPr/>
            </w:pPr>
            <w:r w:rsidDel="00000000" w:rsidR="00000000" w:rsidRPr="00000000">
              <w:rPr>
                <w:rtl w:val="0"/>
              </w:rPr>
              <w:t xml:space="preserve">Nombre</w:t>
            </w:r>
          </w:p>
        </w:tc>
        <w:tc>
          <w:tcPr>
            <w:tcBorders>
              <w:top w:color="000000" w:space="0" w:sz="4" w:val="single"/>
              <w:left w:color="000000" w:space="0" w:sz="4" w:val="single"/>
              <w:bottom w:color="000000" w:space="0" w:sz="4" w:val="single"/>
            </w:tcBorders>
            <w:shd w:fill="f3f3f3" w:val="clear"/>
          </w:tcPr>
          <w:p w:rsidR="00000000" w:rsidDel="00000000" w:rsidP="00000000" w:rsidRDefault="00000000" w:rsidRPr="00000000" w14:paraId="00000018">
            <w:pPr>
              <w:rPr/>
            </w:pPr>
            <w:r w:rsidDel="00000000" w:rsidR="00000000" w:rsidRPr="00000000">
              <w:rPr>
                <w:rtl w:val="0"/>
              </w:rPr>
              <w:t xml:space="preserve">Teléfono</w:t>
            </w:r>
          </w:p>
        </w:tc>
        <w:tc>
          <w:tcPr>
            <w:tcBorders>
              <w:top w:color="000000" w:space="0" w:sz="4" w:val="single"/>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19">
            <w:pPr>
              <w:rPr/>
            </w:pPr>
            <w:r w:rsidDel="00000000" w:rsidR="00000000" w:rsidRPr="00000000">
              <w:rPr>
                <w:rtl w:val="0"/>
              </w:rPr>
              <w:t xml:space="preserve">e-mail</w:t>
            </w:r>
          </w:p>
        </w:tc>
      </w:tr>
      <w:tr>
        <w:tc>
          <w:tcPr>
            <w:tcBorders>
              <w:left w:color="000000" w:space="0" w:sz="4" w:val="single"/>
              <w:bottom w:color="000000" w:space="0" w:sz="4" w:val="single"/>
            </w:tcBorders>
            <w:shd w:fill="auto" w:val="clear"/>
          </w:tcPr>
          <w:p w:rsidR="00000000" w:rsidDel="00000000" w:rsidP="00000000" w:rsidRDefault="00000000" w:rsidRPr="00000000" w14:paraId="0000001A">
            <w:pPr>
              <w:rPr/>
            </w:pPr>
            <w:r w:rsidDel="00000000" w:rsidR="00000000" w:rsidRPr="00000000">
              <w:rPr>
                <w:rtl w:val="0"/>
              </w:rPr>
              <w:t xml:space="preserve">José Vicente Higón Valero</w:t>
            </w:r>
          </w:p>
        </w:tc>
        <w:tc>
          <w:tcPr>
            <w:tcBorders>
              <w:left w:color="000000" w:space="0" w:sz="4" w:val="single"/>
              <w:bottom w:color="000000" w:space="0" w:sz="4" w:val="single"/>
            </w:tcBorders>
            <w:shd w:fill="auto" w:val="clear"/>
          </w:tcPr>
          <w:p w:rsidR="00000000" w:rsidDel="00000000" w:rsidP="00000000" w:rsidRDefault="00000000" w:rsidRPr="00000000" w14:paraId="0000001B">
            <w:pPr>
              <w:rPr/>
            </w:pPr>
            <w:r w:rsidDel="00000000" w:rsidR="00000000" w:rsidRPr="00000000">
              <w:rPr>
                <w:rtl w:val="0"/>
              </w:rPr>
              <w:t xml:space="preserve">+34 600 55 44 74</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C">
            <w:pPr>
              <w:rPr/>
            </w:pPr>
            <w:hyperlink r:id="rId6">
              <w:r w:rsidDel="00000000" w:rsidR="00000000" w:rsidRPr="00000000">
                <w:rPr>
                  <w:color w:val="000080"/>
                  <w:u w:val="single"/>
                  <w:rtl w:val="0"/>
                </w:rPr>
                <w:t xml:space="preserve">jvhigon@gvsig.com</w:t>
              </w:r>
            </w:hyperlink>
            <w:r w:rsidDel="00000000" w:rsidR="00000000" w:rsidRPr="00000000">
              <w:rPr>
                <w:rtl w:val="0"/>
              </w:rPr>
              <w:t xml:space="preserve"> </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Información general: </w:t>
      </w:r>
    </w:p>
    <w:p w:rsidR="00000000" w:rsidDel="00000000" w:rsidP="00000000" w:rsidRDefault="00000000" w:rsidRPr="00000000" w14:paraId="0000001F">
      <w:pPr>
        <w:rPr/>
      </w:pPr>
      <w:r w:rsidDel="00000000" w:rsidR="00000000" w:rsidRPr="00000000">
        <w:rPr>
          <w:rtl w:val="0"/>
        </w:rPr>
        <w:t xml:space="preserve">Asociación gvSIG</w:t>
      </w:r>
    </w:p>
    <w:p w:rsidR="00000000" w:rsidDel="00000000" w:rsidP="00000000" w:rsidRDefault="00000000" w:rsidRPr="00000000" w14:paraId="00000020">
      <w:pPr>
        <w:rPr/>
      </w:pPr>
      <w:r w:rsidDel="00000000" w:rsidR="00000000" w:rsidRPr="00000000">
        <w:rPr>
          <w:rtl w:val="0"/>
        </w:rPr>
        <w:t xml:space="preserve">CIF G98125362 </w:t>
      </w:r>
    </w:p>
    <w:p w:rsidR="00000000" w:rsidDel="00000000" w:rsidP="00000000" w:rsidRDefault="00000000" w:rsidRPr="00000000" w14:paraId="00000021">
      <w:pPr>
        <w:rPr/>
      </w:pPr>
      <w:r w:rsidDel="00000000" w:rsidR="00000000" w:rsidRPr="00000000">
        <w:rPr>
          <w:rtl w:val="0"/>
        </w:rPr>
        <w:t xml:space="preserve">Calle Ángel Guimerá 61, puerta 3</w:t>
      </w:r>
    </w:p>
    <w:p w:rsidR="00000000" w:rsidDel="00000000" w:rsidP="00000000" w:rsidRDefault="00000000" w:rsidRPr="00000000" w14:paraId="00000022">
      <w:pPr>
        <w:rPr/>
      </w:pPr>
      <w:hyperlink r:id="rId7">
        <w:r w:rsidDel="00000000" w:rsidR="00000000" w:rsidRPr="00000000">
          <w:rPr>
            <w:color w:val="000080"/>
            <w:u w:val="single"/>
            <w:rtl w:val="0"/>
          </w:rPr>
          <w:t xml:space="preserve">http://www.gvsig.com</w:t>
        </w:r>
      </w:hyperlink>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Control de cambios</w:t>
      </w:r>
    </w:p>
    <w:p w:rsidR="00000000" w:rsidDel="00000000" w:rsidP="00000000" w:rsidRDefault="00000000" w:rsidRPr="00000000" w14:paraId="00000028">
      <w:pPr>
        <w:rPr/>
      </w:pPr>
      <w:r w:rsidDel="00000000" w:rsidR="00000000" w:rsidRPr="00000000">
        <w:rPr>
          <w:rtl w:val="0"/>
        </w:rPr>
      </w:r>
    </w:p>
    <w:tbl>
      <w:tblPr>
        <w:tblStyle w:val="Table2"/>
        <w:tblW w:w="9637.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880"/>
        <w:gridCol w:w="2277"/>
        <w:gridCol w:w="1374"/>
        <w:gridCol w:w="3756"/>
        <w:gridCol w:w="1350"/>
        <w:tblGridChange w:id="0">
          <w:tblGrid>
            <w:gridCol w:w="880"/>
            <w:gridCol w:w="2277"/>
            <w:gridCol w:w="1374"/>
            <w:gridCol w:w="3756"/>
            <w:gridCol w:w="135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Versión</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Responsable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Organismo</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Descripción del cambio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Fecha</w:t>
            </w:r>
          </w:p>
        </w:tc>
      </w:tr>
      <w:tr>
        <w:tc>
          <w:tcPr>
            <w:tcBorders>
              <w:left w:color="000000" w:space="0" w:sz="4" w:val="single"/>
              <w:bottom w:color="000000" w:space="0" w:sz="4" w:val="single"/>
            </w:tcBorders>
            <w:shd w:fill="auto" w:val="cle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v.1.0</w:t>
            </w:r>
          </w:p>
        </w:tc>
        <w:tc>
          <w:tcPr>
            <w:tcBorders>
              <w:left w:color="000000" w:space="0" w:sz="4" w:val="single"/>
              <w:bottom w:color="000000" w:space="0" w:sz="4" w:val="single"/>
            </w:tcBorders>
            <w:shd w:fill="auto" w:val="cle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José Vicente Higón</w:t>
            </w:r>
          </w:p>
        </w:tc>
        <w:tc>
          <w:tcPr>
            <w:tcBorders>
              <w:left w:color="000000" w:space="0" w:sz="4" w:val="single"/>
              <w:bottom w:color="000000" w:space="0" w:sz="4" w:val="single"/>
            </w:tcBorders>
            <w:shd w:fill="auto" w:val="cle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Asoc gvSIG</w:t>
            </w:r>
          </w:p>
        </w:tc>
        <w:tc>
          <w:tcPr>
            <w:tcBorders>
              <w:left w:color="000000" w:space="0" w:sz="4" w:val="single"/>
              <w:bottom w:color="000000" w:space="0" w:sz="4" w:val="single"/>
            </w:tcBorders>
            <w:shd w:fill="auto" w:val="cle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Documento inicial</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06/26/19</w:t>
            </w:r>
          </w:p>
        </w:tc>
      </w:tr>
      <w:tr>
        <w:tc>
          <w:tcPr>
            <w:tcBorders>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v.1.1</w:t>
            </w:r>
          </w:p>
        </w:tc>
        <w:tc>
          <w:tcPr>
            <w:tcBorders>
              <w:left w:color="000000" w:space="0" w:sz="4" w:val="single"/>
              <w:bottom w:color="000000" w:space="0" w:sz="4" w:val="single"/>
            </w:tcBorders>
            <w:shd w:fill="auto" w:val="clea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Francisco José Peñarrubia</w:t>
            </w:r>
          </w:p>
        </w:tc>
        <w:tc>
          <w:tcPr>
            <w:tcBorders>
              <w:left w:color="000000" w:space="0" w:sz="4" w:val="single"/>
              <w:bottom w:color="000000" w:space="0" w:sz="4" w:val="single"/>
            </w:tcBorders>
            <w:shd w:fill="auto" w:val="cle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Asoc. gvSIG</w:t>
            </w:r>
          </w:p>
        </w:tc>
        <w:tc>
          <w:tcPr>
            <w:tcBorders>
              <w:left w:color="000000" w:space="0" w:sz="4" w:val="single"/>
              <w:bottom w:color="000000" w:space="0" w:sz="4" w:val="single"/>
            </w:tcBorders>
            <w:shd w:fill="auto" w:val="cle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Revisión para servicios de búsqueda</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07/25/19</w:t>
            </w:r>
          </w:p>
        </w:tc>
      </w:tr>
      <w:tr>
        <w:tc>
          <w:tcPr>
            <w:tcBorders>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v.1.2</w:t>
            </w:r>
          </w:p>
        </w:tc>
        <w:tc>
          <w:tcPr>
            <w:tcBorders>
              <w:left w:color="000000" w:space="0" w:sz="4" w:val="single"/>
              <w:bottom w:color="000000" w:space="0" w:sz="4"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Francisco José Peñarrubia</w:t>
            </w:r>
          </w:p>
        </w:tc>
        <w:tc>
          <w:tcPr>
            <w:tcBorders>
              <w:left w:color="000000" w:space="0" w:sz="4" w:val="single"/>
              <w:bottom w:color="000000" w:space="0" w:sz="4"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Asoc. gvSIG</w:t>
            </w:r>
          </w:p>
        </w:tc>
        <w:tc>
          <w:tcPr>
            <w:tcBorders>
              <w:left w:color="000000" w:space="0" w:sz="4" w:val="single"/>
              <w:bottom w:color="000000" w:space="0" w:sz="4"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Pipeline Jenkins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06/08/2019</w:t>
            </w:r>
          </w:p>
        </w:tc>
      </w:tr>
      <w:tr>
        <w:tc>
          <w:tcPr>
            <w:tcBorders>
              <w:left w:color="000000" w:space="0" w:sz="4" w:val="single"/>
              <w:bottom w:color="000000" w:space="0" w:sz="4"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v.1.3</w:t>
            </w:r>
          </w:p>
        </w:tc>
        <w:tc>
          <w:tcPr>
            <w:tcBorders>
              <w:left w:color="000000" w:space="0" w:sz="4" w:val="single"/>
              <w:bottom w:color="000000" w:space="0" w:sz="4"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Francisco José Peñarrubia</w:t>
            </w:r>
          </w:p>
        </w:tc>
        <w:tc>
          <w:tcPr>
            <w:tcBorders>
              <w:left w:color="000000" w:space="0" w:sz="4" w:val="single"/>
              <w:bottom w:color="000000" w:space="0" w:sz="4"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Asoc. gvSIG</w:t>
            </w:r>
          </w:p>
        </w:tc>
        <w:tc>
          <w:tcPr>
            <w:tcBorders>
              <w:left w:color="000000" w:space="0" w:sz="4" w:val="single"/>
              <w:bottom w:color="000000" w:space="0" w:sz="4"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Estrategia de despliegue PODs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2"/>
                <w:szCs w:val="22"/>
                <w:u w:val="none"/>
                <w:shd w:fill="auto" w:val="clear"/>
                <w:vertAlign w:val="baseline"/>
                <w:rtl w:val="0"/>
              </w:rPr>
              <w:t xml:space="preserve">13/08/2019</w:t>
            </w:r>
          </w:p>
        </w:tc>
      </w:tr>
      <w:tr>
        <w:tc>
          <w:tcPr>
            <w:tcBorders>
              <w:left w:color="000000" w:space="0" w:sz="4" w:val="single"/>
              <w:bottom w:color="000000" w:space="0" w:sz="4"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4">
            <w:pPr>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Helvetica Neue" w:cs="Helvetica Neue" w:eastAsia="Helvetica Neue" w:hAnsi="Helvetica Neue"/>
          <w:b w:val="1"/>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2"/>
          <w:szCs w:val="32"/>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5D">
          <w:pPr>
            <w:tabs>
              <w:tab w:val="right" w:pos="9642"/>
            </w:tabs>
            <w:spacing w:before="80" w:line="240" w:lineRule="auto"/>
            <w:ind w:left="0" w:firstLine="0"/>
            <w:rPr>
              <w:rFonts w:ascii="Roboto Light" w:cs="Roboto Light" w:eastAsia="Roboto Light" w:hAnsi="Roboto Light"/>
              <w:b w:val="0"/>
              <w:i w:val="0"/>
              <w:smallCaps w:val="0"/>
              <w:strike w:val="0"/>
              <w:color w:val="000000"/>
              <w:sz w:val="32"/>
              <w:szCs w:val="3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Roboto Light" w:cs="Roboto Light" w:eastAsia="Roboto Light" w:hAnsi="Roboto Light"/>
                <w:b w:val="0"/>
                <w:i w:val="0"/>
                <w:smallCaps w:val="0"/>
                <w:strike w:val="0"/>
                <w:color w:val="000000"/>
                <w:sz w:val="32"/>
                <w:szCs w:val="32"/>
                <w:u w:val="none"/>
                <w:shd w:fill="auto" w:val="clear"/>
                <w:vertAlign w:val="baseline"/>
                <w:rtl w:val="0"/>
              </w:rPr>
              <w:t xml:space="preserve">1. Introducción</w:t>
            </w:r>
          </w:hyperlink>
          <w:r w:rsidDel="00000000" w:rsidR="00000000" w:rsidRPr="00000000">
            <w:rPr>
              <w:rFonts w:ascii="Roboto Light" w:cs="Roboto Light" w:eastAsia="Roboto Light" w:hAnsi="Roboto Light"/>
              <w:b w:val="0"/>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Roboto Light" w:cs="Roboto Light" w:eastAsia="Roboto Light" w:hAnsi="Roboto Light"/>
              <w:b w:val="1"/>
              <w:i w:val="0"/>
              <w:smallCaps w:val="0"/>
              <w:strike w:val="0"/>
              <w:color w:val="000000"/>
              <w:sz w:val="32"/>
              <w:szCs w:val="3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642"/>
            </w:tabs>
            <w:spacing w:before="200" w:line="240" w:lineRule="auto"/>
            <w:ind w:left="0" w:firstLine="0"/>
            <w:rPr>
              <w:rFonts w:ascii="Roboto Light" w:cs="Roboto Light" w:eastAsia="Roboto Light" w:hAnsi="Roboto Light"/>
              <w:b w:val="0"/>
              <w:i w:val="0"/>
              <w:smallCaps w:val="0"/>
              <w:strike w:val="0"/>
              <w:color w:val="000000"/>
              <w:sz w:val="32"/>
              <w:szCs w:val="32"/>
              <w:u w:val="none"/>
              <w:shd w:fill="auto" w:val="clear"/>
              <w:vertAlign w:val="baseline"/>
            </w:rPr>
          </w:pPr>
          <w:hyperlink w:anchor="_30j0zll">
            <w:r w:rsidDel="00000000" w:rsidR="00000000" w:rsidRPr="00000000">
              <w:rPr>
                <w:rFonts w:ascii="Roboto Light" w:cs="Roboto Light" w:eastAsia="Roboto Light" w:hAnsi="Roboto Light"/>
                <w:b w:val="0"/>
                <w:i w:val="0"/>
                <w:smallCaps w:val="0"/>
                <w:strike w:val="0"/>
                <w:color w:val="000000"/>
                <w:sz w:val="32"/>
                <w:szCs w:val="32"/>
                <w:u w:val="none"/>
                <w:shd w:fill="auto" w:val="clear"/>
                <w:vertAlign w:val="baseline"/>
                <w:rtl w:val="0"/>
              </w:rPr>
              <w:t xml:space="preserve">2. Componentes de la arquitectura</w:t>
            </w:r>
          </w:hyperlink>
          <w:r w:rsidDel="00000000" w:rsidR="00000000" w:rsidRPr="00000000">
            <w:rPr>
              <w:rFonts w:ascii="Roboto Light" w:cs="Roboto Light" w:eastAsia="Roboto Light" w:hAnsi="Roboto Light"/>
              <w:b w:val="0"/>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Roboto Light" w:cs="Roboto Light" w:eastAsia="Roboto Light" w:hAnsi="Roboto Light"/>
              <w:b w:val="1"/>
              <w:i w:val="0"/>
              <w:smallCaps w:val="0"/>
              <w:strike w:val="0"/>
              <w:color w:val="000000"/>
              <w:sz w:val="32"/>
              <w:szCs w:val="3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642"/>
            </w:tabs>
            <w:spacing w:before="60" w:line="240" w:lineRule="auto"/>
            <w:ind w:left="360" w:firstLine="0"/>
            <w:rPr>
              <w:rFonts w:ascii="Roboto Light" w:cs="Roboto Light" w:eastAsia="Roboto Light" w:hAnsi="Roboto Light"/>
              <w:b w:val="0"/>
              <w:i w:val="0"/>
              <w:smallCaps w:val="0"/>
              <w:strike w:val="0"/>
              <w:color w:val="000000"/>
              <w:sz w:val="28"/>
              <w:szCs w:val="28"/>
              <w:u w:val="none"/>
              <w:shd w:fill="auto" w:val="clear"/>
              <w:vertAlign w:val="baseline"/>
            </w:rPr>
          </w:pPr>
          <w:hyperlink w:anchor="_1fob9te">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 xml:space="preserve">2.1 Arquitectura básica</w:t>
            </w:r>
          </w:hyperlink>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642"/>
            </w:tabs>
            <w:spacing w:before="60" w:line="240" w:lineRule="auto"/>
            <w:ind w:left="720" w:firstLine="0"/>
            <w:rPr>
              <w:rFonts w:ascii="Roboto Light" w:cs="Roboto Light" w:eastAsia="Roboto Light" w:hAnsi="Roboto Light"/>
              <w:b w:val="0"/>
              <w:i w:val="0"/>
              <w:smallCaps w:val="0"/>
              <w:strike w:val="0"/>
              <w:color w:val="000000"/>
              <w:sz w:val="24"/>
              <w:szCs w:val="24"/>
              <w:u w:val="none"/>
              <w:shd w:fill="auto" w:val="clear"/>
              <w:vertAlign w:val="baseline"/>
            </w:rPr>
          </w:pPr>
          <w:hyperlink w:anchor="_3znysh7">
            <w:r w:rsidDel="00000000" w:rsidR="00000000" w:rsidRPr="00000000">
              <w:rPr>
                <w:rFonts w:ascii="Roboto Light" w:cs="Roboto Light" w:eastAsia="Roboto Light" w:hAnsi="Roboto Light"/>
                <w:b w:val="0"/>
                <w:i w:val="0"/>
                <w:smallCaps w:val="0"/>
                <w:strike w:val="0"/>
                <w:color w:val="000000"/>
                <w:sz w:val="24"/>
                <w:szCs w:val="24"/>
                <w:u w:val="none"/>
                <w:shd w:fill="auto" w:val="clear"/>
                <w:vertAlign w:val="baseline"/>
                <w:rtl w:val="0"/>
              </w:rPr>
              <w:t xml:space="preserve">2.1.1 Requerimientos ambiente TEST</w:t>
            </w:r>
          </w:hyperlink>
          <w:r w:rsidDel="00000000" w:rsidR="00000000" w:rsidRPr="00000000">
            <w:rPr>
              <w:rFonts w:ascii="Roboto Light" w:cs="Roboto Light" w:eastAsia="Roboto Light" w:hAnsi="Roboto Ligh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Roboto Light" w:cs="Roboto Light" w:eastAsia="Roboto Light" w:hAnsi="Roboto Light"/>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642"/>
            </w:tabs>
            <w:spacing w:before="60" w:line="240" w:lineRule="auto"/>
            <w:ind w:left="720" w:firstLine="0"/>
            <w:rPr>
              <w:rFonts w:ascii="Roboto Light" w:cs="Roboto Light" w:eastAsia="Roboto Light" w:hAnsi="Roboto Light"/>
              <w:b w:val="0"/>
              <w:i w:val="0"/>
              <w:smallCaps w:val="0"/>
              <w:strike w:val="0"/>
              <w:color w:val="000000"/>
              <w:sz w:val="24"/>
              <w:szCs w:val="24"/>
              <w:u w:val="none"/>
              <w:shd w:fill="auto" w:val="clear"/>
              <w:vertAlign w:val="baseline"/>
            </w:rPr>
          </w:pPr>
          <w:hyperlink w:anchor="_2et92p0">
            <w:r w:rsidDel="00000000" w:rsidR="00000000" w:rsidRPr="00000000">
              <w:rPr>
                <w:rFonts w:ascii="Roboto Light" w:cs="Roboto Light" w:eastAsia="Roboto Light" w:hAnsi="Roboto Light"/>
                <w:b w:val="0"/>
                <w:i w:val="0"/>
                <w:smallCaps w:val="0"/>
                <w:strike w:val="0"/>
                <w:color w:val="000000"/>
                <w:sz w:val="24"/>
                <w:szCs w:val="24"/>
                <w:u w:val="none"/>
                <w:shd w:fill="auto" w:val="clear"/>
                <w:vertAlign w:val="baseline"/>
                <w:rtl w:val="0"/>
              </w:rPr>
              <w:t xml:space="preserve">2.1.2 Requerimientos ambiente PRODUCCIÓN</w:t>
            </w:r>
          </w:hyperlink>
          <w:r w:rsidDel="00000000" w:rsidR="00000000" w:rsidRPr="00000000">
            <w:rPr>
              <w:rFonts w:ascii="Roboto Light" w:cs="Roboto Light" w:eastAsia="Roboto Light" w:hAnsi="Roboto Ligh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Roboto Light" w:cs="Roboto Light" w:eastAsia="Roboto Light" w:hAnsi="Roboto Light"/>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642"/>
            </w:tabs>
            <w:spacing w:after="80" w:before="200" w:line="240" w:lineRule="auto"/>
            <w:ind w:left="0" w:firstLine="0"/>
            <w:rPr>
              <w:rFonts w:ascii="Roboto Light" w:cs="Roboto Light" w:eastAsia="Roboto Light" w:hAnsi="Roboto Light"/>
              <w:b w:val="0"/>
              <w:i w:val="0"/>
              <w:smallCaps w:val="0"/>
              <w:strike w:val="0"/>
              <w:color w:val="000000"/>
              <w:sz w:val="32"/>
              <w:szCs w:val="32"/>
              <w:u w:val="none"/>
              <w:shd w:fill="auto" w:val="clear"/>
              <w:vertAlign w:val="baseline"/>
            </w:rPr>
          </w:pPr>
          <w:hyperlink w:anchor="_3dy6vkm">
            <w:r w:rsidDel="00000000" w:rsidR="00000000" w:rsidRPr="00000000">
              <w:rPr>
                <w:rFonts w:ascii="Roboto Light" w:cs="Roboto Light" w:eastAsia="Roboto Light" w:hAnsi="Roboto Light"/>
                <w:b w:val="0"/>
                <w:i w:val="0"/>
                <w:smallCaps w:val="0"/>
                <w:strike w:val="0"/>
                <w:color w:val="000000"/>
                <w:sz w:val="32"/>
                <w:szCs w:val="32"/>
                <w:u w:val="none"/>
                <w:shd w:fill="auto" w:val="clear"/>
                <w:vertAlign w:val="baseline"/>
                <w:rtl w:val="0"/>
              </w:rPr>
              <w:t xml:space="preserve">3. Conclusiones</w:t>
            </w:r>
          </w:hyperlink>
          <w:r w:rsidDel="00000000" w:rsidR="00000000" w:rsidRPr="00000000">
            <w:rPr>
              <w:rFonts w:ascii="Roboto Light" w:cs="Roboto Light" w:eastAsia="Roboto Light" w:hAnsi="Roboto Light"/>
              <w:b w:val="0"/>
              <w:i w:val="0"/>
              <w:smallCaps w:val="0"/>
              <w:strike w:val="0"/>
              <w:color w:val="000000"/>
              <w:sz w:val="32"/>
              <w:szCs w:val="3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Roboto Light" w:cs="Roboto Light" w:eastAsia="Roboto Light" w:hAnsi="Roboto Light"/>
              <w:b w:val="1"/>
              <w:i w:val="0"/>
              <w:smallCaps w:val="0"/>
              <w:strike w:val="0"/>
              <w:color w:val="000000"/>
              <w:sz w:val="32"/>
              <w:szCs w:val="3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Light" w:cs="Roboto Light" w:eastAsia="Roboto Light" w:hAnsi="Roboto Light"/>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numPr>
          <w:ilvl w:val="0"/>
          <w:numId w:val="2"/>
        </w:numPr>
        <w:shd w:fill="eeeeee" w:val="clear"/>
        <w:ind w:left="432" w:hanging="432"/>
        <w:jc w:val="left"/>
        <w:rPr>
          <w:sz w:val="32"/>
          <w:szCs w:val="32"/>
        </w:rPr>
      </w:pPr>
      <w:bookmarkStart w:colFirst="0" w:colLast="0" w:name="_gjdgxs" w:id="0"/>
      <w:bookmarkEnd w:id="0"/>
      <w:r w:rsidDel="00000000" w:rsidR="00000000" w:rsidRPr="00000000">
        <w:rPr>
          <w:i w:val="0"/>
          <w:sz w:val="32"/>
          <w:szCs w:val="32"/>
          <w:rtl w:val="0"/>
        </w:rPr>
        <w:t xml:space="preserve">1. Introducción</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 xml:space="preserve">La Arquitectura propuesta en el pliego de condiciones es la siguiente: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19495" cy="4650740"/>
            <wp:effectExtent b="0" l="0" r="0" t="0"/>
            <wp:wrapSquare wrapText="bothSides" distB="0" distT="0" distL="0" distR="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119495" cy="4650740"/>
                    </a:xfrm>
                    <a:prstGeom prst="rect"/>
                    <a:ln/>
                  </pic:spPr>
                </pic:pic>
              </a:graphicData>
            </a:graphic>
          </wp:anchor>
        </w:drawing>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 xml:space="preserve">En la oferta, se describen los Servicios de Direcciones como un desarrollo a medida, desplegado sobre un servidor de aplicaciones Wildfly.</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 xml:space="preserve">El resto de componentes (Administración de Direcciones, Gestión de Permisos, etc) se ofertaron como plugins desarrollados sobre gvSIG Online, así que otro de los requisitos es tener un entorno de gvSIG Online.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1"/>
        <w:numPr>
          <w:ilvl w:val="0"/>
          <w:numId w:val="2"/>
        </w:numPr>
        <w:shd w:fill="eeeeee" w:val="clear"/>
        <w:ind w:left="432" w:hanging="432"/>
        <w:rPr/>
      </w:pPr>
      <w:bookmarkStart w:colFirst="0" w:colLast="0" w:name="_30j0zll" w:id="1"/>
      <w:bookmarkEnd w:id="1"/>
      <w:r w:rsidDel="00000000" w:rsidR="00000000" w:rsidRPr="00000000">
        <w:rPr>
          <w:rtl w:val="0"/>
        </w:rPr>
        <w:t xml:space="preserve">2. Componentes de la arquitectura</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2"/>
        <w:numPr>
          <w:ilvl w:val="1"/>
          <w:numId w:val="2"/>
        </w:numPr>
        <w:ind w:left="576" w:hanging="576"/>
        <w:rPr/>
      </w:pPr>
      <w:bookmarkStart w:colFirst="0" w:colLast="0" w:name="_1fob9te" w:id="2"/>
      <w:bookmarkEnd w:id="2"/>
      <w:r w:rsidDel="00000000" w:rsidR="00000000" w:rsidRPr="00000000">
        <w:rPr>
          <w:rtl w:val="0"/>
        </w:rPr>
        <w:t xml:space="preserve">2.1 Arquitectura básica</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 xml:space="preserve">La siguiente ilustración muestra la arquitectura básica de gvSIG Online donde cada nodo alberga cada uno de los componentes de la arquitectura:</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137160</wp:posOffset>
            </wp:positionH>
            <wp:positionV relativeFrom="paragraph">
              <wp:posOffset>520065</wp:posOffset>
            </wp:positionV>
            <wp:extent cx="6119495" cy="6649085"/>
            <wp:effectExtent b="0" l="0" r="0" t="0"/>
            <wp:wrapSquare wrapText="bothSides" distB="0" distT="0" distL="0" distR="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119495" cy="6649085"/>
                    </a:xfrm>
                    <a:prstGeom prst="rect"/>
                    <a:ln/>
                  </pic:spPr>
                </pic:pic>
              </a:graphicData>
            </a:graphic>
          </wp:anchor>
        </w:drawing>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 xml:space="preserve">Veamos cada uno de los componentes:</w:t>
      </w:r>
    </w:p>
    <w:p w:rsidR="00000000" w:rsidDel="00000000" w:rsidP="00000000" w:rsidRDefault="00000000" w:rsidRPr="00000000" w14:paraId="00000075">
      <w:pPr>
        <w:numPr>
          <w:ilvl w:val="0"/>
          <w:numId w:val="3"/>
        </w:numPr>
        <w:ind w:left="720" w:hanging="360"/>
        <w:rPr/>
      </w:pPr>
      <w:r w:rsidDel="00000000" w:rsidR="00000000" w:rsidRPr="00000000">
        <w:rPr>
          <w:rtl w:val="0"/>
        </w:rPr>
        <w:t xml:space="preserve">WAF: será el encargado de realizar de proxy reverse  de todos los servicios de la capa de aplicación. Tambíen realiza tareas de  seguridad (a través de mod_security) y de Firewall (a través de firewalld)</w:t>
      </w:r>
    </w:p>
    <w:p w:rsidR="00000000" w:rsidDel="00000000" w:rsidP="00000000" w:rsidRDefault="00000000" w:rsidRPr="00000000" w14:paraId="00000076">
      <w:pPr>
        <w:numPr>
          <w:ilvl w:val="0"/>
          <w:numId w:val="3"/>
        </w:numPr>
        <w:ind w:left="720" w:hanging="360"/>
        <w:rPr/>
      </w:pPr>
      <w:r w:rsidDel="00000000" w:rsidR="00000000" w:rsidRPr="00000000">
        <w:rPr>
          <w:rtl w:val="0"/>
        </w:rPr>
        <w:t xml:space="preserve">Geoportal: se trata de gvSIG Online, aplicación web basada en Python-Django que se ejecuta como servicio de systemd  a través del software uWSGI.</w:t>
      </w:r>
    </w:p>
    <w:p w:rsidR="00000000" w:rsidDel="00000000" w:rsidP="00000000" w:rsidRDefault="00000000" w:rsidRPr="00000000" w14:paraId="00000077">
      <w:pPr>
        <w:numPr>
          <w:ilvl w:val="0"/>
          <w:numId w:val="3"/>
        </w:numPr>
        <w:ind w:left="720" w:hanging="360"/>
        <w:rPr/>
      </w:pPr>
      <w:r w:rsidDel="00000000" w:rsidR="00000000" w:rsidRPr="00000000">
        <w:rPr>
          <w:rtl w:val="0"/>
        </w:rPr>
        <w:t xml:space="preserve">Mapas-vec: componente encargado de servir los mapas de fuentes de datos vectoriales (WMS y WMTS) y los servicios de objetos geográficos (WFS). Se empleará el software Geoserver y Geowebcache que se ejecutan en el contenendor de Servlets Tomcat. </w:t>
      </w:r>
    </w:p>
    <w:p w:rsidR="00000000" w:rsidDel="00000000" w:rsidP="00000000" w:rsidRDefault="00000000" w:rsidRPr="00000000" w14:paraId="00000078">
      <w:pPr>
        <w:numPr>
          <w:ilvl w:val="0"/>
          <w:numId w:val="3"/>
        </w:numPr>
        <w:ind w:left="720" w:hanging="360"/>
        <w:rPr/>
      </w:pPr>
      <w:r w:rsidDel="00000000" w:rsidR="00000000" w:rsidRPr="00000000">
        <w:rPr>
          <w:rtl w:val="0"/>
        </w:rPr>
        <w:t xml:space="preserve">Mapas-ras: componente encargado de servir mapas de fuentes de datos raster (WMS  y WMTS) mediante Geoserver y Geowecache. También se servirá el MDT (para 3D) y las ortofotos a través del software Mapserver.</w:t>
      </w:r>
    </w:p>
    <w:p w:rsidR="00000000" w:rsidDel="00000000" w:rsidP="00000000" w:rsidRDefault="00000000" w:rsidRPr="00000000" w14:paraId="00000079">
      <w:pPr>
        <w:numPr>
          <w:ilvl w:val="0"/>
          <w:numId w:val="3"/>
        </w:numPr>
        <w:ind w:left="720" w:hanging="360"/>
        <w:rPr/>
      </w:pPr>
      <w:r w:rsidDel="00000000" w:rsidR="00000000" w:rsidRPr="00000000">
        <w:rPr>
          <w:rtl w:val="0"/>
        </w:rPr>
        <w:t xml:space="preserve">Print: componente con el software Mapfish encargado de generar los PDF para imprimir.</w:t>
      </w:r>
    </w:p>
    <w:p w:rsidR="00000000" w:rsidDel="00000000" w:rsidP="00000000" w:rsidRDefault="00000000" w:rsidRPr="00000000" w14:paraId="0000007A">
      <w:pPr>
        <w:numPr>
          <w:ilvl w:val="0"/>
          <w:numId w:val="3"/>
        </w:numPr>
        <w:ind w:left="720" w:hanging="360"/>
        <w:rPr/>
      </w:pPr>
      <w:r w:rsidDel="00000000" w:rsidR="00000000" w:rsidRPr="00000000">
        <w:rPr>
          <w:rtl w:val="0"/>
        </w:rPr>
        <w:t xml:space="preserve">Catalog: componente con el servidor de catálogo encargado de servir los metadatos a través del estándar de catálogo CSW.</w:t>
      </w:r>
    </w:p>
    <w:p w:rsidR="00000000" w:rsidDel="00000000" w:rsidP="00000000" w:rsidRDefault="00000000" w:rsidRPr="00000000" w14:paraId="0000007B">
      <w:pPr>
        <w:numPr>
          <w:ilvl w:val="0"/>
          <w:numId w:val="3"/>
        </w:numPr>
        <w:ind w:left="720" w:hanging="360"/>
        <w:rPr/>
      </w:pPr>
      <w:r w:rsidDel="00000000" w:rsidR="00000000" w:rsidRPr="00000000">
        <w:rPr>
          <w:rtl w:val="0"/>
        </w:rPr>
        <w:t xml:space="preserve">BBDD: base de datos geoespacial PostgreSQL/Postgis</w:t>
      </w:r>
    </w:p>
    <w:p w:rsidR="00000000" w:rsidDel="00000000" w:rsidP="00000000" w:rsidRDefault="00000000" w:rsidRPr="00000000" w14:paraId="0000007C">
      <w:pPr>
        <w:numPr>
          <w:ilvl w:val="0"/>
          <w:numId w:val="3"/>
        </w:numPr>
        <w:ind w:left="720" w:hanging="360"/>
        <w:rPr/>
      </w:pPr>
      <w:r w:rsidDel="00000000" w:rsidR="00000000" w:rsidRPr="00000000">
        <w:rPr>
          <w:rtl w:val="0"/>
        </w:rPr>
        <w:t xml:space="preserve">Filesystem: componente que servirá de sistema de ficheros compartido para el cluster, típicamente con acceso NFS. También ofrecerá el acceso a imágenes y recursos para descarga.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La idea es conseguir una arquitectura de microservicios dentro de Openshift.</w:t>
      </w:r>
    </w:p>
    <w:p w:rsidR="00000000" w:rsidDel="00000000" w:rsidP="00000000" w:rsidRDefault="00000000" w:rsidRPr="00000000" w14:paraId="0000007F">
      <w:pPr>
        <w:rPr/>
      </w:pPr>
      <w:r w:rsidDel="00000000" w:rsidR="00000000" w:rsidRPr="00000000">
        <w:rPr>
          <w:rtl w:val="0"/>
        </w:rPr>
        <w:t xml:space="preserve">Para ello, se ha pensado realizar el despliegue de las aplicaciones con la ayuda de Jenkins, de forma que desde el código fuente, se generen las imágenes y servicios en OpenShift, siguiendo el pipeline que se indica a continuación: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19495" cy="2677160"/>
            <wp:effectExtent b="0" l="0" r="0" t="0"/>
            <wp:wrapSquare wrapText="bothSides" distB="0" distT="0" distL="0" distR="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119495" cy="2677160"/>
                    </a:xfrm>
                    <a:prstGeom prst="rect"/>
                    <a:ln/>
                  </pic:spPr>
                </pic:pic>
              </a:graphicData>
            </a:graphic>
          </wp:anchor>
        </w:drawing>
      </w:r>
    </w:p>
    <w:p w:rsidR="00000000" w:rsidDel="00000000" w:rsidP="00000000" w:rsidRDefault="00000000" w:rsidRPr="00000000" w14:paraId="00000082">
      <w:pPr>
        <w:rPr/>
      </w:pPr>
      <w:r w:rsidDel="00000000" w:rsidR="00000000" w:rsidRPr="00000000">
        <w:rPr>
          <w:rtl w:val="0"/>
        </w:rPr>
        <w:t xml:space="preserve">Asumimos que Jenkins está instalado y disponible en otra máquina, de forma que los tests se ejecutan en esa máquina.</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Notas acerca del despliegue en OpenShift.</w:t>
      </w:r>
    </w:p>
    <w:p w:rsidR="00000000" w:rsidDel="00000000" w:rsidP="00000000" w:rsidRDefault="00000000" w:rsidRPr="00000000" w14:paraId="00000085">
      <w:pPr>
        <w:rPr/>
      </w:pPr>
      <w:r w:rsidDel="00000000" w:rsidR="00000000" w:rsidRPr="00000000">
        <w:rPr>
          <w:rtl w:val="0"/>
        </w:rPr>
        <w:t xml:space="preserve">La aplicación vendrá preparada para leer en una variable de entorno los servicios que se quieren hacer públicos.</w:t>
      </w:r>
    </w:p>
    <w:p w:rsidR="00000000" w:rsidDel="00000000" w:rsidP="00000000" w:rsidRDefault="00000000" w:rsidRPr="00000000" w14:paraId="00000086">
      <w:pPr>
        <w:rPr/>
      </w:pPr>
      <w:r w:rsidDel="00000000" w:rsidR="00000000" w:rsidRPr="00000000">
        <w:rPr>
          <w:rtl w:val="0"/>
        </w:rPr>
        <w:t xml:space="preserve">De esta forma con el mismo código fuente podremos tener un pod que sirva (por ejemplo) los servicios de candidates y find exact calle, y otro pod que sirva las búsquedas de geocodificación inversa, las de padrón, solar, etc.</w:t>
      </w:r>
    </w:p>
    <w:p w:rsidR="00000000" w:rsidDel="00000000" w:rsidP="00000000" w:rsidRDefault="00000000" w:rsidRPr="00000000" w14:paraId="00000087">
      <w:pPr>
        <w:rPr/>
      </w:pPr>
      <w:r w:rsidDel="00000000" w:rsidR="00000000" w:rsidRPr="00000000">
        <w:rPr>
          <w:rtl w:val="0"/>
        </w:rPr>
        <w:t xml:space="preserve">La variable de entorno se puede definir en el entorno de cada pod: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19495" cy="4424680"/>
            <wp:effectExtent b="0" l="0" r="0" t="0"/>
            <wp:wrapSquare wrapText="bothSides" distB="0" distT="0" distL="0" distR="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119495" cy="4424680"/>
                    </a:xfrm>
                    <a:prstGeom prst="rect"/>
                    <a:ln/>
                  </pic:spPr>
                </pic:pic>
              </a:graphicData>
            </a:graphic>
          </wp:anchor>
        </w:drawing>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numPr>
          <w:ilvl w:val="2"/>
          <w:numId w:val="2"/>
        </w:numPr>
        <w:ind w:left="720" w:hanging="720"/>
        <w:rPr/>
      </w:pPr>
      <w:bookmarkStart w:colFirst="0" w:colLast="0" w:name="_3znysh7" w:id="3"/>
      <w:bookmarkEnd w:id="3"/>
      <w:r w:rsidDel="00000000" w:rsidR="00000000" w:rsidRPr="00000000">
        <w:rPr>
          <w:rtl w:val="0"/>
        </w:rPr>
        <w:t xml:space="preserve">2.1.1 Requerimientos ambiente TEST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 xml:space="preserve">En un entorno de TEST no necesitamos varios servidores, basta con uno en el que podamos tener instaladas las aplicaciones y base de datos con la que vamos a trabajar en este entorno.</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 xml:space="preserve">Además, gvSIG Online no es necesario hasta que no comiencen los desarrollos de Administración de Direcciones, así que los requerimientos son muy sencillos para la primera fase.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1"/>
          <w:i w:val="0"/>
          <w:smallCaps w:val="0"/>
          <w:strike w:val="0"/>
          <w:color w:val="000000"/>
          <w:sz w:val="28"/>
          <w:szCs w:val="28"/>
          <w:u w:val="none"/>
          <w:shd w:fill="auto" w:val="clear"/>
          <w:vertAlign w:val="baseline"/>
        </w:rPr>
      </w:pPr>
      <w:r w:rsidDel="00000000" w:rsidR="00000000" w:rsidRPr="00000000">
        <w:rPr>
          <w:rFonts w:ascii="Roboto Light" w:cs="Roboto Light" w:eastAsia="Roboto Light" w:hAnsi="Roboto Light"/>
          <w:b w:val="1"/>
          <w:i w:val="0"/>
          <w:smallCaps w:val="0"/>
          <w:strike w:val="0"/>
          <w:color w:val="000000"/>
          <w:sz w:val="28"/>
          <w:szCs w:val="28"/>
          <w:u w:val="none"/>
          <w:shd w:fill="auto" w:val="clear"/>
          <w:vertAlign w:val="baseline"/>
          <w:rtl w:val="0"/>
        </w:rPr>
        <w:t xml:space="preserve">Sistema operativo Centos 7</w:t>
      </w:r>
    </w:p>
    <w:p w:rsidR="00000000" w:rsidDel="00000000" w:rsidP="00000000" w:rsidRDefault="00000000" w:rsidRPr="00000000" w14:paraId="00000091">
      <w:pPr>
        <w:numPr>
          <w:ilvl w:val="0"/>
          <w:numId w:val="4"/>
        </w:numPr>
        <w:tabs>
          <w:tab w:val="left" w:pos="0"/>
        </w:tabs>
        <w:ind w:left="707" w:firstLine="0"/>
        <w:rPr>
          <w:b w:val="1"/>
        </w:rPr>
      </w:pPr>
      <w:r w:rsidDel="00000000" w:rsidR="00000000" w:rsidRPr="00000000">
        <w:rPr>
          <w:b w:val="1"/>
          <w:rtl w:val="0"/>
        </w:rPr>
        <w:t xml:space="preserve">RAM: mínimo 6GB</w:t>
      </w:r>
    </w:p>
    <w:p w:rsidR="00000000" w:rsidDel="00000000" w:rsidP="00000000" w:rsidRDefault="00000000" w:rsidRPr="00000000" w14:paraId="00000092">
      <w:pPr>
        <w:numPr>
          <w:ilvl w:val="0"/>
          <w:numId w:val="4"/>
        </w:numPr>
        <w:tabs>
          <w:tab w:val="left" w:pos="0"/>
        </w:tabs>
        <w:ind w:left="707" w:firstLine="0"/>
        <w:rPr>
          <w:b w:val="1"/>
        </w:rPr>
      </w:pPr>
      <w:r w:rsidDel="00000000" w:rsidR="00000000" w:rsidRPr="00000000">
        <w:rPr>
          <w:b w:val="1"/>
          <w:rtl w:val="0"/>
        </w:rPr>
        <w:t xml:space="preserve">Disco: 100GB</w:t>
      </w:r>
    </w:p>
    <w:p w:rsidR="00000000" w:rsidDel="00000000" w:rsidP="00000000" w:rsidRDefault="00000000" w:rsidRPr="00000000" w14:paraId="00000093">
      <w:pPr>
        <w:numPr>
          <w:ilvl w:val="0"/>
          <w:numId w:val="4"/>
        </w:numPr>
        <w:tabs>
          <w:tab w:val="left" w:pos="0"/>
        </w:tabs>
        <w:ind w:left="707" w:firstLine="0"/>
        <w:rPr>
          <w:b w:val="1"/>
        </w:rPr>
      </w:pPr>
      <w:r w:rsidDel="00000000" w:rsidR="00000000" w:rsidRPr="00000000">
        <w:rPr>
          <w:b w:val="1"/>
          <w:rtl w:val="0"/>
        </w:rPr>
        <w:t xml:space="preserve">CPU: 4 cores</w:t>
      </w:r>
    </w:p>
    <w:p w:rsidR="00000000" w:rsidDel="00000000" w:rsidP="00000000" w:rsidRDefault="00000000" w:rsidRPr="00000000" w14:paraId="00000094">
      <w:pPr>
        <w:ind w:left="707" w:firstLine="0"/>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 xml:space="preserve">En esta máquina instalaremos una replica de la base de datos con el esquema TSUBASA para hacer pruebas, OpenJDK 11 y el servidor de aplicaciones Wildfly16.</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 xml:space="preserve">Cuando se necesite gvSIG Online, podemos instalar una versión simplificada, solo con Geoserver:</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1447165</wp:posOffset>
            </wp:positionH>
            <wp:positionV relativeFrom="paragraph">
              <wp:posOffset>-75564</wp:posOffset>
            </wp:positionV>
            <wp:extent cx="4500245" cy="4852035"/>
            <wp:effectExtent b="0" l="0" r="0" t="0"/>
            <wp:wrapTopAndBottom distB="0" dist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500245" cy="4852035"/>
                    </a:xfrm>
                    <a:prstGeom prst="rect"/>
                    <a:ln/>
                  </pic:spPr>
                </pic:pic>
              </a:graphicData>
            </a:graphic>
          </wp:anchor>
        </w:drawing>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B">
      <w:pPr>
        <w:pStyle w:val="Heading3"/>
        <w:numPr>
          <w:ilvl w:val="2"/>
          <w:numId w:val="2"/>
        </w:numPr>
        <w:ind w:left="720" w:hanging="720"/>
        <w:jc w:val="left"/>
        <w:rPr>
          <w:i w:val="0"/>
          <w:sz w:val="28"/>
          <w:szCs w:val="28"/>
        </w:rPr>
      </w:pPr>
      <w:bookmarkStart w:colFirst="0" w:colLast="0" w:name="_2et92p0" w:id="4"/>
      <w:bookmarkEnd w:id="4"/>
      <w:r w:rsidDel="00000000" w:rsidR="00000000" w:rsidRPr="00000000">
        <w:rPr>
          <w:i w:val="0"/>
          <w:sz w:val="28"/>
          <w:szCs w:val="28"/>
          <w:rtl w:val="0"/>
        </w:rPr>
        <w:t xml:space="preserve">2.1.2 Requerimientos ambiente PRODUCCIÓN</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 xml:space="preserve">Los requerimientos mínimos recomendados para el ambiente de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1"/>
          <w:i w:val="0"/>
          <w:smallCaps w:val="0"/>
          <w:strike w:val="0"/>
          <w:color w:val="000000"/>
          <w:sz w:val="28"/>
          <w:szCs w:val="28"/>
          <w:u w:val="none"/>
          <w:shd w:fill="auto" w:val="clear"/>
          <w:vertAlign w:val="baseline"/>
        </w:rPr>
      </w:pPr>
      <w:r w:rsidDel="00000000" w:rsidR="00000000" w:rsidRPr="00000000">
        <w:rPr>
          <w:rFonts w:ascii="Roboto Light" w:cs="Roboto Light" w:eastAsia="Roboto Light" w:hAnsi="Roboto Light"/>
          <w:b w:val="1"/>
          <w:i w:val="0"/>
          <w:smallCaps w:val="0"/>
          <w:strike w:val="0"/>
          <w:color w:val="000000"/>
          <w:sz w:val="28"/>
          <w:szCs w:val="28"/>
          <w:u w:val="none"/>
          <w:shd w:fill="auto" w:val="clear"/>
          <w:vertAlign w:val="baseline"/>
          <w:rtl w:val="0"/>
        </w:rPr>
        <w:t xml:space="preserve">PRODUCCIÓN:</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1"/>
          <w:i w:val="0"/>
          <w:smallCaps w:val="0"/>
          <w:strike w:val="0"/>
          <w:color w:val="000000"/>
          <w:sz w:val="28"/>
          <w:szCs w:val="28"/>
          <w:u w:val="none"/>
          <w:shd w:fill="auto" w:val="clear"/>
          <w:vertAlign w:val="baseline"/>
        </w:rPr>
      </w:pPr>
      <w:r w:rsidDel="00000000" w:rsidR="00000000" w:rsidRPr="00000000">
        <w:rPr>
          <w:rFonts w:ascii="Roboto Light" w:cs="Roboto Light" w:eastAsia="Roboto Light" w:hAnsi="Roboto Light"/>
          <w:b w:val="1"/>
          <w:i w:val="0"/>
          <w:smallCaps w:val="0"/>
          <w:strike w:val="0"/>
          <w:color w:val="000000"/>
          <w:sz w:val="28"/>
          <w:szCs w:val="28"/>
          <w:u w:val="none"/>
          <w:shd w:fill="auto" w:val="clear"/>
          <w:vertAlign w:val="baseline"/>
          <w:rtl w:val="0"/>
        </w:rPr>
        <w:t xml:space="preserve">Sistema operativo Centos 7</w:t>
      </w:r>
    </w:p>
    <w:p w:rsidR="00000000" w:rsidDel="00000000" w:rsidP="00000000" w:rsidRDefault="00000000" w:rsidRPr="00000000" w14:paraId="000000A1">
      <w:pPr>
        <w:numPr>
          <w:ilvl w:val="0"/>
          <w:numId w:val="1"/>
        </w:numPr>
        <w:tabs>
          <w:tab w:val="left" w:pos="0"/>
        </w:tabs>
        <w:ind w:left="707" w:firstLine="0"/>
        <w:rPr>
          <w:b w:val="1"/>
        </w:rPr>
      </w:pPr>
      <w:r w:rsidDel="00000000" w:rsidR="00000000" w:rsidRPr="00000000">
        <w:rPr>
          <w:b w:val="1"/>
          <w:rtl w:val="0"/>
        </w:rPr>
        <w:t xml:space="preserve">RAM: mínimo 12GB</w:t>
      </w:r>
    </w:p>
    <w:p w:rsidR="00000000" w:rsidDel="00000000" w:rsidP="00000000" w:rsidRDefault="00000000" w:rsidRPr="00000000" w14:paraId="000000A2">
      <w:pPr>
        <w:numPr>
          <w:ilvl w:val="0"/>
          <w:numId w:val="1"/>
        </w:numPr>
        <w:tabs>
          <w:tab w:val="left" w:pos="0"/>
        </w:tabs>
        <w:ind w:left="707" w:firstLine="0"/>
        <w:rPr>
          <w:b w:val="1"/>
        </w:rPr>
      </w:pPr>
      <w:r w:rsidDel="00000000" w:rsidR="00000000" w:rsidRPr="00000000">
        <w:rPr>
          <w:b w:val="1"/>
          <w:rtl w:val="0"/>
        </w:rPr>
        <w:t xml:space="preserve">Disco: dependiendo de la cantidad de cartografía pero mínimo 100GB</w:t>
      </w:r>
    </w:p>
    <w:p w:rsidR="00000000" w:rsidDel="00000000" w:rsidP="00000000" w:rsidRDefault="00000000" w:rsidRPr="00000000" w14:paraId="000000A3">
      <w:pPr>
        <w:numPr>
          <w:ilvl w:val="0"/>
          <w:numId w:val="1"/>
        </w:numPr>
        <w:tabs>
          <w:tab w:val="left" w:pos="0"/>
        </w:tabs>
        <w:ind w:left="707" w:firstLine="0"/>
        <w:rPr>
          <w:b w:val="1"/>
        </w:rPr>
      </w:pPr>
      <w:r w:rsidDel="00000000" w:rsidR="00000000" w:rsidRPr="00000000">
        <w:rPr>
          <w:b w:val="1"/>
          <w:rtl w:val="0"/>
        </w:rPr>
        <w:t xml:space="preserve">CPU: 6 cores</w:t>
      </w:r>
    </w:p>
    <w:p w:rsidR="00000000" w:rsidDel="00000000" w:rsidP="00000000" w:rsidRDefault="00000000" w:rsidRPr="00000000" w14:paraId="000000A4">
      <w:pPr>
        <w:numPr>
          <w:ilvl w:val="0"/>
          <w:numId w:val="1"/>
        </w:numPr>
        <w:tabs>
          <w:tab w:val="left" w:pos="0"/>
        </w:tabs>
        <w:ind w:left="707" w:firstLine="0"/>
        <w:rPr>
          <w:b w:val="1"/>
        </w:rPr>
      </w:pPr>
      <w:r w:rsidDel="00000000" w:rsidR="00000000" w:rsidRPr="00000000">
        <w:rPr>
          <w:b w:val="1"/>
          <w:rtl w:val="0"/>
        </w:rPr>
        <w:t xml:space="preserve">Subdominio DNS con certificado SSL</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tbl>
      <w:tblPr>
        <w:tblStyle w:val="Table3"/>
        <w:tblW w:w="9637.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3762"/>
        <w:gridCol w:w="1802"/>
        <w:gridCol w:w="1831"/>
        <w:gridCol w:w="2242"/>
        <w:tblGridChange w:id="0">
          <w:tblGrid>
            <w:gridCol w:w="3762"/>
            <w:gridCol w:w="1802"/>
            <w:gridCol w:w="1831"/>
            <w:gridCol w:w="2242"/>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1"/>
                <w:smallCaps w:val="0"/>
                <w:strike w:val="0"/>
                <w:color w:val="000000"/>
                <w:sz w:val="24"/>
                <w:szCs w:val="24"/>
                <w:u w:val="none"/>
                <w:shd w:fill="auto" w:val="clear"/>
                <w:vertAlign w:val="baseline"/>
                <w:rtl w:val="0"/>
              </w:rPr>
              <w:t xml:space="preserve">Nodo</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1"/>
                <w:smallCaps w:val="0"/>
                <w:strike w:val="0"/>
                <w:color w:val="000000"/>
                <w:sz w:val="24"/>
                <w:szCs w:val="24"/>
                <w:u w:val="none"/>
                <w:shd w:fill="auto" w:val="clear"/>
                <w:vertAlign w:val="baseline"/>
                <w:rtl w:val="0"/>
              </w:rPr>
              <w:t xml:space="preserve">RAM</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1"/>
                <w:smallCaps w:val="0"/>
                <w:strike w:val="0"/>
                <w:color w:val="000000"/>
                <w:sz w:val="24"/>
                <w:szCs w:val="24"/>
                <w:u w:val="none"/>
                <w:shd w:fill="auto" w:val="clear"/>
                <w:vertAlign w:val="baseline"/>
                <w:rtl w:val="0"/>
              </w:rPr>
              <w:t xml:space="preserve">HDD</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1"/>
                <w:smallCaps w:val="0"/>
                <w:strike w:val="0"/>
                <w:color w:val="000000"/>
                <w:sz w:val="24"/>
                <w:szCs w:val="24"/>
                <w:u w:val="none"/>
                <w:shd w:fill="auto" w:val="clear"/>
                <w:vertAlign w:val="baseline"/>
                <w:rtl w:val="0"/>
              </w:rPr>
              <w:t xml:space="preserve">CPU</w:t>
            </w:r>
          </w:p>
        </w:tc>
      </w:tr>
      <w:tr>
        <w:tc>
          <w:tcPr>
            <w:tcBorders>
              <w:left w:color="000000" w:space="0" w:sz="4" w:val="single"/>
              <w:bottom w:color="000000" w:space="0" w:sz="4" w:val="single"/>
            </w:tcBorders>
            <w:shd w:fill="auto" w:val="clea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WAF</w:t>
            </w:r>
          </w:p>
        </w:tc>
        <w:tc>
          <w:tcPr>
            <w:tcBorders>
              <w:left w:color="000000" w:space="0" w:sz="4" w:val="single"/>
              <w:bottom w:color="000000" w:space="0" w:sz="4" w:val="single"/>
            </w:tcBorders>
            <w:shd w:fill="auto" w:val="clea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2GB </w:t>
            </w:r>
          </w:p>
        </w:tc>
        <w:tc>
          <w:tcPr>
            <w:tcBorders>
              <w:left w:color="000000" w:space="0" w:sz="4" w:val="single"/>
              <w:bottom w:color="000000" w:space="0" w:sz="4" w:val="single"/>
            </w:tcBorders>
            <w:shd w:fill="auto" w:val="clea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30GB</w:t>
            </w:r>
          </w:p>
        </w:tc>
        <w:tc>
          <w:tcPr>
            <w:tcBorders>
              <w:left w:color="000000" w:space="0" w:sz="4" w:val="single"/>
              <w:bottom w:color="000000" w:space="0" w:sz="4" w:val="single"/>
            </w:tcBorders>
            <w:shd w:fill="auto" w:val="clea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 cores</w:t>
            </w:r>
          </w:p>
        </w:tc>
      </w:tr>
      <w:tr>
        <w:tc>
          <w:tcPr>
            <w:tcBorders>
              <w:left w:color="000000" w:space="0" w:sz="4" w:val="single"/>
              <w:bottom w:color="000000" w:space="0" w:sz="4" w:val="single"/>
            </w:tcBorders>
            <w:shd w:fill="auto" w:val="clea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GvSIG Online</w:t>
            </w:r>
          </w:p>
        </w:tc>
        <w:tc>
          <w:tcPr>
            <w:tcBorders>
              <w:left w:color="000000" w:space="0" w:sz="4" w:val="single"/>
              <w:bottom w:color="000000" w:space="0" w:sz="4" w:val="single"/>
            </w:tcBorders>
            <w:shd w:fill="auto" w:val="clea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4GB </w:t>
            </w:r>
          </w:p>
        </w:tc>
        <w:tc>
          <w:tcPr>
            <w:tcBorders>
              <w:left w:color="000000" w:space="0" w:sz="4" w:val="single"/>
              <w:bottom w:color="000000" w:space="0" w:sz="4" w:val="single"/>
            </w:tcBorders>
            <w:shd w:fill="auto" w:val="clea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50GB </w:t>
            </w:r>
          </w:p>
        </w:tc>
        <w:tc>
          <w:tcPr>
            <w:tcBorders>
              <w:left w:color="000000" w:space="0" w:sz="4" w:val="single"/>
              <w:bottom w:color="000000" w:space="0" w:sz="4" w:val="single"/>
            </w:tcBorders>
            <w:shd w:fill="auto" w:val="clea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8 cores</w:t>
            </w:r>
          </w:p>
        </w:tc>
      </w:tr>
      <w:tr>
        <w:tc>
          <w:tcPr>
            <w:tcBorders>
              <w:left w:color="000000" w:space="0" w:sz="4" w:val="single"/>
              <w:bottom w:color="000000" w:space="0" w:sz="4" w:val="single"/>
            </w:tcBorders>
            <w:shd w:fill="auto" w:val="clea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Mapas vectoriales</w:t>
            </w:r>
          </w:p>
        </w:tc>
        <w:tc>
          <w:tcPr>
            <w:tcBorders>
              <w:left w:color="000000" w:space="0" w:sz="4" w:val="single"/>
              <w:bottom w:color="000000" w:space="0" w:sz="4" w:val="single"/>
            </w:tcBorders>
            <w:shd w:fill="auto" w:val="clea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8GB </w:t>
            </w:r>
          </w:p>
        </w:tc>
        <w:tc>
          <w:tcPr>
            <w:tcBorders>
              <w:left w:color="000000" w:space="0" w:sz="4" w:val="single"/>
              <w:bottom w:color="000000" w:space="0" w:sz="4" w:val="single"/>
            </w:tcBorders>
            <w:shd w:fill="auto" w:val="clea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100GB</w:t>
            </w:r>
          </w:p>
        </w:tc>
        <w:tc>
          <w:tcPr>
            <w:tcBorders>
              <w:left w:color="000000" w:space="0" w:sz="4" w:val="single"/>
              <w:bottom w:color="000000" w:space="0" w:sz="4" w:val="single"/>
            </w:tcBorders>
            <w:shd w:fill="auto" w:val="clea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8 cores</w:t>
            </w:r>
          </w:p>
        </w:tc>
      </w:tr>
      <w:tr>
        <w:tc>
          <w:tcPr>
            <w:tcBorders>
              <w:left w:color="000000" w:space="0" w:sz="4" w:val="single"/>
              <w:bottom w:color="000000" w:space="0" w:sz="4" w:val="single"/>
            </w:tcBorders>
            <w:shd w:fill="auto" w:val="clea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BBDD</w:t>
            </w:r>
          </w:p>
        </w:tc>
        <w:tc>
          <w:tcPr>
            <w:tcBorders>
              <w:left w:color="000000" w:space="0" w:sz="4" w:val="single"/>
              <w:bottom w:color="000000" w:space="0" w:sz="4" w:val="single"/>
            </w:tcBorders>
            <w:shd w:fill="auto" w:val="clea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4GB </w:t>
            </w:r>
          </w:p>
        </w:tc>
        <w:tc>
          <w:tcPr>
            <w:tcBorders>
              <w:left w:color="000000" w:space="0" w:sz="4" w:val="single"/>
              <w:bottom w:color="000000" w:space="0" w:sz="4" w:val="single"/>
            </w:tcBorders>
            <w:shd w:fill="auto" w:val="clea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100GB</w:t>
            </w:r>
          </w:p>
        </w:tc>
        <w:tc>
          <w:tcPr>
            <w:tcBorders>
              <w:left w:color="000000" w:space="0" w:sz="4" w:val="single"/>
              <w:bottom w:color="000000" w:space="0" w:sz="4" w:val="single"/>
            </w:tcBorders>
            <w:shd w:fill="auto" w:val="clea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12 cores</w:t>
            </w:r>
          </w:p>
        </w:tc>
      </w:tr>
      <w:tr>
        <w:tc>
          <w:tcPr>
            <w:tcBorders>
              <w:left w:color="000000" w:space="0" w:sz="4" w:val="single"/>
              <w:bottom w:color="000000" w:space="0" w:sz="4" w:val="single"/>
            </w:tcBorders>
            <w:shd w:fill="auto" w:val="clea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Servicios Callejero</w:t>
            </w:r>
          </w:p>
        </w:tc>
        <w:tc>
          <w:tcPr>
            <w:tcBorders>
              <w:left w:color="000000" w:space="0" w:sz="4" w:val="single"/>
              <w:bottom w:color="000000" w:space="0" w:sz="4" w:val="single"/>
            </w:tcBorders>
            <w:shd w:fill="auto" w:val="clea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12GB</w:t>
            </w:r>
          </w:p>
        </w:tc>
        <w:tc>
          <w:tcPr>
            <w:tcBorders>
              <w:left w:color="000000" w:space="0" w:sz="4" w:val="single"/>
              <w:bottom w:color="000000" w:space="0" w:sz="4" w:val="single"/>
            </w:tcBorders>
            <w:shd w:fill="auto" w:val="clea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100GB</w:t>
            </w:r>
          </w:p>
        </w:tc>
        <w:tc>
          <w:tcPr>
            <w:tcBorders>
              <w:left w:color="000000" w:space="0" w:sz="4" w:val="single"/>
              <w:bottom w:color="000000" w:space="0" w:sz="4" w:val="single"/>
            </w:tcBorders>
            <w:shd w:fill="auto" w:val="clea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 cores</w:t>
            </w:r>
          </w:p>
        </w:tc>
      </w:tr>
    </w:tbl>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 xml:space="preserve">El componente de LOG escribirá en una máquina con Elastic Stack donde se centralizan todos los logs (ya disponible en AGESIC).</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1"/>
          <w:i w:val="0"/>
          <w:smallCaps w:val="0"/>
          <w:strike w:val="0"/>
          <w:color w:val="000000"/>
          <w:sz w:val="28"/>
          <w:szCs w:val="28"/>
          <w:u w:val="none"/>
          <w:shd w:fill="auto" w:val="clear"/>
          <w:vertAlign w:val="baseline"/>
        </w:rPr>
      </w:pPr>
      <w:bookmarkStart w:colFirst="0" w:colLast="0" w:name="_tyjcwt" w:id="5"/>
      <w:bookmarkEnd w:id="5"/>
      <w:r w:rsidDel="00000000" w:rsidR="00000000" w:rsidRPr="00000000">
        <w:rPr>
          <w:rFonts w:ascii="Roboto Light" w:cs="Roboto Light" w:eastAsia="Roboto Light" w:hAnsi="Roboto Light"/>
          <w:b w:val="1"/>
          <w:i w:val="0"/>
          <w:smallCaps w:val="0"/>
          <w:strike w:val="0"/>
          <w:color w:val="000000"/>
          <w:sz w:val="28"/>
          <w:szCs w:val="28"/>
          <w:u w:val="none"/>
          <w:shd w:fill="auto" w:val="clear"/>
          <w:vertAlign w:val="baseline"/>
          <w:rtl w:val="0"/>
        </w:rPr>
        <w:t xml:space="preserve">NOTA:</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 xml:space="preserve">El nodo de mapas vectoriales y raster utiliza espacio de disco adicional al mínimo requerido por el Sistema Operativo para poder almacenar la caché de teselas del servicio WMTS. Por parte de la BBDD el requerimiento adicional de disco es debido al almacenamiento de los propios datos vectoriales.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 xml:space="preserve">Se recomienda tener un sistema de alta disponibilidad de los servicios de Callejero, al menos con 2 nodos iguales.</w:t>
      </w:r>
    </w:p>
    <w:p w:rsidR="00000000" w:rsidDel="00000000" w:rsidP="00000000" w:rsidRDefault="00000000" w:rsidRPr="00000000" w14:paraId="000000C5">
      <w:pPr>
        <w:pStyle w:val="Heading2"/>
        <w:numPr>
          <w:ilvl w:val="1"/>
          <w:numId w:val="2"/>
        </w:numPr>
        <w:ind w:left="576" w:hanging="576"/>
        <w:jc w:val="left"/>
        <w:rPr>
          <w:b w:val="0"/>
          <w:i w:val="0"/>
          <w:sz w:val="28"/>
          <w:szCs w:val="28"/>
        </w:rPr>
      </w:pPr>
      <w:r w:rsidDel="00000000" w:rsidR="00000000" w:rsidRPr="00000000">
        <w:rPr>
          <w:rtl w:val="0"/>
        </w:rPr>
      </w:r>
    </w:p>
    <w:p w:rsidR="00000000" w:rsidDel="00000000" w:rsidP="00000000" w:rsidRDefault="00000000" w:rsidRPr="00000000" w14:paraId="000000C6">
      <w:pPr>
        <w:pStyle w:val="Heading1"/>
        <w:numPr>
          <w:ilvl w:val="0"/>
          <w:numId w:val="2"/>
        </w:numPr>
        <w:shd w:fill="eeeeee" w:val="clear"/>
        <w:ind w:left="432" w:hanging="432"/>
        <w:jc w:val="left"/>
        <w:rPr/>
      </w:pPr>
      <w:bookmarkStart w:colFirst="0" w:colLast="0" w:name="_3dy6vkm" w:id="6"/>
      <w:bookmarkEnd w:id="6"/>
      <w:r w:rsidDel="00000000" w:rsidR="00000000" w:rsidRPr="00000000">
        <w:rPr>
          <w:rtl w:val="0"/>
        </w:rPr>
        <w:t xml:space="preserve">3. Conclusiones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 xml:space="preserve">La instalación de gvSIG Online solo se necesita cuando se empiecen los desarrollos asociados a los componentes de Administración de Direcciones.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 xml:space="preserve">Además, el desarrollo se hará utilizando plugins, así que en el entorno en producción se puede utilizar el gvSIG Online instalado en la IDEUy.</w:t>
      </w:r>
    </w:p>
    <w:sectPr>
      <w:headerReference r:id="rId13" w:type="default"/>
      <w:footerReference r:id="rId14" w:type="default"/>
      <w:pgSz w:h="16837" w:w="11905"/>
      <w:pgMar w:bottom="1736" w:top="1645"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righ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ab/>
      <w:t xml:space="preserve">  Página </w:t>
    </w: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tl w:val="0"/>
      </w:rPr>
      <w:t xml:space="preserve"> de </w:t>
    </w:r>
    <w:r w:rsidDel="00000000" w:rsidR="00000000" w:rsidRPr="00000000">
      <w:rPr>
        <w:rFonts w:ascii="Roboto Light" w:cs="Roboto Light" w:eastAsia="Roboto Light" w:hAnsi="Roboto Light"/>
        <w:b w:val="0"/>
        <w:i w:val="0"/>
        <w:smallCaps w:val="0"/>
        <w:strike w:val="0"/>
        <w:color w:val="000000"/>
        <w:sz w:val="28"/>
        <w:szCs w:val="2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b w:val="0"/>
        <w:i w:val="0"/>
        <w:smallCaps w:val="0"/>
        <w:strike w:val="0"/>
        <w:color w:val="000000"/>
        <w:sz w:val="28"/>
        <w:szCs w:val="2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left"/>
      <w:rPr>
        <w:rFonts w:ascii="Roboto Light" w:cs="Roboto Light" w:eastAsia="Roboto Light" w:hAnsi="Roboto Ligh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-251458</wp:posOffset>
          </wp:positionV>
          <wp:extent cx="1275080" cy="577215"/>
          <wp:effectExtent b="0" l="0" r="0" t="0"/>
          <wp:wrapSquare wrapText="bothSides" distB="0" distT="0" distL="0" distR="0"/>
          <wp:docPr id="4"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1275080" cy="57721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4013200</wp:posOffset>
          </wp:positionH>
          <wp:positionV relativeFrom="paragraph">
            <wp:posOffset>-252094</wp:posOffset>
          </wp:positionV>
          <wp:extent cx="2106295" cy="575945"/>
          <wp:effectExtent b="0" l="0" r="0" t="0"/>
          <wp:wrapSquare wrapText="bothSides" distB="0" distT="0" distL="0" distR="0"/>
          <wp:docPr id="6"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106295" cy="57594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7" w:firstLine="0"/>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bullet"/>
      <w:lvlText w:val=""/>
      <w:lvlJc w:val="left"/>
      <w:pPr>
        <w:ind w:left="707" w:firstLine="0"/>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Light" w:cs="Roboto Light" w:eastAsia="Roboto Light" w:hAnsi="Roboto Light"/>
        <w:sz w:val="28"/>
        <w:szCs w:val="28"/>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hd w:fill="eeeeee" w:val="clear"/>
      <w:spacing w:after="120" w:before="240" w:lineRule="auto"/>
      <w:ind w:left="432" w:hanging="432"/>
      <w:jc w:val="left"/>
    </w:pPr>
    <w:rPr>
      <w:rFonts w:ascii="Roboto Light" w:cs="Roboto Light" w:eastAsia="Roboto Light" w:hAnsi="Roboto Light"/>
      <w:b w:val="1"/>
      <w:color w:val="333333"/>
      <w:sz w:val="32"/>
      <w:szCs w:val="32"/>
    </w:rPr>
  </w:style>
  <w:style w:type="paragraph" w:styleId="Heading2">
    <w:name w:val="heading 2"/>
    <w:basedOn w:val="Normal"/>
    <w:next w:val="Normal"/>
    <w:pPr>
      <w:keepNext w:val="1"/>
      <w:spacing w:after="120" w:before="240" w:lineRule="auto"/>
      <w:ind w:left="576" w:hanging="576"/>
      <w:jc w:val="left"/>
    </w:pPr>
    <w:rPr>
      <w:rFonts w:ascii="Roboto Light" w:cs="Roboto Light" w:eastAsia="Roboto Light" w:hAnsi="Roboto Light"/>
      <w:b w:val="1"/>
      <w:i w:val="1"/>
      <w:sz w:val="28"/>
      <w:szCs w:val="28"/>
    </w:rPr>
  </w:style>
  <w:style w:type="paragraph" w:styleId="Heading3">
    <w:name w:val="heading 3"/>
    <w:basedOn w:val="Normal"/>
    <w:next w:val="Normal"/>
    <w:pPr>
      <w:keepNext w:val="1"/>
      <w:spacing w:after="120" w:before="240" w:lineRule="auto"/>
      <w:ind w:left="720" w:hanging="720"/>
      <w:jc w:val="left"/>
    </w:pPr>
    <w:rPr>
      <w:rFonts w:ascii="Roboto Light" w:cs="Roboto Light" w:eastAsia="Roboto Light" w:hAnsi="Roboto Light"/>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Helvetica Neue" w:cs="Helvetica Neue" w:eastAsia="Helvetica Neue" w:hAnsi="Helvetica Neue"/>
      <w:b w:val="1"/>
      <w:sz w:val="56"/>
      <w:szCs w:val="56"/>
    </w:rPr>
  </w:style>
  <w:style w:type="paragraph" w:styleId="Subtitle">
    <w:name w:val="Subtitle"/>
    <w:basedOn w:val="Normal"/>
    <w:next w:val="Normal"/>
    <w:pPr>
      <w:keepNext w:val="1"/>
      <w:spacing w:after="120" w:before="60" w:lineRule="auto"/>
      <w:jc w:val="center"/>
    </w:pPr>
    <w:rPr>
      <w:rFonts w:ascii="Helvetica Neue" w:cs="Helvetica Neue" w:eastAsia="Helvetica Neue" w:hAnsi="Helvetica Neue"/>
      <w:sz w:val="36"/>
      <w:szCs w:val="36"/>
    </w:rPr>
  </w:style>
  <w:style w:type="table" w:styleId="Table1">
    <w:basedOn w:val="TableNormal"/>
    <w:tblPr>
      <w:tblStyleRowBandSize w:val="1"/>
      <w:tblStyleColBandSize w:val="1"/>
      <w:tblCellMar>
        <w:top w:w="0.0" w:type="dxa"/>
        <w:left w:w="65.0" w:type="dxa"/>
        <w:bottom w:w="0.0" w:type="dxa"/>
        <w:right w:w="70.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0.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jvhigon@gvsig.com" TargetMode="External"/><Relationship Id="rId7" Type="http://schemas.openxmlformats.org/officeDocument/2006/relationships/hyperlink" Target="http://www.gvsig.com/" TargetMode="External"/><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Light-regular.ttf"/><Relationship Id="rId2" Type="http://schemas.openxmlformats.org/officeDocument/2006/relationships/font" Target="fonts/RobotoLight-bold.ttf"/><Relationship Id="rId3" Type="http://schemas.openxmlformats.org/officeDocument/2006/relationships/font" Target="fonts/RobotoLight-italic.ttf"/><Relationship Id="rId4" Type="http://schemas.openxmlformats.org/officeDocument/2006/relationships/font" Target="fonts/RobotoLight-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