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sz w:val="52"/>
          <w:szCs w:val="52"/>
        </w:rPr>
      </w:pPr>
      <w:r w:rsidDel="00000000" w:rsidR="00000000" w:rsidRPr="00000000">
        <w:rPr>
          <w:b w:val="1"/>
          <w:i w:val="1"/>
          <w:sz w:val="52"/>
          <w:szCs w:val="52"/>
          <w:rtl w:val="0"/>
        </w:rPr>
        <w:t xml:space="preserve">Entrega e Instalación en Test de los Componentes de Gestión de Permisos, Logs</w:t>
      </w:r>
    </w:p>
    <w:p w:rsidR="00000000" w:rsidDel="00000000" w:rsidP="00000000" w:rsidRDefault="00000000" w:rsidRPr="00000000" w14:paraId="0000000D">
      <w:pPr>
        <w:jc w:val="center"/>
        <w:rPr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i w:val="1"/>
          <w:sz w:val="44"/>
          <w:szCs w:val="44"/>
        </w:rPr>
      </w:pPr>
      <w:r w:rsidDel="00000000" w:rsidR="00000000" w:rsidRPr="00000000">
        <w:rPr>
          <w:i w:val="1"/>
          <w:sz w:val="44"/>
          <w:szCs w:val="44"/>
          <w:rtl w:val="0"/>
        </w:rPr>
        <w:t xml:space="preserve">v1.0</w:t>
      </w:r>
    </w:p>
    <w:p w:rsidR="00000000" w:rsidDel="00000000" w:rsidP="00000000" w:rsidRDefault="00000000" w:rsidRPr="00000000" w14:paraId="0000000F">
      <w:pPr>
        <w:jc w:val="cente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spacing w:after="12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18</w:t>
      </w:r>
      <w:r w:rsidDel="00000000" w:rsidR="00000000" w:rsidRPr="00000000"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Diciembre</w:t>
      </w:r>
      <w:r w:rsidDel="00000000" w:rsidR="00000000" w:rsidRPr="00000000"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spacing w:after="120" w:before="0" w:line="240" w:lineRule="auto"/>
        <w:ind w:left="0" w:right="0" w:firstLine="0"/>
        <w:jc w:val="center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spacing w:after="120" w:before="0" w:line="240" w:lineRule="auto"/>
        <w:ind w:left="0" w:right="0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spacing w:after="120" w:before="0" w:line="240" w:lineRule="auto"/>
        <w:ind w:left="0" w:right="0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spacing w:after="120" w:before="0" w:line="240" w:lineRule="auto"/>
        <w:ind w:left="0" w:right="0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spacing w:after="120" w:before="120" w:line="360" w:lineRule="auto"/>
        <w:ind w:left="0" w:right="0" w:firstLine="357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Para cualquier consulta o cuestión pendiente sobre la oferta la persona de contacto es:</w:t>
      </w: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-13.00000000000001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621"/>
        <w:gridCol w:w="2510"/>
        <w:gridCol w:w="4513"/>
        <w:tblGridChange w:id="0">
          <w:tblGrid>
            <w:gridCol w:w="2621"/>
            <w:gridCol w:w="2510"/>
            <w:gridCol w:w="45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16">
            <w:pPr>
              <w:spacing w:after="120" w:before="12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17">
            <w:pPr>
              <w:spacing w:after="120" w:before="12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18">
            <w:pPr>
              <w:spacing w:after="120" w:before="12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e-mail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0"/>
              <w:spacing w:after="120" w:before="120" w:line="36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José Vicente Higón Valero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20" w:before="12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+34 600 55 44 74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120" w:before="120" w:line="36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000080"/>
                  <w:sz w:val="20"/>
                  <w:szCs w:val="20"/>
                  <w:u w:val="single"/>
                  <w:rtl w:val="0"/>
                </w:rPr>
                <w:t xml:space="preserve">jvhigon@gvsig.com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Información general: 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Asociación gvSIG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CIF G98125362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 Ángel Guimerá 61, puerta 3</w:t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000080"/>
            <w:sz w:val="20"/>
            <w:szCs w:val="20"/>
            <w:u w:val="single"/>
            <w:rtl w:val="0"/>
          </w:rPr>
          <w:t xml:space="preserve">http://www.gvsig.com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Control de cambios</w:t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878"/>
        <w:gridCol w:w="2754"/>
        <w:gridCol w:w="1298"/>
        <w:gridCol w:w="3356"/>
        <w:gridCol w:w="1351"/>
        <w:tblGridChange w:id="0">
          <w:tblGrid>
            <w:gridCol w:w="878"/>
            <w:gridCol w:w="2754"/>
            <w:gridCol w:w="1298"/>
            <w:gridCol w:w="3356"/>
            <w:gridCol w:w="13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Organismo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Descripción del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Nacho Brodin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Asoc gvSIG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widowControl w:val="0"/>
        <w:spacing w:after="120" w:before="24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A">
          <w:pPr>
            <w:tabs>
              <w:tab w:val="right" w:pos="9642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lce85kgbfwr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_alce85kgbfwr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642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17oeem8bn99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Pasos para el despliegue del componente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_117oeem8bn99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642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rguegypqbpy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Cómo probar el componente de direcciones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_nrguegypqbpy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642"/>
            </w:tabs>
            <w:spacing w:after="80"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s217p11kua4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_ds217p11kua4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E">
      <w:pPr>
        <w:keepNext w:val="0"/>
        <w:keepLines w:val="0"/>
        <w:widowControl w:val="0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alce85kgbfwr" w:id="0"/>
      <w:bookmarkEnd w:id="0"/>
      <w:r w:rsidDel="00000000" w:rsidR="00000000" w:rsidRPr="00000000">
        <w:rPr>
          <w:rtl w:val="0"/>
        </w:rPr>
        <w:t xml:space="preserve"> </w:t>
        <w:tab/>
        <w:t xml:space="preserve">Introducción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spacing w:after="120" w:before="0" w:line="240" w:lineRule="auto"/>
        <w:ind w:left="0" w:right="0" w:firstLine="0"/>
        <w:jc w:val="left"/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117oeem8bn99" w:id="1"/>
      <w:bookmarkEnd w:id="1"/>
      <w:r w:rsidDel="00000000" w:rsidR="00000000" w:rsidRPr="00000000">
        <w:rPr>
          <w:rtl w:val="0"/>
        </w:rPr>
        <w:t xml:space="preserve"> </w:t>
        <w:tab/>
        <w:t xml:space="preserve">Descripción de la gestión de permisos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nrguegypqbpy" w:id="2"/>
      <w:bookmarkEnd w:id="2"/>
      <w:r w:rsidDel="00000000" w:rsidR="00000000" w:rsidRPr="00000000">
        <w:rPr>
          <w:rtl w:val="0"/>
        </w:rPr>
        <w:t xml:space="preserve"> </w:t>
        <w:tab/>
        <w:t xml:space="preserve">Descripción de la gestión de Logs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ds217p11kua4" w:id="3"/>
      <w:bookmarkEnd w:id="3"/>
      <w:r w:rsidDel="00000000" w:rsidR="00000000" w:rsidRPr="00000000">
        <w:rPr>
          <w:rtl w:val="0"/>
        </w:rPr>
        <w:t xml:space="preserve"> </w:t>
        <w:tab/>
        <w:t xml:space="preserve">Conclusiones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691" w:top="16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tabs>
        <w:tab w:val="center" w:pos="4818"/>
        <w:tab w:val="right" w:pos="9637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 xml:space="preserve">  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0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4146550</wp:posOffset>
          </wp:positionH>
          <wp:positionV relativeFrom="paragraph">
            <wp:posOffset>-252094</wp:posOffset>
          </wp:positionV>
          <wp:extent cx="1972945" cy="54356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2945" cy="5435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-123824</wp:posOffset>
          </wp:positionH>
          <wp:positionV relativeFrom="paragraph">
            <wp:posOffset>-299084</wp:posOffset>
          </wp:positionV>
          <wp:extent cx="1303655" cy="594360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3655" cy="5943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eeeeee" w:val="clear"/>
      <w:spacing w:after="120" w:before="240" w:line="240" w:lineRule="auto"/>
      <w:ind w:left="432" w:right="0" w:hanging="432"/>
      <w:jc w:val="left"/>
    </w:pPr>
    <w:rPr>
      <w:rFonts w:ascii="Roboto" w:cs="Roboto" w:eastAsia="Roboto" w:hAnsi="Roboto"/>
      <w:b w:val="1"/>
      <w:i w:val="0"/>
      <w:smallCaps w:val="0"/>
      <w:strike w:val="0"/>
      <w:color w:val="333333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576" w:right="0" w:hanging="576"/>
      <w:jc w:val="left"/>
    </w:pPr>
    <w:rPr>
      <w:rFonts w:ascii="Roboto" w:cs="Roboto" w:eastAsia="Roboto" w:hAnsi="Roboto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720" w:right="0" w:hanging="720"/>
      <w:jc w:val="left"/>
    </w:pPr>
    <w:rPr>
      <w:rFonts w:ascii="Roboto" w:cs="Roboto" w:eastAsia="Roboto" w:hAnsi="Roboto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Roboto" w:cs="Roboto" w:eastAsia="Roboto" w:hAnsi="Roboto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Roboto" w:cs="Roboto" w:eastAsia="Roboto" w:hAnsi="Roboto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Roboto" w:cs="Roboto" w:eastAsia="Roboto" w:hAnsi="Roboto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Roboto" w:cs="Roboto" w:eastAsia="Roboto" w:hAnsi="Roboto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Roboto" w:cs="Roboto" w:eastAsia="Roboto" w:hAnsi="Roboto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jvhigon@gvsig.com" TargetMode="External"/><Relationship Id="rId7" Type="http://schemas.openxmlformats.org/officeDocument/2006/relationships/hyperlink" Target="http://www.gvsig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