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5C5CB9" w:rsidRDefault="002204BC" w:rsidP="002204BC"/>
    <w:tbl>
      <w:tblPr>
        <w:tblStyle w:val="TableGrid"/>
        <w:tblW w:w="0" w:type="auto"/>
        <w:tblLook w:val="04A0" w:firstRow="1" w:lastRow="0" w:firstColumn="1" w:lastColumn="0" w:noHBand="0" w:noVBand="1"/>
      </w:tblPr>
      <w:tblGrid>
        <w:gridCol w:w="3568"/>
        <w:gridCol w:w="2217"/>
        <w:gridCol w:w="4895"/>
      </w:tblGrid>
      <w:tr w:rsidR="006804FD" w:rsidRPr="005C5CB9" w:rsidTr="0064548B">
        <w:trPr>
          <w:trHeight w:val="349"/>
        </w:trPr>
        <w:tc>
          <w:tcPr>
            <w:tcW w:w="3568" w:type="dxa"/>
            <w:vMerge w:val="restart"/>
            <w:vAlign w:val="center"/>
          </w:tcPr>
          <w:p w:rsidR="006804FD" w:rsidRPr="005C5CB9" w:rsidRDefault="006804FD" w:rsidP="006804FD">
            <w:pPr>
              <w:pStyle w:val="Subtitle"/>
              <w:rPr>
                <w:sz w:val="24"/>
              </w:rPr>
            </w:pPr>
            <w:bookmarkStart w:id="0" w:name="_top"/>
            <w:bookmarkEnd w:id="0"/>
            <w:r w:rsidRPr="005C5CB9">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Pr="005C5CB9" w:rsidRDefault="006804FD" w:rsidP="006804FD"/>
          <w:p w:rsidR="006804FD" w:rsidRPr="005C5CB9" w:rsidRDefault="006804FD" w:rsidP="006804FD">
            <w:pPr>
              <w:tabs>
                <w:tab w:val="left" w:pos="930"/>
                <w:tab w:val="center" w:pos="1760"/>
              </w:tabs>
            </w:pPr>
            <w:r w:rsidRPr="005C5CB9">
              <w:tab/>
            </w:r>
            <w:r w:rsidRPr="005C5CB9">
              <w:tab/>
            </w:r>
          </w:p>
        </w:tc>
        <w:tc>
          <w:tcPr>
            <w:tcW w:w="2217" w:type="dxa"/>
            <w:vAlign w:val="center"/>
          </w:tcPr>
          <w:p w:rsidR="006804FD" w:rsidRPr="005C5CB9" w:rsidRDefault="006804FD" w:rsidP="006804FD">
            <w:pPr>
              <w:pStyle w:val="Subtitle"/>
              <w:rPr>
                <w:sz w:val="24"/>
              </w:rPr>
            </w:pPr>
            <w:r w:rsidRPr="005C5CB9">
              <w:rPr>
                <w:sz w:val="24"/>
              </w:rPr>
              <w:t>Course Name:</w:t>
            </w:r>
          </w:p>
        </w:tc>
        <w:tc>
          <w:tcPr>
            <w:tcW w:w="4895" w:type="dxa"/>
            <w:vAlign w:val="center"/>
          </w:tcPr>
          <w:p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rsidTr="0064548B">
        <w:trPr>
          <w:trHeight w:val="349"/>
        </w:trPr>
        <w:tc>
          <w:tcPr>
            <w:tcW w:w="3568" w:type="dxa"/>
            <w:vMerge/>
          </w:tcPr>
          <w:p w:rsidR="006804FD" w:rsidRPr="005C5CB9" w:rsidRDefault="006804FD" w:rsidP="006804FD">
            <w:pPr>
              <w:pStyle w:val="Subtitle"/>
              <w:rPr>
                <w:sz w:val="24"/>
              </w:rPr>
            </w:pPr>
          </w:p>
        </w:tc>
        <w:tc>
          <w:tcPr>
            <w:tcW w:w="2217" w:type="dxa"/>
            <w:vAlign w:val="center"/>
          </w:tcPr>
          <w:p w:rsidR="006804FD" w:rsidRPr="005C5CB9" w:rsidRDefault="006804FD" w:rsidP="006804FD">
            <w:pPr>
              <w:pStyle w:val="Subtitle"/>
              <w:rPr>
                <w:sz w:val="24"/>
              </w:rPr>
            </w:pPr>
            <w:r w:rsidRPr="005C5CB9">
              <w:rPr>
                <w:sz w:val="24"/>
              </w:rPr>
              <w:t>Course Number:</w:t>
            </w:r>
          </w:p>
        </w:tc>
        <w:tc>
          <w:tcPr>
            <w:tcW w:w="4895" w:type="dxa"/>
            <w:vAlign w:val="center"/>
          </w:tcPr>
          <w:p w:rsidR="006804FD" w:rsidRPr="00081E9A" w:rsidRDefault="00210984" w:rsidP="006804FD">
            <w:pPr>
              <w:pStyle w:val="Subtitle"/>
              <w:rPr>
                <w:b w:val="0"/>
                <w:sz w:val="22"/>
                <w:szCs w:val="22"/>
              </w:rPr>
            </w:pPr>
            <w:r w:rsidRPr="00081E9A">
              <w:rPr>
                <w:b w:val="0"/>
                <w:sz w:val="22"/>
                <w:szCs w:val="22"/>
              </w:rPr>
              <w:t>AGGP231C</w:t>
            </w:r>
          </w:p>
        </w:tc>
      </w:tr>
      <w:tr w:rsidR="006804FD" w:rsidRPr="005C5CB9" w:rsidTr="0064548B">
        <w:trPr>
          <w:trHeight w:val="349"/>
        </w:trPr>
        <w:tc>
          <w:tcPr>
            <w:tcW w:w="3568" w:type="dxa"/>
            <w:vMerge/>
          </w:tcPr>
          <w:p w:rsidR="006804FD" w:rsidRPr="005C5CB9" w:rsidRDefault="006804FD" w:rsidP="006804FD">
            <w:pPr>
              <w:pStyle w:val="Subtitle"/>
              <w:rPr>
                <w:sz w:val="24"/>
              </w:rPr>
            </w:pPr>
          </w:p>
        </w:tc>
        <w:tc>
          <w:tcPr>
            <w:tcW w:w="2217" w:type="dxa"/>
            <w:vAlign w:val="center"/>
          </w:tcPr>
          <w:p w:rsidR="006804FD" w:rsidRPr="005C5CB9" w:rsidRDefault="006804FD" w:rsidP="006804FD">
            <w:pPr>
              <w:pStyle w:val="Subtitle"/>
              <w:rPr>
                <w:sz w:val="24"/>
              </w:rPr>
            </w:pPr>
            <w:r w:rsidRPr="005C5CB9">
              <w:rPr>
                <w:sz w:val="24"/>
              </w:rPr>
              <w:t>Course Sections:</w:t>
            </w:r>
          </w:p>
        </w:tc>
        <w:tc>
          <w:tcPr>
            <w:tcW w:w="4895" w:type="dxa"/>
          </w:tcPr>
          <w:p w:rsidR="006804FD" w:rsidRPr="00081E9A" w:rsidRDefault="00210984" w:rsidP="005C790F">
            <w:pPr>
              <w:pStyle w:val="Subtitle"/>
              <w:rPr>
                <w:b w:val="0"/>
                <w:sz w:val="22"/>
                <w:szCs w:val="22"/>
              </w:rPr>
            </w:pPr>
            <w:r w:rsidRPr="00081E9A">
              <w:rPr>
                <w:b w:val="0"/>
                <w:sz w:val="22"/>
                <w:szCs w:val="22"/>
              </w:rPr>
              <w:t>AGGP231C-1</w:t>
            </w:r>
          </w:p>
        </w:tc>
      </w:tr>
      <w:tr w:rsidR="00A00C34" w:rsidRPr="005C5CB9" w:rsidTr="0064548B">
        <w:trPr>
          <w:trHeight w:val="349"/>
        </w:trPr>
        <w:tc>
          <w:tcPr>
            <w:tcW w:w="3568" w:type="dxa"/>
            <w:vMerge/>
          </w:tcPr>
          <w:p w:rsidR="00A00C34" w:rsidRPr="005C5CB9" w:rsidRDefault="00A00C34" w:rsidP="006804FD">
            <w:pPr>
              <w:pStyle w:val="Subtitle"/>
              <w:rPr>
                <w:sz w:val="24"/>
              </w:rPr>
            </w:pPr>
          </w:p>
        </w:tc>
        <w:tc>
          <w:tcPr>
            <w:tcW w:w="2217" w:type="dxa"/>
            <w:vAlign w:val="center"/>
          </w:tcPr>
          <w:p w:rsidR="00A00C34" w:rsidRPr="005C5CB9" w:rsidRDefault="00A00C34" w:rsidP="006804FD">
            <w:pPr>
              <w:pStyle w:val="Subtitle"/>
              <w:rPr>
                <w:sz w:val="24"/>
              </w:rPr>
            </w:pPr>
            <w:r w:rsidRPr="005C5CB9">
              <w:rPr>
                <w:sz w:val="24"/>
              </w:rPr>
              <w:t>Course Format:</w:t>
            </w:r>
          </w:p>
        </w:tc>
        <w:tc>
          <w:tcPr>
            <w:tcW w:w="4895" w:type="dxa"/>
            <w:vAlign w:val="center"/>
          </w:tcPr>
          <w:p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rsidTr="0064548B">
        <w:trPr>
          <w:trHeight w:val="431"/>
        </w:trPr>
        <w:tc>
          <w:tcPr>
            <w:tcW w:w="3568" w:type="dxa"/>
            <w:vMerge/>
          </w:tcPr>
          <w:p w:rsidR="006804FD" w:rsidRPr="005C5CB9" w:rsidRDefault="006804FD" w:rsidP="006804FD">
            <w:pPr>
              <w:pStyle w:val="Subtitle"/>
              <w:rPr>
                <w:sz w:val="24"/>
              </w:rPr>
            </w:pPr>
          </w:p>
        </w:tc>
        <w:tc>
          <w:tcPr>
            <w:tcW w:w="2217" w:type="dxa"/>
            <w:vAlign w:val="center"/>
          </w:tcPr>
          <w:p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rsidR="002204BC" w:rsidRPr="005C5CB9" w:rsidRDefault="002204BC" w:rsidP="002204BC">
      <w:pPr>
        <w:pStyle w:val="Subtitle"/>
        <w:tabs>
          <w:tab w:val="left" w:pos="3600"/>
        </w:tabs>
      </w:pPr>
      <w:r w:rsidRPr="005C5CB9">
        <w:tab/>
      </w:r>
    </w:p>
    <w:p w:rsidR="002204BC" w:rsidRPr="005C5CB9" w:rsidRDefault="002204BC" w:rsidP="002204BC">
      <w:pPr>
        <w:pStyle w:val="Subtitle"/>
        <w:rPr>
          <w:b w:val="0"/>
        </w:rPr>
      </w:pPr>
      <w:r w:rsidRPr="005C5CB9">
        <w:rPr>
          <w:u w:val="single"/>
        </w:rPr>
        <w:t>Course Description:</w:t>
      </w:r>
      <w:r w:rsidR="006804FD" w:rsidRPr="005C5CB9">
        <w:rPr>
          <w:b w:val="0"/>
        </w:rPr>
        <w:t xml:space="preserve">   </w:t>
      </w:r>
    </w:p>
    <w:p w:rsidR="000C18CE" w:rsidRPr="005C5CB9" w:rsidRDefault="000C18CE" w:rsidP="002204BC">
      <w:pPr>
        <w:pStyle w:val="Subtitle"/>
        <w:rPr>
          <w:b w:val="0"/>
        </w:rPr>
      </w:pPr>
    </w:p>
    <w:p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rsidR="009F4F4A" w:rsidRPr="005C5CB9" w:rsidRDefault="009F4F4A" w:rsidP="004070BA">
      <w:pPr>
        <w:pStyle w:val="Subtitle"/>
        <w:ind w:firstLine="720"/>
        <w:rPr>
          <w:b w:val="0"/>
        </w:rPr>
      </w:pPr>
    </w:p>
    <w:p w:rsidR="005A0CFD" w:rsidRPr="005C5CB9" w:rsidRDefault="005A0CFD" w:rsidP="002204BC">
      <w:pPr>
        <w:pStyle w:val="Subtitle"/>
        <w:rPr>
          <w:b w:val="0"/>
        </w:rPr>
      </w:pPr>
    </w:p>
    <w:p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rsidR="0099074D" w:rsidRPr="005C5CB9" w:rsidRDefault="0099074D" w:rsidP="002204BC">
      <w:pPr>
        <w:pStyle w:val="Subtitle"/>
        <w:rPr>
          <w:b w:val="0"/>
        </w:rPr>
      </w:pPr>
    </w:p>
    <w:p w:rsidR="009F4F4A" w:rsidRPr="005C5CB9" w:rsidRDefault="009F4F4A" w:rsidP="009F4F4A">
      <w:pPr>
        <w:widowControl w:val="0"/>
        <w:ind w:left="720"/>
      </w:pPr>
      <w:r w:rsidRPr="005C5CB9">
        <w:rPr>
          <w:snapToGrid w:val="0"/>
        </w:rPr>
        <w:t xml:space="preserve">Below is a list of the VR and/or AR technologies that we plan to cover.  Other specific technologies may be added as the semester progresses. </w:t>
      </w:r>
    </w:p>
    <w:p w:rsidR="009F4F4A" w:rsidRPr="005C5CB9" w:rsidRDefault="004070BA" w:rsidP="0035363D">
      <w:pPr>
        <w:widowControl w:val="0"/>
        <w:numPr>
          <w:ilvl w:val="0"/>
          <w:numId w:val="14"/>
        </w:numPr>
        <w:tabs>
          <w:tab w:val="num" w:pos="360"/>
        </w:tabs>
      </w:pPr>
      <w:r w:rsidRPr="005C5CB9">
        <w:t>HMD Odyssey, Daydream</w:t>
      </w:r>
      <w:r w:rsidR="005A2667" w:rsidRPr="005C5CB9">
        <w:t>, Android</w:t>
      </w:r>
      <w:r w:rsidR="00A2449E" w:rsidRPr="005C5CB9">
        <w:t xml:space="preserve"> </w:t>
      </w:r>
      <w:r w:rsidR="005A2667" w:rsidRPr="005C5CB9">
        <w:t xml:space="preserve">and porting to other </w:t>
      </w:r>
      <w:r w:rsidR="00A2449E" w:rsidRPr="005C5CB9">
        <w:t xml:space="preserve">various </w:t>
      </w:r>
      <w:r w:rsidR="005A2667" w:rsidRPr="005C5CB9">
        <w:t>MR platforms</w:t>
      </w:r>
    </w:p>
    <w:p w:rsidR="002204BC" w:rsidRPr="005C5CB9" w:rsidRDefault="002204BC" w:rsidP="002204BC">
      <w:pPr>
        <w:pStyle w:val="Subtitle"/>
      </w:pPr>
    </w:p>
    <w:p w:rsidR="002204BC" w:rsidRPr="005C5CB9" w:rsidRDefault="002204BC" w:rsidP="002204BC">
      <w:pPr>
        <w:pStyle w:val="Subtitle"/>
        <w:rPr>
          <w:b w:val="0"/>
        </w:rPr>
      </w:pPr>
      <w:r w:rsidRPr="005C5CB9">
        <w:rPr>
          <w:u w:val="single"/>
        </w:rPr>
        <w:t xml:space="preserve">Prerequisites: </w:t>
      </w:r>
      <w:r w:rsidRPr="005C5CB9">
        <w:t xml:space="preserve"> </w:t>
      </w:r>
    </w:p>
    <w:p w:rsidR="002204BC" w:rsidRPr="005C5CB9" w:rsidRDefault="002204BC" w:rsidP="002204BC">
      <w:pPr>
        <w:pStyle w:val="Subtitle"/>
        <w:rPr>
          <w:b w:val="0"/>
        </w:rPr>
      </w:pPr>
    </w:p>
    <w:p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rsidR="002204BC" w:rsidRPr="005C5CB9" w:rsidRDefault="002204BC" w:rsidP="002204BC">
      <w:pPr>
        <w:pStyle w:val="Subtitle"/>
        <w:rPr>
          <w:u w:val="single"/>
        </w:rPr>
      </w:pPr>
    </w:p>
    <w:p w:rsidR="00477D14" w:rsidRPr="005C5CB9" w:rsidRDefault="00477D14" w:rsidP="00477D14">
      <w:pPr>
        <w:pStyle w:val="Subtitle"/>
        <w:rPr>
          <w:u w:val="single"/>
        </w:rPr>
      </w:pPr>
      <w:r w:rsidRPr="005C5CB9">
        <w:rPr>
          <w:u w:val="single"/>
        </w:rPr>
        <w:t>Instructor(s):</w:t>
      </w:r>
      <w:r w:rsidR="006804FD" w:rsidRPr="005C5CB9">
        <w:rPr>
          <w:b w:val="0"/>
        </w:rPr>
        <w:t xml:space="preserve">   </w:t>
      </w:r>
    </w:p>
    <w:p w:rsidR="00477D14" w:rsidRPr="005C5CB9" w:rsidRDefault="00477D14" w:rsidP="004D5C7D">
      <w:pPr>
        <w:pStyle w:val="Subtitle"/>
        <w:rPr>
          <w:b w:val="0"/>
        </w:rPr>
      </w:pPr>
    </w:p>
    <w:p w:rsidR="004D5C7D" w:rsidRPr="005C5CB9" w:rsidRDefault="004D5C7D" w:rsidP="004D5C7D">
      <w:pPr>
        <w:pStyle w:val="Subtitle"/>
        <w:ind w:left="720"/>
        <w:rPr>
          <w:b w:val="0"/>
        </w:rPr>
      </w:pPr>
      <w:r w:rsidRPr="005C5CB9">
        <w:rPr>
          <w:b w:val="0"/>
        </w:rPr>
        <w:t xml:space="preserve">Office:    </w:t>
      </w:r>
      <w:r w:rsidRPr="005C5CB9">
        <w:rPr>
          <w:b w:val="0"/>
        </w:rPr>
        <w:tab/>
      </w:r>
      <w:r w:rsidRPr="005C5CB9">
        <w:rPr>
          <w:b w:val="0"/>
        </w:rPr>
        <w:tab/>
      </w:r>
      <w:r w:rsidRPr="005C5CB9">
        <w:rPr>
          <w:b w:val="0"/>
        </w:rPr>
        <w:tab/>
        <w:t xml:space="preserve"> </w:t>
      </w:r>
    </w:p>
    <w:p w:rsidR="005A0CFD" w:rsidRPr="005C5CB9" w:rsidRDefault="004D5C7D" w:rsidP="004D5C7D">
      <w:pPr>
        <w:pStyle w:val="Subtitle"/>
        <w:ind w:left="720"/>
        <w:rPr>
          <w:b w:val="0"/>
        </w:rPr>
      </w:pPr>
      <w:r w:rsidRPr="005C5CB9">
        <w:rPr>
          <w:b w:val="0"/>
        </w:rPr>
        <w:t xml:space="preserve">E-mail:    </w:t>
      </w:r>
      <w:r w:rsidRPr="005C5CB9">
        <w:rPr>
          <w:b w:val="0"/>
        </w:rPr>
        <w:tab/>
      </w:r>
      <w:r w:rsidRPr="005C5CB9">
        <w:rPr>
          <w:b w:val="0"/>
        </w:rPr>
        <w:tab/>
      </w:r>
      <w:r w:rsidRPr="005C5CB9">
        <w:rPr>
          <w:b w:val="0"/>
        </w:rPr>
        <w:tab/>
      </w:r>
      <w:r w:rsidR="005A0CFD" w:rsidRPr="005C5CB9">
        <w:rPr>
          <w:b w:val="0"/>
        </w:rPr>
        <w:t xml:space="preserve"> </w:t>
      </w:r>
    </w:p>
    <w:p w:rsidR="00477D14" w:rsidRPr="005C5CB9" w:rsidRDefault="00477D14" w:rsidP="002204BC">
      <w:pPr>
        <w:jc w:val="both"/>
      </w:pPr>
    </w:p>
    <w:p w:rsidR="00477D14" w:rsidRPr="005C5CB9" w:rsidRDefault="00477D14" w:rsidP="002204BC">
      <w:pPr>
        <w:jc w:val="both"/>
        <w:rPr>
          <w:b/>
          <w:u w:val="single"/>
        </w:rPr>
      </w:pPr>
      <w:r w:rsidRPr="005C5CB9">
        <w:rPr>
          <w:b/>
          <w:u w:val="single"/>
        </w:rPr>
        <w:t>Instructor Availability:</w:t>
      </w:r>
    </w:p>
    <w:p w:rsidR="00477D14" w:rsidRPr="005C5CB9" w:rsidRDefault="00477D14" w:rsidP="002204BC">
      <w:pPr>
        <w:jc w:val="both"/>
        <w:rPr>
          <w:b/>
        </w:rPr>
      </w:pPr>
    </w:p>
    <w:p w:rsidR="00F338E1" w:rsidRPr="005C5CB9" w:rsidRDefault="00F338E1" w:rsidP="002204BC">
      <w:pPr>
        <w:jc w:val="both"/>
      </w:pPr>
    </w:p>
    <w:p w:rsidR="00DE2A69" w:rsidRPr="005C5CB9" w:rsidRDefault="00DE2A69" w:rsidP="002204BC">
      <w:pPr>
        <w:jc w:val="both"/>
        <w:rPr>
          <w:b/>
          <w:szCs w:val="22"/>
          <w:u w:val="single"/>
        </w:rPr>
      </w:pPr>
    </w:p>
    <w:p w:rsidR="00605214"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p>
    <w:p w:rsidR="002204BC" w:rsidRPr="005C5CB9" w:rsidRDefault="00302FB0" w:rsidP="00605214">
      <w:pPr>
        <w:ind w:firstLine="720"/>
        <w:jc w:val="both"/>
        <w:rPr>
          <w:szCs w:val="22"/>
        </w:rPr>
      </w:pPr>
      <w:r w:rsidRPr="005C5CB9">
        <w:rPr>
          <w:szCs w:val="22"/>
        </w:rPr>
        <w:t>None</w:t>
      </w:r>
    </w:p>
    <w:p w:rsidR="00605214" w:rsidRDefault="00605214" w:rsidP="002204BC">
      <w:pPr>
        <w:pStyle w:val="Subtitle"/>
        <w:rPr>
          <w:b w:val="0"/>
        </w:rPr>
      </w:pPr>
    </w:p>
    <w:p w:rsidR="002204BC" w:rsidRPr="005C5CB9" w:rsidRDefault="002204BC" w:rsidP="002204BC">
      <w:pPr>
        <w:pStyle w:val="Subtitle"/>
        <w:rPr>
          <w:b w:val="0"/>
        </w:rPr>
      </w:pPr>
      <w:r w:rsidRPr="005C5CB9">
        <w:rPr>
          <w:u w:val="single"/>
        </w:rPr>
        <w:t>Supplemental Text(s) and Material(s):</w:t>
      </w:r>
      <w:r w:rsidRPr="005C5CB9">
        <w:t xml:space="preserve">  </w:t>
      </w:r>
    </w:p>
    <w:p w:rsidR="00345877" w:rsidRPr="005C5CB9" w:rsidRDefault="00345877" w:rsidP="00DE2A69">
      <w:pPr>
        <w:pStyle w:val="Subtitle"/>
      </w:pPr>
    </w:p>
    <w:p w:rsidR="00302FB0" w:rsidRPr="005C5CB9" w:rsidRDefault="00302FB0" w:rsidP="00302FB0">
      <w:pPr>
        <w:pStyle w:val="Subtitle"/>
        <w:ind w:left="720"/>
      </w:pPr>
      <w:r w:rsidRPr="005C5CB9">
        <w:t>Software:</w:t>
      </w:r>
    </w:p>
    <w:p w:rsidR="00AE3F85" w:rsidRPr="005C5CB9" w:rsidRDefault="00AE3F85" w:rsidP="00AE3F85">
      <w:pPr>
        <w:ind w:firstLine="720"/>
        <w:rPr>
          <w:bCs/>
        </w:rPr>
      </w:pPr>
      <w:r w:rsidRPr="005C5CB9">
        <w:rPr>
          <w:bCs/>
        </w:rPr>
        <w:t>Various VR/AR software and plug-ins – most, if not all, are free downloads</w:t>
      </w:r>
    </w:p>
    <w:p w:rsidR="00AE3F85" w:rsidRPr="005C5CB9" w:rsidRDefault="00AE3F85" w:rsidP="00AE3F85">
      <w:pPr>
        <w:ind w:left="720"/>
        <w:rPr>
          <w:bCs/>
        </w:rPr>
      </w:pPr>
      <w:r w:rsidRPr="005C5CB9">
        <w:rPr>
          <w:bCs/>
        </w:rPr>
        <w:t>Visual Studio 2017 – Community Versions are free downloads.</w:t>
      </w:r>
    </w:p>
    <w:p w:rsidR="00AE3F85" w:rsidRPr="005C5CB9" w:rsidRDefault="00302FB0" w:rsidP="00AE3F85">
      <w:pPr>
        <w:ind w:left="720"/>
        <w:rPr>
          <w:bCs/>
        </w:rPr>
      </w:pPr>
      <w:r w:rsidRPr="005C5CB9">
        <w:t>Visual Studio 2017 Professional (Provided</w:t>
      </w:r>
      <w:r w:rsidR="00345877" w:rsidRPr="005C5CB9">
        <w:t xml:space="preserve"> in L230 and L231</w:t>
      </w:r>
      <w:r w:rsidRPr="005C5CB9">
        <w:t>)</w:t>
      </w:r>
      <w:r w:rsidR="00AE3F85" w:rsidRPr="005C5CB9">
        <w:rPr>
          <w:bCs/>
        </w:rPr>
        <w:t xml:space="preserve"> </w:t>
      </w:r>
    </w:p>
    <w:p w:rsidR="00AE3F85" w:rsidRPr="005C5CB9" w:rsidRDefault="00AE3F85" w:rsidP="00AE3F85">
      <w:pPr>
        <w:ind w:left="720"/>
        <w:rPr>
          <w:bCs/>
        </w:rPr>
      </w:pPr>
      <w:r w:rsidRPr="005C5CB9">
        <w:rPr>
          <w:bCs/>
        </w:rPr>
        <w:t>Unity 201</w:t>
      </w:r>
      <w:r w:rsidR="005A2667" w:rsidRPr="005C5CB9">
        <w:rPr>
          <w:bCs/>
        </w:rPr>
        <w:t xml:space="preserve">9.1.7f1 </w:t>
      </w:r>
      <w:r w:rsidR="00345877" w:rsidRPr="005C5CB9">
        <w:rPr>
          <w:bCs/>
        </w:rPr>
        <w:t>– free</w:t>
      </w:r>
      <w:r w:rsidR="005A2667" w:rsidRPr="005C5CB9">
        <w:rPr>
          <w:bCs/>
        </w:rPr>
        <w:t xml:space="preserve"> (this is the version you should be using unless told otherwise)</w:t>
      </w:r>
    </w:p>
    <w:p w:rsidR="002204BC" w:rsidRPr="005C5CB9" w:rsidRDefault="002204BC" w:rsidP="002204BC">
      <w:pPr>
        <w:pStyle w:val="Subtitle"/>
        <w:rPr>
          <w:b w:val="0"/>
        </w:rPr>
      </w:pPr>
    </w:p>
    <w:p w:rsidR="00AA44A7" w:rsidRPr="005C5CB9" w:rsidRDefault="00AA44A7" w:rsidP="002204BC">
      <w:pPr>
        <w:pStyle w:val="Subtitle"/>
        <w:rPr>
          <w:b w:val="0"/>
        </w:rPr>
      </w:pPr>
    </w:p>
    <w:p w:rsidR="00AA44A7" w:rsidRPr="005C5CB9" w:rsidRDefault="00AA44A7" w:rsidP="002204BC">
      <w:pPr>
        <w:pStyle w:val="Subtitle"/>
        <w:rPr>
          <w:u w:val="single"/>
        </w:rPr>
      </w:pPr>
      <w:r w:rsidRPr="005C5CB9">
        <w:rPr>
          <w:u w:val="single"/>
        </w:rPr>
        <w:t>Canvas Orientation:</w:t>
      </w:r>
    </w:p>
    <w:p w:rsidR="00AA44A7" w:rsidRPr="005C5CB9" w:rsidRDefault="00AA44A7" w:rsidP="002204BC">
      <w:pPr>
        <w:pStyle w:val="Subtitle"/>
        <w:rPr>
          <w:u w:val="single"/>
        </w:rPr>
      </w:pPr>
    </w:p>
    <w:p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9"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rsidR="00511D82" w:rsidRPr="005C5CB9" w:rsidRDefault="00511D82" w:rsidP="00511D82">
      <w:pPr>
        <w:pStyle w:val="Subtitle"/>
        <w:ind w:left="720"/>
        <w:rPr>
          <w:b w:val="0"/>
        </w:rPr>
      </w:pPr>
    </w:p>
    <w:p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0"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4D028F8E" wp14:editId="764A107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rsidR="00D5769C" w:rsidRPr="005C5CB9" w:rsidRDefault="00D5769C" w:rsidP="00A51FDA">
      <w:pPr>
        <w:pStyle w:val="Subtitle"/>
        <w:rPr>
          <w:u w:val="single"/>
        </w:rPr>
      </w:pPr>
    </w:p>
    <w:p w:rsidR="00AD1AA0" w:rsidRPr="005C5CB9" w:rsidRDefault="00A51FDA" w:rsidP="00A51FDA">
      <w:pPr>
        <w:pStyle w:val="Subtitle"/>
        <w:rPr>
          <w:b w:val="0"/>
        </w:rPr>
      </w:pPr>
      <w:r w:rsidRPr="005C5CB9">
        <w:rPr>
          <w:u w:val="single"/>
        </w:rPr>
        <w:t>Couse Schedule:</w:t>
      </w:r>
      <w:r w:rsidR="007B10CB" w:rsidRPr="005C5CB9">
        <w:rPr>
          <w:b w:val="0"/>
        </w:rPr>
        <w:t xml:space="preserve">    </w:t>
      </w:r>
    </w:p>
    <w:p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Style w:val="TableGrid"/>
        <w:tblW w:w="0" w:type="auto"/>
        <w:jc w:val="center"/>
        <w:tblLook w:val="04A0" w:firstRow="1" w:lastRow="0" w:firstColumn="1" w:lastColumn="0" w:noHBand="0" w:noVBand="1"/>
      </w:tblPr>
      <w:tblGrid>
        <w:gridCol w:w="918"/>
        <w:gridCol w:w="900"/>
        <w:gridCol w:w="4657"/>
        <w:gridCol w:w="2430"/>
        <w:gridCol w:w="1673"/>
      </w:tblGrid>
      <w:tr w:rsidR="0036329E" w:rsidRPr="005C5CB9" w:rsidTr="0016128D">
        <w:trPr>
          <w:trHeight w:val="512"/>
          <w:jc w:val="center"/>
        </w:trPr>
        <w:tc>
          <w:tcPr>
            <w:tcW w:w="918" w:type="dxa"/>
            <w:vAlign w:val="bottom"/>
          </w:tcPr>
          <w:p w:rsidR="0036329E" w:rsidRPr="005C5CB9" w:rsidRDefault="0036329E" w:rsidP="007B54D6">
            <w:pPr>
              <w:pStyle w:val="Subtitle"/>
              <w:jc w:val="center"/>
            </w:pPr>
            <w:r w:rsidRPr="005C5CB9">
              <w:t>WEEK</w:t>
            </w:r>
          </w:p>
        </w:tc>
        <w:tc>
          <w:tcPr>
            <w:tcW w:w="900" w:type="dxa"/>
            <w:vAlign w:val="bottom"/>
          </w:tcPr>
          <w:p w:rsidR="0036329E" w:rsidRPr="005C5CB9" w:rsidRDefault="0036329E" w:rsidP="007B54D6">
            <w:pPr>
              <w:pStyle w:val="Subtitle"/>
              <w:jc w:val="center"/>
            </w:pPr>
            <w:r w:rsidRPr="005C5CB9">
              <w:t>DATE</w:t>
            </w:r>
          </w:p>
        </w:tc>
        <w:tc>
          <w:tcPr>
            <w:tcW w:w="4657" w:type="dxa"/>
            <w:vAlign w:val="bottom"/>
          </w:tcPr>
          <w:p w:rsidR="0036329E" w:rsidRPr="005C5CB9" w:rsidRDefault="0036329E" w:rsidP="007B54D6">
            <w:pPr>
              <w:pStyle w:val="Subtitle"/>
              <w:jc w:val="center"/>
            </w:pPr>
            <w:r w:rsidRPr="005C5CB9">
              <w:t>Topics</w:t>
            </w:r>
          </w:p>
        </w:tc>
        <w:tc>
          <w:tcPr>
            <w:tcW w:w="2430" w:type="dxa"/>
            <w:vAlign w:val="bottom"/>
          </w:tcPr>
          <w:p w:rsidR="0036329E" w:rsidRPr="005C5CB9" w:rsidRDefault="00DB34D6" w:rsidP="007B54D6">
            <w:pPr>
              <w:pStyle w:val="Subtitle"/>
              <w:jc w:val="center"/>
            </w:pPr>
            <w:r w:rsidRPr="005C5CB9">
              <w:t>Notes</w:t>
            </w:r>
          </w:p>
        </w:tc>
        <w:tc>
          <w:tcPr>
            <w:tcW w:w="1673" w:type="dxa"/>
            <w:vAlign w:val="bottom"/>
          </w:tcPr>
          <w:p w:rsidR="0036329E" w:rsidRPr="005C5CB9" w:rsidRDefault="0036329E" w:rsidP="007B54D6">
            <w:pPr>
              <w:pStyle w:val="Subtitle"/>
              <w:jc w:val="center"/>
            </w:pPr>
            <w:r w:rsidRPr="005C5CB9">
              <w:t>Assignment Due Dates</w:t>
            </w:r>
          </w:p>
        </w:tc>
      </w:tr>
      <w:tr w:rsidR="0036329E" w:rsidRPr="005C5CB9" w:rsidTr="0016128D">
        <w:trPr>
          <w:trHeight w:val="288"/>
          <w:jc w:val="center"/>
        </w:trPr>
        <w:tc>
          <w:tcPr>
            <w:tcW w:w="918" w:type="dxa"/>
            <w:vAlign w:val="center"/>
          </w:tcPr>
          <w:p w:rsidR="0036329E" w:rsidRPr="005C5CB9" w:rsidRDefault="0036329E" w:rsidP="007B54D6">
            <w:pPr>
              <w:pStyle w:val="Subtitle"/>
              <w:jc w:val="center"/>
            </w:pPr>
            <w:r w:rsidRPr="005C5CB9">
              <w:t>1</w:t>
            </w:r>
          </w:p>
        </w:tc>
        <w:tc>
          <w:tcPr>
            <w:tcW w:w="900" w:type="dxa"/>
            <w:vAlign w:val="center"/>
          </w:tcPr>
          <w:p w:rsidR="0036329E" w:rsidRPr="005C5CB9" w:rsidRDefault="0036329E" w:rsidP="00511D82">
            <w:pPr>
              <w:pStyle w:val="Subtitle"/>
              <w:jc w:val="center"/>
              <w:rPr>
                <w:b w:val="0"/>
              </w:rPr>
            </w:pPr>
            <w:r w:rsidRPr="005C5CB9">
              <w:rPr>
                <w:b w:val="0"/>
              </w:rPr>
              <w:t>8/26</w:t>
            </w:r>
          </w:p>
        </w:tc>
        <w:tc>
          <w:tcPr>
            <w:tcW w:w="4657" w:type="dxa"/>
            <w:vAlign w:val="center"/>
          </w:tcPr>
          <w:p w:rsidR="0036329E" w:rsidRPr="005C5CB9" w:rsidRDefault="00675788" w:rsidP="0036329E">
            <w:pPr>
              <w:pStyle w:val="Subtitle"/>
              <w:rPr>
                <w:b w:val="0"/>
              </w:rPr>
            </w:pPr>
            <w:r>
              <w:rPr>
                <w:b w:val="0"/>
              </w:rPr>
              <w:t xml:space="preserve">LAB </w:t>
            </w:r>
            <w:r>
              <w:rPr>
                <w:b w:val="0"/>
              </w:rPr>
              <w:t xml:space="preserve">#1: </w:t>
            </w:r>
            <w:r w:rsidR="00036E29">
              <w:rPr>
                <w:b w:val="0"/>
              </w:rPr>
              <w:t>Desktop VR Setup</w:t>
            </w:r>
            <w:r w:rsidR="00036E29" w:rsidRPr="005C5CB9">
              <w:rPr>
                <w:b w:val="0"/>
              </w:rPr>
              <w:t xml:space="preserve"> </w:t>
            </w:r>
            <w:r w:rsidR="0036329E" w:rsidRPr="005C5CB9">
              <w:rPr>
                <w:b w:val="0"/>
              </w:rPr>
              <w:t>– Reticle</w:t>
            </w:r>
            <w:r w:rsidR="00AF1E63">
              <w:rPr>
                <w:b w:val="0"/>
              </w:rPr>
              <w:t xml:space="preserve"> </w:t>
            </w:r>
          </w:p>
        </w:tc>
        <w:tc>
          <w:tcPr>
            <w:tcW w:w="2430" w:type="dxa"/>
            <w:vAlign w:val="center"/>
          </w:tcPr>
          <w:p w:rsidR="0036329E" w:rsidRPr="005C5CB9" w:rsidRDefault="0036329E" w:rsidP="007B54D6">
            <w:pPr>
              <w:pStyle w:val="Subtitle"/>
              <w:jc w:val="center"/>
              <w:rPr>
                <w:b w:val="0"/>
              </w:rPr>
            </w:pPr>
          </w:p>
        </w:tc>
        <w:tc>
          <w:tcPr>
            <w:tcW w:w="1673" w:type="dxa"/>
            <w:vAlign w:val="center"/>
          </w:tcPr>
          <w:p w:rsidR="0036329E" w:rsidRPr="005C5CB9" w:rsidRDefault="0036329E" w:rsidP="007B54D6">
            <w:pPr>
              <w:pStyle w:val="Subtitle"/>
              <w:jc w:val="center"/>
              <w:rPr>
                <w:b w:val="0"/>
              </w:rPr>
            </w:pPr>
          </w:p>
        </w:tc>
      </w:tr>
      <w:tr w:rsidR="0036329E" w:rsidRPr="005C5CB9" w:rsidTr="0016128D">
        <w:trPr>
          <w:trHeight w:val="288"/>
          <w:jc w:val="center"/>
        </w:trPr>
        <w:tc>
          <w:tcPr>
            <w:tcW w:w="918" w:type="dxa"/>
            <w:vAlign w:val="center"/>
          </w:tcPr>
          <w:p w:rsidR="0036329E" w:rsidRPr="005C5CB9" w:rsidRDefault="0036329E" w:rsidP="007B54D6">
            <w:pPr>
              <w:pStyle w:val="Subtitle"/>
              <w:jc w:val="center"/>
            </w:pPr>
            <w:r w:rsidRPr="005C5CB9">
              <w:t>2</w:t>
            </w:r>
          </w:p>
        </w:tc>
        <w:tc>
          <w:tcPr>
            <w:tcW w:w="900" w:type="dxa"/>
            <w:vAlign w:val="center"/>
          </w:tcPr>
          <w:p w:rsidR="0036329E" w:rsidRPr="005C5CB9" w:rsidRDefault="0036329E" w:rsidP="00511D82">
            <w:pPr>
              <w:pStyle w:val="Subtitle"/>
              <w:jc w:val="center"/>
              <w:rPr>
                <w:b w:val="0"/>
              </w:rPr>
            </w:pPr>
            <w:r w:rsidRPr="005C5CB9">
              <w:rPr>
                <w:b w:val="0"/>
              </w:rPr>
              <w:t>9/2</w:t>
            </w:r>
          </w:p>
        </w:tc>
        <w:tc>
          <w:tcPr>
            <w:tcW w:w="4657" w:type="dxa"/>
            <w:vAlign w:val="center"/>
          </w:tcPr>
          <w:p w:rsidR="0036329E" w:rsidRPr="005C5CB9" w:rsidRDefault="00675788" w:rsidP="00A2648C">
            <w:pPr>
              <w:pStyle w:val="Subtitle"/>
              <w:rPr>
                <w:b w:val="0"/>
              </w:rPr>
            </w:pPr>
            <w:r>
              <w:rPr>
                <w:b w:val="0"/>
              </w:rPr>
              <w:t>LAB #</w:t>
            </w:r>
            <w:r>
              <w:rPr>
                <w:b w:val="0"/>
              </w:rPr>
              <w:t>2</w:t>
            </w:r>
            <w:r>
              <w:rPr>
                <w:b w:val="0"/>
              </w:rPr>
              <w:t xml:space="preserve">: </w:t>
            </w:r>
            <w:r w:rsidR="00036E29">
              <w:rPr>
                <w:b w:val="0"/>
              </w:rPr>
              <w:t>Desktop VR Setup</w:t>
            </w:r>
            <w:r w:rsidR="0036329E" w:rsidRPr="005C5CB9">
              <w:rPr>
                <w:b w:val="0"/>
              </w:rPr>
              <w:t xml:space="preserve"> – </w:t>
            </w:r>
            <w:r w:rsidR="00A2648C" w:rsidRPr="005C5CB9">
              <w:rPr>
                <w:b w:val="0"/>
              </w:rPr>
              <w:t>Grab/manipulate objects</w:t>
            </w:r>
          </w:p>
        </w:tc>
        <w:tc>
          <w:tcPr>
            <w:tcW w:w="2430" w:type="dxa"/>
            <w:vAlign w:val="center"/>
          </w:tcPr>
          <w:p w:rsidR="0036329E" w:rsidRPr="005C5CB9" w:rsidRDefault="00DB34D6" w:rsidP="00DB34D6">
            <w:pPr>
              <w:pStyle w:val="Subtitle"/>
              <w:jc w:val="center"/>
              <w:rPr>
                <w:b w:val="0"/>
              </w:rPr>
            </w:pPr>
            <w:r w:rsidRPr="005C5CB9">
              <w:rPr>
                <w:b w:val="0"/>
              </w:rPr>
              <w:t>Monday, Labor Day</w:t>
            </w:r>
          </w:p>
        </w:tc>
        <w:tc>
          <w:tcPr>
            <w:tcW w:w="1673" w:type="dxa"/>
            <w:vAlign w:val="center"/>
          </w:tcPr>
          <w:p w:rsidR="0036329E" w:rsidRPr="005C5CB9" w:rsidRDefault="0016128D" w:rsidP="007B54D6">
            <w:pPr>
              <w:pStyle w:val="Subtitle"/>
              <w:jc w:val="center"/>
              <w:rPr>
                <w:b w:val="0"/>
              </w:rPr>
            </w:pPr>
            <w:r w:rsidRPr="005C5CB9">
              <w:rPr>
                <w:b w:val="0"/>
              </w:rPr>
              <w:t>Lab#1 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3</w:t>
            </w:r>
          </w:p>
        </w:tc>
        <w:tc>
          <w:tcPr>
            <w:tcW w:w="900" w:type="dxa"/>
            <w:vAlign w:val="center"/>
          </w:tcPr>
          <w:p w:rsidR="0036329E" w:rsidRPr="005C5CB9" w:rsidRDefault="0036329E" w:rsidP="003263D9">
            <w:pPr>
              <w:pStyle w:val="Subtitle"/>
              <w:jc w:val="center"/>
              <w:rPr>
                <w:b w:val="0"/>
              </w:rPr>
            </w:pPr>
            <w:r w:rsidRPr="005C5CB9">
              <w:rPr>
                <w:b w:val="0"/>
              </w:rPr>
              <w:t>9/</w:t>
            </w:r>
            <w:r w:rsidR="003263D9" w:rsidRPr="005C5CB9">
              <w:rPr>
                <w:b w:val="0"/>
              </w:rPr>
              <w:t>9</w:t>
            </w:r>
          </w:p>
        </w:tc>
        <w:tc>
          <w:tcPr>
            <w:tcW w:w="4657" w:type="dxa"/>
            <w:vAlign w:val="center"/>
          </w:tcPr>
          <w:p w:rsidR="0036329E" w:rsidRPr="005C5CB9" w:rsidRDefault="00675788" w:rsidP="00A2648C">
            <w:pPr>
              <w:pStyle w:val="Subtitle"/>
              <w:rPr>
                <w:b w:val="0"/>
              </w:rPr>
            </w:pPr>
            <w:r>
              <w:rPr>
                <w:b w:val="0"/>
              </w:rPr>
              <w:t>LAB #</w:t>
            </w:r>
            <w:r>
              <w:rPr>
                <w:b w:val="0"/>
              </w:rPr>
              <w:t>3</w:t>
            </w:r>
            <w:r>
              <w:rPr>
                <w:b w:val="0"/>
              </w:rPr>
              <w:t xml:space="preserve">: </w:t>
            </w:r>
            <w:r w:rsidR="00036E29">
              <w:rPr>
                <w:b w:val="0"/>
              </w:rPr>
              <w:t>Desktop VR Setup</w:t>
            </w:r>
            <w:r w:rsidR="00036E29" w:rsidRPr="005C5CB9">
              <w:rPr>
                <w:b w:val="0"/>
              </w:rPr>
              <w:t xml:space="preserve"> </w:t>
            </w:r>
            <w:r w:rsidR="0036329E" w:rsidRPr="005C5CB9">
              <w:rPr>
                <w:b w:val="0"/>
              </w:rPr>
              <w:t xml:space="preserve">– </w:t>
            </w:r>
            <w:r w:rsidR="00A2648C" w:rsidRPr="005C5CB9">
              <w:rPr>
                <w:b w:val="0"/>
              </w:rPr>
              <w:t>Player movement</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DB34D6" w:rsidP="00A2648C">
            <w:pPr>
              <w:pStyle w:val="Subtitle"/>
              <w:jc w:val="center"/>
              <w:rPr>
                <w:b w:val="0"/>
              </w:rPr>
            </w:pPr>
            <w:r w:rsidRPr="005C5CB9">
              <w:rPr>
                <w:b w:val="0"/>
              </w:rPr>
              <w:t>Lab#</w:t>
            </w:r>
            <w:r w:rsidR="00A2648C" w:rsidRPr="005C5CB9">
              <w:rPr>
                <w:b w:val="0"/>
              </w:rPr>
              <w:t xml:space="preserve">2 </w:t>
            </w:r>
            <w:r w:rsidRPr="005C5CB9">
              <w:rPr>
                <w:b w:val="0"/>
              </w:rPr>
              <w:t>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4</w:t>
            </w:r>
          </w:p>
        </w:tc>
        <w:tc>
          <w:tcPr>
            <w:tcW w:w="900" w:type="dxa"/>
            <w:vAlign w:val="center"/>
          </w:tcPr>
          <w:p w:rsidR="0036329E" w:rsidRPr="005C5CB9" w:rsidRDefault="0036329E" w:rsidP="003263D9">
            <w:pPr>
              <w:pStyle w:val="Subtitle"/>
              <w:jc w:val="center"/>
              <w:rPr>
                <w:b w:val="0"/>
              </w:rPr>
            </w:pPr>
            <w:r w:rsidRPr="005C5CB9">
              <w:rPr>
                <w:b w:val="0"/>
              </w:rPr>
              <w:t>9/</w:t>
            </w:r>
            <w:r w:rsidR="003263D9" w:rsidRPr="005C5CB9">
              <w:rPr>
                <w:b w:val="0"/>
              </w:rPr>
              <w:t>16</w:t>
            </w:r>
          </w:p>
        </w:tc>
        <w:tc>
          <w:tcPr>
            <w:tcW w:w="4657" w:type="dxa"/>
            <w:vAlign w:val="center"/>
          </w:tcPr>
          <w:p w:rsidR="0036329E" w:rsidRPr="005C5CB9" w:rsidRDefault="00675788" w:rsidP="00A2648C">
            <w:pPr>
              <w:pStyle w:val="Subtitle"/>
              <w:rPr>
                <w:b w:val="0"/>
              </w:rPr>
            </w:pPr>
            <w:r>
              <w:rPr>
                <w:b w:val="0"/>
              </w:rPr>
              <w:t>LAB #</w:t>
            </w:r>
            <w:r>
              <w:rPr>
                <w:b w:val="0"/>
              </w:rPr>
              <w:t>4</w:t>
            </w:r>
            <w:r>
              <w:rPr>
                <w:b w:val="0"/>
              </w:rPr>
              <w:t xml:space="preserve">: </w:t>
            </w:r>
            <w:r w:rsidR="00036E29">
              <w:rPr>
                <w:b w:val="0"/>
              </w:rPr>
              <w:t>Desktop VR Setup</w:t>
            </w:r>
            <w:r w:rsidR="00036E29" w:rsidRPr="005C5CB9">
              <w:rPr>
                <w:b w:val="0"/>
              </w:rPr>
              <w:t xml:space="preserve"> </w:t>
            </w:r>
            <w:bookmarkStart w:id="1" w:name="_GoBack"/>
            <w:bookmarkEnd w:id="1"/>
            <w:r w:rsidR="0036329E" w:rsidRPr="005C5CB9">
              <w:rPr>
                <w:b w:val="0"/>
              </w:rPr>
              <w:t xml:space="preserve">– </w:t>
            </w:r>
            <w:r w:rsidR="00A2648C" w:rsidRPr="005C5CB9">
              <w:rPr>
                <w:b w:val="0"/>
              </w:rPr>
              <w:t xml:space="preserve">UI, </w:t>
            </w:r>
            <w:r>
              <w:rPr>
                <w:b w:val="0"/>
              </w:rPr>
              <w:t xml:space="preserve">Project </w:t>
            </w:r>
            <w:r w:rsidR="00A2648C" w:rsidRPr="005C5CB9">
              <w:rPr>
                <w:b w:val="0"/>
              </w:rPr>
              <w:t>proposal</w:t>
            </w:r>
            <w:r>
              <w:rPr>
                <w:b w:val="0"/>
              </w:rPr>
              <w:t xml:space="preserve"> #1</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DB34D6" w:rsidP="00A2648C">
            <w:pPr>
              <w:pStyle w:val="Subtitle"/>
              <w:jc w:val="center"/>
              <w:rPr>
                <w:b w:val="0"/>
              </w:rPr>
            </w:pPr>
            <w:r w:rsidRPr="005C5CB9">
              <w:rPr>
                <w:b w:val="0"/>
              </w:rPr>
              <w:t>Lab#</w:t>
            </w:r>
            <w:r w:rsidR="00A2648C" w:rsidRPr="005C5CB9">
              <w:rPr>
                <w:b w:val="0"/>
              </w:rPr>
              <w:t>3</w:t>
            </w:r>
            <w:r w:rsidRPr="005C5CB9">
              <w:rPr>
                <w:b w:val="0"/>
              </w:rPr>
              <w:t xml:space="preserve"> 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5</w:t>
            </w:r>
          </w:p>
        </w:tc>
        <w:tc>
          <w:tcPr>
            <w:tcW w:w="900" w:type="dxa"/>
            <w:vAlign w:val="center"/>
          </w:tcPr>
          <w:p w:rsidR="0036329E" w:rsidRPr="005C5CB9" w:rsidRDefault="0036329E" w:rsidP="003263D9">
            <w:pPr>
              <w:pStyle w:val="Subtitle"/>
              <w:jc w:val="center"/>
              <w:rPr>
                <w:b w:val="0"/>
              </w:rPr>
            </w:pPr>
            <w:r w:rsidRPr="005C5CB9">
              <w:rPr>
                <w:b w:val="0"/>
              </w:rPr>
              <w:t>9/</w:t>
            </w:r>
            <w:r w:rsidR="003263D9" w:rsidRPr="005C5CB9">
              <w:rPr>
                <w:b w:val="0"/>
              </w:rPr>
              <w:t>23</w:t>
            </w:r>
          </w:p>
        </w:tc>
        <w:tc>
          <w:tcPr>
            <w:tcW w:w="4657" w:type="dxa"/>
            <w:vAlign w:val="center"/>
          </w:tcPr>
          <w:p w:rsidR="0036329E" w:rsidRPr="005C5CB9" w:rsidRDefault="00675788" w:rsidP="00A2648C">
            <w:pPr>
              <w:pStyle w:val="Subtitle"/>
              <w:rPr>
                <w:b w:val="0"/>
              </w:rPr>
            </w:pPr>
            <w:r>
              <w:rPr>
                <w:b w:val="0"/>
              </w:rPr>
              <w:t>P</w:t>
            </w:r>
            <w:r w:rsidR="00A2648C" w:rsidRPr="005C5CB9">
              <w:rPr>
                <w:b w:val="0"/>
              </w:rPr>
              <w:t>roject #1</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DB34D6" w:rsidP="00A2648C">
            <w:pPr>
              <w:pStyle w:val="Subtitle"/>
              <w:jc w:val="center"/>
              <w:rPr>
                <w:b w:val="0"/>
              </w:rPr>
            </w:pPr>
            <w:r w:rsidRPr="005C5CB9">
              <w:rPr>
                <w:b w:val="0"/>
              </w:rPr>
              <w:t>Lab#</w:t>
            </w:r>
            <w:r w:rsidR="00A2648C" w:rsidRPr="005C5CB9">
              <w:rPr>
                <w:b w:val="0"/>
              </w:rPr>
              <w:t>4</w:t>
            </w:r>
            <w:r w:rsidRPr="005C5CB9">
              <w:rPr>
                <w:b w:val="0"/>
              </w:rPr>
              <w:t xml:space="preserve"> 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6</w:t>
            </w:r>
          </w:p>
        </w:tc>
        <w:tc>
          <w:tcPr>
            <w:tcW w:w="900" w:type="dxa"/>
            <w:vAlign w:val="center"/>
          </w:tcPr>
          <w:p w:rsidR="0036329E" w:rsidRPr="005C5CB9" w:rsidRDefault="003263D9" w:rsidP="00983EDB">
            <w:pPr>
              <w:pStyle w:val="Subtitle"/>
              <w:jc w:val="center"/>
              <w:rPr>
                <w:b w:val="0"/>
              </w:rPr>
            </w:pPr>
            <w:r w:rsidRPr="005C5CB9">
              <w:rPr>
                <w:b w:val="0"/>
              </w:rPr>
              <w:t>9/30</w:t>
            </w:r>
          </w:p>
        </w:tc>
        <w:tc>
          <w:tcPr>
            <w:tcW w:w="4657" w:type="dxa"/>
            <w:vAlign w:val="center"/>
          </w:tcPr>
          <w:p w:rsidR="0036329E" w:rsidRPr="005C5CB9" w:rsidRDefault="00A2648C" w:rsidP="00A2648C">
            <w:pPr>
              <w:pStyle w:val="Subtitle"/>
              <w:rPr>
                <w:b w:val="0"/>
              </w:rPr>
            </w:pPr>
            <w:r w:rsidRPr="005C5CB9">
              <w:rPr>
                <w:b w:val="0"/>
              </w:rPr>
              <w:t>Project #1</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36329E" w:rsidP="00983EDB">
            <w:pPr>
              <w:pStyle w:val="Subtitle"/>
              <w:jc w:val="center"/>
              <w:rPr>
                <w:b w:val="0"/>
              </w:rPr>
            </w:pP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7</w:t>
            </w:r>
          </w:p>
        </w:tc>
        <w:tc>
          <w:tcPr>
            <w:tcW w:w="900" w:type="dxa"/>
            <w:vAlign w:val="center"/>
          </w:tcPr>
          <w:p w:rsidR="00A2648C" w:rsidRPr="005C5CB9" w:rsidRDefault="00A2648C" w:rsidP="00A2648C">
            <w:pPr>
              <w:pStyle w:val="Subtitle"/>
              <w:jc w:val="center"/>
              <w:rPr>
                <w:b w:val="0"/>
              </w:rPr>
            </w:pPr>
            <w:r w:rsidRPr="005C5CB9">
              <w:rPr>
                <w:b w:val="0"/>
              </w:rPr>
              <w:t>10/7</w:t>
            </w:r>
          </w:p>
        </w:tc>
        <w:tc>
          <w:tcPr>
            <w:tcW w:w="4657" w:type="dxa"/>
            <w:vAlign w:val="center"/>
          </w:tcPr>
          <w:p w:rsidR="00A2648C" w:rsidRPr="005C5CB9" w:rsidRDefault="00DF67D1" w:rsidP="00A2648C">
            <w:pPr>
              <w:pStyle w:val="Subtitle"/>
              <w:rPr>
                <w:b w:val="0"/>
              </w:rPr>
            </w:pPr>
            <w:r w:rsidRPr="005C5CB9">
              <w:rPr>
                <w:b w:val="0"/>
              </w:rPr>
              <w:t>Project #1</w:t>
            </w:r>
          </w:p>
        </w:tc>
        <w:tc>
          <w:tcPr>
            <w:tcW w:w="2430" w:type="dxa"/>
            <w:vAlign w:val="center"/>
          </w:tcPr>
          <w:p w:rsidR="00675788" w:rsidRPr="005C5CB9" w:rsidRDefault="00675788"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8</w:t>
            </w:r>
          </w:p>
        </w:tc>
        <w:tc>
          <w:tcPr>
            <w:tcW w:w="900" w:type="dxa"/>
            <w:vAlign w:val="center"/>
          </w:tcPr>
          <w:p w:rsidR="00DF67D1" w:rsidRPr="005C5CB9" w:rsidRDefault="00DF67D1" w:rsidP="00DF67D1">
            <w:pPr>
              <w:pStyle w:val="Subtitle"/>
              <w:jc w:val="center"/>
              <w:rPr>
                <w:b w:val="0"/>
              </w:rPr>
            </w:pPr>
            <w:r w:rsidRPr="005C5CB9">
              <w:rPr>
                <w:b w:val="0"/>
              </w:rPr>
              <w:t>10/14</w:t>
            </w:r>
          </w:p>
        </w:tc>
        <w:tc>
          <w:tcPr>
            <w:tcW w:w="4657" w:type="dxa"/>
            <w:vAlign w:val="center"/>
          </w:tcPr>
          <w:p w:rsidR="00DF67D1" w:rsidRPr="005C5CB9" w:rsidRDefault="00DF67D1" w:rsidP="00DF67D1">
            <w:pPr>
              <w:pStyle w:val="Subtitle"/>
              <w:rPr>
                <w:b w:val="0"/>
              </w:rPr>
            </w:pPr>
            <w:r>
              <w:rPr>
                <w:b w:val="0"/>
              </w:rPr>
              <w:t xml:space="preserve">LAB #5: </w:t>
            </w:r>
            <w:r w:rsidRPr="005C5CB9">
              <w:rPr>
                <w:b w:val="0"/>
              </w:rPr>
              <w:t xml:space="preserve">Android </w:t>
            </w:r>
            <w:r>
              <w:rPr>
                <w:b w:val="0"/>
              </w:rPr>
              <w:t>Development (No VR)</w:t>
            </w:r>
          </w:p>
        </w:tc>
        <w:tc>
          <w:tcPr>
            <w:tcW w:w="2430" w:type="dxa"/>
            <w:vAlign w:val="center"/>
          </w:tcPr>
          <w:p w:rsidR="00DF67D1" w:rsidRDefault="00DF67D1" w:rsidP="00DF67D1">
            <w:pPr>
              <w:pStyle w:val="Subtitle"/>
              <w:jc w:val="center"/>
              <w:rPr>
                <w:b w:val="0"/>
              </w:rPr>
            </w:pPr>
            <w:r>
              <w:rPr>
                <w:b w:val="0"/>
              </w:rPr>
              <w:t xml:space="preserve">Setting up Environment, Touch Screen, </w:t>
            </w:r>
          </w:p>
          <w:p w:rsidR="00DF67D1" w:rsidRDefault="00DF67D1" w:rsidP="00DF67D1">
            <w:pPr>
              <w:pStyle w:val="Subtitle"/>
              <w:jc w:val="center"/>
              <w:rPr>
                <w:b w:val="0"/>
              </w:rPr>
            </w:pPr>
            <w:r>
              <w:rPr>
                <w:b w:val="0"/>
              </w:rPr>
              <w:t>Virtual Joysticks</w:t>
            </w:r>
          </w:p>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r w:rsidRPr="005C5CB9">
              <w:rPr>
                <w:b w:val="0"/>
              </w:rPr>
              <w:t>Project#1 due</w:t>
            </w: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9</w:t>
            </w:r>
          </w:p>
        </w:tc>
        <w:tc>
          <w:tcPr>
            <w:tcW w:w="900" w:type="dxa"/>
            <w:vAlign w:val="center"/>
          </w:tcPr>
          <w:p w:rsidR="00DF67D1" w:rsidRPr="005C5CB9" w:rsidRDefault="00DF67D1" w:rsidP="00DF67D1">
            <w:pPr>
              <w:pStyle w:val="Subtitle"/>
              <w:jc w:val="center"/>
              <w:rPr>
                <w:b w:val="0"/>
              </w:rPr>
            </w:pPr>
            <w:r w:rsidRPr="005C5CB9">
              <w:rPr>
                <w:b w:val="0"/>
              </w:rPr>
              <w:t>10/21</w:t>
            </w:r>
          </w:p>
        </w:tc>
        <w:tc>
          <w:tcPr>
            <w:tcW w:w="4657" w:type="dxa"/>
            <w:vAlign w:val="center"/>
          </w:tcPr>
          <w:p w:rsidR="00DF67D1" w:rsidRPr="005C5CB9" w:rsidRDefault="00DF67D1" w:rsidP="00DF67D1">
            <w:pPr>
              <w:pStyle w:val="Subtitle"/>
              <w:rPr>
                <w:b w:val="0"/>
              </w:rPr>
            </w:pPr>
            <w:r>
              <w:rPr>
                <w:b w:val="0"/>
              </w:rPr>
              <w:t xml:space="preserve">LAB #6: </w:t>
            </w:r>
            <w:proofErr w:type="spellStart"/>
            <w:r>
              <w:rPr>
                <w:b w:val="0"/>
              </w:rPr>
              <w:t>ARCore</w:t>
            </w:r>
            <w:proofErr w:type="spellEnd"/>
          </w:p>
        </w:tc>
        <w:tc>
          <w:tcPr>
            <w:tcW w:w="2430" w:type="dxa"/>
            <w:vAlign w:val="center"/>
          </w:tcPr>
          <w:p w:rsidR="00DF67D1" w:rsidRDefault="00DF67D1" w:rsidP="00DF67D1">
            <w:pPr>
              <w:pStyle w:val="Subtitle"/>
              <w:jc w:val="center"/>
              <w:rPr>
                <w:b w:val="0"/>
              </w:rPr>
            </w:pPr>
            <w:r>
              <w:rPr>
                <w:b w:val="0"/>
              </w:rPr>
              <w:t>Setting up AR Core</w:t>
            </w:r>
            <w:r>
              <w:rPr>
                <w:b w:val="0"/>
              </w:rPr>
              <w:br/>
              <w:t xml:space="preserve">AR intro topics </w:t>
            </w:r>
          </w:p>
          <w:p w:rsidR="00DF67D1" w:rsidRPr="005C5CB9" w:rsidRDefault="00DF67D1" w:rsidP="00DF67D1">
            <w:pPr>
              <w:pStyle w:val="Subtitle"/>
              <w:jc w:val="center"/>
              <w:rPr>
                <w:b w:val="0"/>
              </w:rPr>
            </w:pPr>
            <w:r>
              <w:rPr>
                <w:b w:val="0"/>
              </w:rPr>
              <w:t>Lighting Player Fatigue</w:t>
            </w:r>
          </w:p>
        </w:tc>
        <w:tc>
          <w:tcPr>
            <w:tcW w:w="1673" w:type="dxa"/>
            <w:vAlign w:val="center"/>
          </w:tcPr>
          <w:p w:rsidR="00DF67D1" w:rsidRPr="005C5CB9" w:rsidRDefault="00DF67D1" w:rsidP="00DF67D1">
            <w:pPr>
              <w:pStyle w:val="Subtitle"/>
              <w:jc w:val="center"/>
              <w:rPr>
                <w:b w:val="0"/>
              </w:rPr>
            </w:pPr>
            <w:r w:rsidRPr="005C5CB9">
              <w:rPr>
                <w:b w:val="0"/>
              </w:rPr>
              <w:t>Lab#5 due</w:t>
            </w: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10</w:t>
            </w:r>
          </w:p>
        </w:tc>
        <w:tc>
          <w:tcPr>
            <w:tcW w:w="900" w:type="dxa"/>
            <w:vAlign w:val="center"/>
          </w:tcPr>
          <w:p w:rsidR="00DF67D1" w:rsidRPr="005C5CB9" w:rsidRDefault="00DF67D1" w:rsidP="00DF67D1">
            <w:pPr>
              <w:pStyle w:val="Subtitle"/>
              <w:jc w:val="center"/>
              <w:rPr>
                <w:b w:val="0"/>
              </w:rPr>
            </w:pPr>
            <w:r w:rsidRPr="005C5CB9">
              <w:rPr>
                <w:b w:val="0"/>
              </w:rPr>
              <w:t>10/28</w:t>
            </w:r>
          </w:p>
        </w:tc>
        <w:tc>
          <w:tcPr>
            <w:tcW w:w="4657" w:type="dxa"/>
            <w:vAlign w:val="center"/>
          </w:tcPr>
          <w:p w:rsidR="00DF67D1" w:rsidRPr="005C5CB9" w:rsidRDefault="00DF67D1" w:rsidP="00DF67D1">
            <w:pPr>
              <w:pStyle w:val="Subtitle"/>
              <w:rPr>
                <w:b w:val="0"/>
              </w:rPr>
            </w:pPr>
            <w:r>
              <w:rPr>
                <w:b w:val="0"/>
              </w:rPr>
              <w:t>LAB #7: AR Foundation</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r w:rsidRPr="005C5CB9">
              <w:rPr>
                <w:b w:val="0"/>
              </w:rPr>
              <w:t>Lab#6 due</w:t>
            </w: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11</w:t>
            </w:r>
          </w:p>
        </w:tc>
        <w:tc>
          <w:tcPr>
            <w:tcW w:w="900" w:type="dxa"/>
            <w:vAlign w:val="center"/>
          </w:tcPr>
          <w:p w:rsidR="00DF67D1" w:rsidRPr="005C5CB9" w:rsidRDefault="00DF67D1" w:rsidP="00DF67D1">
            <w:pPr>
              <w:pStyle w:val="Subtitle"/>
              <w:jc w:val="center"/>
              <w:rPr>
                <w:b w:val="0"/>
              </w:rPr>
            </w:pPr>
            <w:r w:rsidRPr="005C5CB9">
              <w:rPr>
                <w:b w:val="0"/>
              </w:rPr>
              <w:t>11/4</w:t>
            </w:r>
          </w:p>
        </w:tc>
        <w:tc>
          <w:tcPr>
            <w:tcW w:w="4657" w:type="dxa"/>
            <w:vAlign w:val="center"/>
          </w:tcPr>
          <w:p w:rsidR="00DF67D1" w:rsidRPr="005C5CB9" w:rsidRDefault="00DF67D1" w:rsidP="00DF67D1">
            <w:pPr>
              <w:pStyle w:val="Subtitle"/>
              <w:rPr>
                <w:b w:val="0"/>
              </w:rPr>
            </w:pPr>
            <w:r>
              <w:rPr>
                <w:b w:val="0"/>
              </w:rPr>
              <w:t>LAB #8: AR Foundation (</w:t>
            </w:r>
            <w:proofErr w:type="spellStart"/>
            <w:r>
              <w:rPr>
                <w:b w:val="0"/>
              </w:rPr>
              <w:t>cont</w:t>
            </w:r>
            <w:proofErr w:type="spellEnd"/>
            <w:r>
              <w:rPr>
                <w:b w:val="0"/>
              </w:rPr>
              <w:t>); Project Proposal #2</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r w:rsidRPr="005C5CB9">
              <w:rPr>
                <w:b w:val="0"/>
              </w:rPr>
              <w:t>Lab#</w:t>
            </w:r>
            <w:r>
              <w:rPr>
                <w:b w:val="0"/>
              </w:rPr>
              <w:t>7</w:t>
            </w:r>
            <w:r w:rsidRPr="005C5CB9">
              <w:rPr>
                <w:b w:val="0"/>
              </w:rPr>
              <w:t xml:space="preserve"> due</w:t>
            </w: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12</w:t>
            </w:r>
          </w:p>
        </w:tc>
        <w:tc>
          <w:tcPr>
            <w:tcW w:w="900" w:type="dxa"/>
            <w:vAlign w:val="center"/>
          </w:tcPr>
          <w:p w:rsidR="00DF67D1" w:rsidRPr="005C5CB9" w:rsidRDefault="00DF67D1" w:rsidP="00DF67D1">
            <w:pPr>
              <w:pStyle w:val="Subtitle"/>
              <w:jc w:val="center"/>
              <w:rPr>
                <w:b w:val="0"/>
              </w:rPr>
            </w:pPr>
            <w:r w:rsidRPr="005C5CB9">
              <w:rPr>
                <w:b w:val="0"/>
              </w:rPr>
              <w:t>11/11</w:t>
            </w:r>
          </w:p>
        </w:tc>
        <w:tc>
          <w:tcPr>
            <w:tcW w:w="4657" w:type="dxa"/>
            <w:vAlign w:val="center"/>
          </w:tcPr>
          <w:p w:rsidR="00DF67D1" w:rsidRPr="005C5CB9" w:rsidRDefault="00DF67D1" w:rsidP="00DF67D1">
            <w:pPr>
              <w:pStyle w:val="Subtitle"/>
              <w:rPr>
                <w:b w:val="0"/>
              </w:rPr>
            </w:pPr>
            <w:r w:rsidRPr="005C5CB9">
              <w:rPr>
                <w:b w:val="0"/>
              </w:rPr>
              <w:t>Project #</w:t>
            </w:r>
            <w:r>
              <w:rPr>
                <w:b w:val="0"/>
              </w:rPr>
              <w:t>2</w:t>
            </w:r>
            <w:r w:rsidRPr="005C5CB9">
              <w:rPr>
                <w:b w:val="0"/>
              </w:rPr>
              <w:t xml:space="preserve"> – </w:t>
            </w:r>
            <w:r>
              <w:rPr>
                <w:b w:val="0"/>
              </w:rPr>
              <w:t>AR Project</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r w:rsidRPr="005C5CB9">
              <w:rPr>
                <w:b w:val="0"/>
              </w:rPr>
              <w:t>Lab#</w:t>
            </w:r>
            <w:r>
              <w:rPr>
                <w:b w:val="0"/>
              </w:rPr>
              <w:t>8</w:t>
            </w:r>
            <w:r w:rsidRPr="005C5CB9">
              <w:rPr>
                <w:b w:val="0"/>
              </w:rPr>
              <w:t xml:space="preserve"> due</w:t>
            </w: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13</w:t>
            </w:r>
          </w:p>
        </w:tc>
        <w:tc>
          <w:tcPr>
            <w:tcW w:w="900" w:type="dxa"/>
            <w:vAlign w:val="center"/>
          </w:tcPr>
          <w:p w:rsidR="00DF67D1" w:rsidRPr="005C5CB9" w:rsidRDefault="00DF67D1" w:rsidP="00DF67D1">
            <w:pPr>
              <w:pStyle w:val="Subtitle"/>
              <w:jc w:val="center"/>
              <w:rPr>
                <w:b w:val="0"/>
              </w:rPr>
            </w:pPr>
            <w:r w:rsidRPr="005C5CB9">
              <w:rPr>
                <w:b w:val="0"/>
              </w:rPr>
              <w:t>11/18</w:t>
            </w:r>
          </w:p>
        </w:tc>
        <w:tc>
          <w:tcPr>
            <w:tcW w:w="4657" w:type="dxa"/>
            <w:vAlign w:val="center"/>
          </w:tcPr>
          <w:p w:rsidR="00DF67D1" w:rsidRPr="005C5CB9" w:rsidRDefault="00DF67D1" w:rsidP="00DF67D1">
            <w:pPr>
              <w:pStyle w:val="Subtitle"/>
              <w:rPr>
                <w:b w:val="0"/>
              </w:rPr>
            </w:pPr>
            <w:r w:rsidRPr="005C5CB9">
              <w:rPr>
                <w:b w:val="0"/>
              </w:rPr>
              <w:t>Project #</w:t>
            </w:r>
            <w:r>
              <w:rPr>
                <w:b w:val="0"/>
              </w:rPr>
              <w:t>2</w:t>
            </w:r>
            <w:r w:rsidRPr="005C5CB9">
              <w:rPr>
                <w:b w:val="0"/>
              </w:rPr>
              <w:t xml:space="preserve"> – </w:t>
            </w:r>
            <w:r>
              <w:rPr>
                <w:b w:val="0"/>
              </w:rPr>
              <w:t>AR Project</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14</w:t>
            </w:r>
          </w:p>
        </w:tc>
        <w:tc>
          <w:tcPr>
            <w:tcW w:w="900" w:type="dxa"/>
            <w:vAlign w:val="center"/>
          </w:tcPr>
          <w:p w:rsidR="00DF67D1" w:rsidRPr="005C5CB9" w:rsidRDefault="00DF67D1" w:rsidP="00DF67D1">
            <w:pPr>
              <w:pStyle w:val="Subtitle"/>
              <w:jc w:val="center"/>
              <w:rPr>
                <w:b w:val="0"/>
              </w:rPr>
            </w:pPr>
            <w:r w:rsidRPr="005C5CB9">
              <w:rPr>
                <w:b w:val="0"/>
              </w:rPr>
              <w:t>11/25</w:t>
            </w:r>
          </w:p>
        </w:tc>
        <w:tc>
          <w:tcPr>
            <w:tcW w:w="4657" w:type="dxa"/>
            <w:vAlign w:val="center"/>
          </w:tcPr>
          <w:p w:rsidR="00DF67D1" w:rsidRPr="005C5CB9" w:rsidRDefault="00DF67D1" w:rsidP="00DF67D1">
            <w:pPr>
              <w:pStyle w:val="Subtitle"/>
              <w:rPr>
                <w:b w:val="0"/>
              </w:rPr>
            </w:pPr>
            <w:r w:rsidRPr="005C5CB9">
              <w:rPr>
                <w:b w:val="0"/>
              </w:rPr>
              <w:t>Project #</w:t>
            </w:r>
            <w:r>
              <w:rPr>
                <w:b w:val="0"/>
              </w:rPr>
              <w:t>2</w:t>
            </w:r>
            <w:r w:rsidRPr="005C5CB9">
              <w:rPr>
                <w:b w:val="0"/>
              </w:rPr>
              <w:t xml:space="preserve"> – </w:t>
            </w:r>
            <w:r>
              <w:rPr>
                <w:b w:val="0"/>
              </w:rPr>
              <w:t>AR Project</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r w:rsidRPr="005C5CB9">
              <w:rPr>
                <w:b w:val="0"/>
              </w:rPr>
              <w:t>Project#</w:t>
            </w:r>
            <w:r>
              <w:rPr>
                <w:b w:val="0"/>
              </w:rPr>
              <w:t>2</w:t>
            </w:r>
            <w:r w:rsidRPr="005C5CB9">
              <w:rPr>
                <w:b w:val="0"/>
              </w:rPr>
              <w:t xml:space="preserve"> due</w:t>
            </w: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15</w:t>
            </w:r>
          </w:p>
        </w:tc>
        <w:tc>
          <w:tcPr>
            <w:tcW w:w="900" w:type="dxa"/>
            <w:vAlign w:val="center"/>
          </w:tcPr>
          <w:p w:rsidR="00DF67D1" w:rsidRPr="005C5CB9" w:rsidRDefault="00DF67D1" w:rsidP="00DF67D1">
            <w:pPr>
              <w:pStyle w:val="Subtitle"/>
              <w:jc w:val="center"/>
              <w:rPr>
                <w:b w:val="0"/>
              </w:rPr>
            </w:pPr>
            <w:r w:rsidRPr="005C5CB9">
              <w:rPr>
                <w:b w:val="0"/>
              </w:rPr>
              <w:t>12/2</w:t>
            </w:r>
          </w:p>
        </w:tc>
        <w:tc>
          <w:tcPr>
            <w:tcW w:w="4657" w:type="dxa"/>
            <w:vAlign w:val="center"/>
          </w:tcPr>
          <w:p w:rsidR="00DF67D1" w:rsidRPr="005C5CB9" w:rsidRDefault="00DF67D1" w:rsidP="00DF67D1">
            <w:pPr>
              <w:pStyle w:val="Subtitle"/>
              <w:rPr>
                <w:b w:val="0"/>
              </w:rPr>
            </w:pPr>
            <w:r>
              <w:rPr>
                <w:b w:val="0"/>
              </w:rPr>
              <w:t>Project Presentation Techniques for AR</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p>
        </w:tc>
      </w:tr>
      <w:tr w:rsidR="00DF67D1" w:rsidRPr="005C5CB9" w:rsidTr="0016128D">
        <w:trPr>
          <w:trHeight w:val="288"/>
          <w:jc w:val="center"/>
        </w:trPr>
        <w:tc>
          <w:tcPr>
            <w:tcW w:w="918" w:type="dxa"/>
            <w:vAlign w:val="center"/>
          </w:tcPr>
          <w:p w:rsidR="00DF67D1" w:rsidRPr="005C5CB9" w:rsidRDefault="00DF67D1" w:rsidP="00DF67D1">
            <w:pPr>
              <w:pStyle w:val="Subtitle"/>
              <w:jc w:val="center"/>
            </w:pPr>
            <w:r w:rsidRPr="005C5CB9">
              <w:t>Finals</w:t>
            </w:r>
          </w:p>
        </w:tc>
        <w:tc>
          <w:tcPr>
            <w:tcW w:w="900" w:type="dxa"/>
            <w:vAlign w:val="center"/>
          </w:tcPr>
          <w:p w:rsidR="00DF67D1" w:rsidRPr="005C5CB9" w:rsidRDefault="00DF67D1" w:rsidP="00DF67D1">
            <w:pPr>
              <w:pStyle w:val="Subtitle"/>
              <w:jc w:val="center"/>
              <w:rPr>
                <w:b w:val="0"/>
              </w:rPr>
            </w:pPr>
            <w:r w:rsidRPr="005C5CB9">
              <w:rPr>
                <w:b w:val="0"/>
              </w:rPr>
              <w:t>12/9</w:t>
            </w:r>
          </w:p>
        </w:tc>
        <w:tc>
          <w:tcPr>
            <w:tcW w:w="4657" w:type="dxa"/>
            <w:vAlign w:val="center"/>
          </w:tcPr>
          <w:p w:rsidR="00DF67D1" w:rsidRPr="005C5CB9" w:rsidRDefault="00DF67D1" w:rsidP="00DF67D1">
            <w:pPr>
              <w:pStyle w:val="Subtitle"/>
              <w:rPr>
                <w:b w:val="0"/>
              </w:rPr>
            </w:pPr>
            <w:r w:rsidRPr="005C5CB9">
              <w:rPr>
                <w:b w:val="0"/>
              </w:rPr>
              <w:t>Project demonstration</w:t>
            </w:r>
          </w:p>
        </w:tc>
        <w:tc>
          <w:tcPr>
            <w:tcW w:w="2430" w:type="dxa"/>
            <w:vAlign w:val="center"/>
          </w:tcPr>
          <w:p w:rsidR="00DF67D1" w:rsidRPr="005C5CB9" w:rsidRDefault="00DF67D1" w:rsidP="00DF67D1">
            <w:pPr>
              <w:pStyle w:val="Subtitle"/>
              <w:jc w:val="center"/>
              <w:rPr>
                <w:b w:val="0"/>
              </w:rPr>
            </w:pPr>
          </w:p>
        </w:tc>
        <w:tc>
          <w:tcPr>
            <w:tcW w:w="1673" w:type="dxa"/>
            <w:vAlign w:val="center"/>
          </w:tcPr>
          <w:p w:rsidR="00DF67D1" w:rsidRPr="005C5CB9" w:rsidRDefault="00DF67D1" w:rsidP="00DF67D1">
            <w:pPr>
              <w:pStyle w:val="Subtitle"/>
              <w:jc w:val="center"/>
              <w:rPr>
                <w:b w:val="0"/>
              </w:rPr>
            </w:pPr>
          </w:p>
        </w:tc>
      </w:tr>
      <w:tr w:rsidR="00DF67D1" w:rsidRPr="005C5CB9" w:rsidTr="007B10CB">
        <w:trPr>
          <w:trHeight w:val="260"/>
          <w:jc w:val="center"/>
        </w:trPr>
        <w:tc>
          <w:tcPr>
            <w:tcW w:w="10578" w:type="dxa"/>
            <w:gridSpan w:val="5"/>
            <w:vAlign w:val="center"/>
          </w:tcPr>
          <w:p w:rsidR="00DF67D1" w:rsidRPr="005C5CB9" w:rsidRDefault="00DF67D1" w:rsidP="00DF67D1">
            <w:pPr>
              <w:pStyle w:val="Subtitle"/>
              <w:jc w:val="center"/>
              <w:rPr>
                <w:i/>
                <w:sz w:val="16"/>
              </w:rPr>
            </w:pPr>
            <w:r w:rsidRPr="005C5CB9">
              <w:rPr>
                <w:i/>
                <w:sz w:val="16"/>
              </w:rPr>
              <w:t>NOTE:  Lecture schedule subject to change by instructor change as needed.  Updates will be posted separately to Canvas</w:t>
            </w:r>
          </w:p>
        </w:tc>
      </w:tr>
    </w:tbl>
    <w:p w:rsidR="00A51FDA" w:rsidRPr="005C5CB9" w:rsidRDefault="00A51FDA" w:rsidP="007B54D6">
      <w:pPr>
        <w:pStyle w:val="Subtitle"/>
        <w:jc w:val="center"/>
      </w:pPr>
    </w:p>
    <w:p w:rsidR="00A77789" w:rsidRPr="005C5CB9" w:rsidRDefault="00A77789" w:rsidP="007B10CB">
      <w:pPr>
        <w:pStyle w:val="Subtitle"/>
        <w:rPr>
          <w:u w:val="single"/>
        </w:rPr>
      </w:pPr>
    </w:p>
    <w:p w:rsidR="00A77789" w:rsidRPr="005C5CB9" w:rsidRDefault="00A77789" w:rsidP="007B10CB">
      <w:pPr>
        <w:pStyle w:val="Subtitle"/>
        <w:rPr>
          <w:u w:val="single"/>
        </w:rPr>
      </w:pPr>
    </w:p>
    <w:p w:rsidR="00AA74CD" w:rsidRPr="005C5CB9" w:rsidRDefault="00AA74CD" w:rsidP="007B10CB">
      <w:pPr>
        <w:pStyle w:val="Subtitle"/>
        <w:rPr>
          <w:u w:val="single"/>
        </w:rPr>
      </w:pPr>
    </w:p>
    <w:p w:rsidR="00D5769C" w:rsidRPr="005C5CB9" w:rsidRDefault="00D5769C" w:rsidP="00A51FDA">
      <w:pPr>
        <w:pStyle w:val="Subtitle"/>
        <w:rPr>
          <w:u w:val="single"/>
        </w:rPr>
      </w:pPr>
    </w:p>
    <w:p w:rsidR="00477D14" w:rsidRPr="005C5CB9" w:rsidRDefault="006804FD" w:rsidP="00A51FDA">
      <w:pPr>
        <w:pStyle w:val="Subtitle"/>
        <w:rPr>
          <w:u w:val="single"/>
        </w:rPr>
      </w:pPr>
      <w:r w:rsidRPr="005C5CB9">
        <w:rPr>
          <w:u w:val="single"/>
        </w:rPr>
        <w:t>Computers/Software/Printers:</w:t>
      </w:r>
      <w:r w:rsidRPr="005C5CB9">
        <w:rPr>
          <w:b w:val="0"/>
        </w:rPr>
        <w:t xml:space="preserve">    </w:t>
      </w:r>
    </w:p>
    <w:p w:rsidR="00477D14" w:rsidRPr="005C5CB9" w:rsidRDefault="00477D14" w:rsidP="002204BC">
      <w:pPr>
        <w:pStyle w:val="Subtitle"/>
        <w:ind w:left="720"/>
        <w:rPr>
          <w:b w:val="0"/>
        </w:rPr>
      </w:pPr>
    </w:p>
    <w:p w:rsidR="00A2449E" w:rsidRPr="005C5CB9" w:rsidRDefault="00A2449E" w:rsidP="00A2449E">
      <w:pPr>
        <w:pStyle w:val="Subtitle"/>
        <w:ind w:left="360"/>
        <w:rPr>
          <w:b w:val="0"/>
        </w:rPr>
      </w:pPr>
      <w:r w:rsidRPr="005C5CB9">
        <w:rPr>
          <w:b w:val="0"/>
        </w:rPr>
        <w:t>The PCs in the lab for this course are equipped with the hardware and software necessary for students to complete their assignments.  These PCs may be used outside of the scheduled lab for this course.  Please see the course instructor for more information on when these PCs are available for student use.</w:t>
      </w:r>
    </w:p>
    <w:p w:rsidR="00A2449E" w:rsidRPr="005C5CB9" w:rsidRDefault="00A2449E" w:rsidP="00A2449E">
      <w:pPr>
        <w:pStyle w:val="Subtitle"/>
        <w:ind w:left="360"/>
        <w:rPr>
          <w:b w:val="0"/>
        </w:rPr>
      </w:pPr>
    </w:p>
    <w:p w:rsidR="00A2449E" w:rsidRPr="005C5CB9" w:rsidRDefault="00A2449E" w:rsidP="00A2449E">
      <w:pPr>
        <w:pStyle w:val="Subtitle"/>
        <w:ind w:left="360"/>
        <w:rPr>
          <w:b w:val="0"/>
        </w:rPr>
      </w:pPr>
      <w:r w:rsidRPr="005C5CB9">
        <w:rPr>
          <w:b w:val="0"/>
        </w:rPr>
        <w:t xml:space="preserve">Students may find it convenient to use their own PC or laptop to complete assignments outside of the scheduled lab for this course.  However, neither the instructor nor NHTI is responsible for providing technical support for a student’s PC or laptop.  </w:t>
      </w:r>
    </w:p>
    <w:p w:rsidR="00A2449E" w:rsidRPr="005C5CB9" w:rsidRDefault="00A2449E" w:rsidP="00A2449E">
      <w:pPr>
        <w:pStyle w:val="Subtitle"/>
        <w:ind w:left="360"/>
        <w:rPr>
          <w:b w:val="0"/>
        </w:rPr>
      </w:pPr>
    </w:p>
    <w:p w:rsidR="00A2449E" w:rsidRPr="005C5CB9" w:rsidRDefault="00A2449E" w:rsidP="00A2449E">
      <w:pPr>
        <w:pStyle w:val="Subtitle"/>
        <w:ind w:left="360"/>
        <w:rPr>
          <w:b w:val="0"/>
        </w:rPr>
      </w:pPr>
      <w:r w:rsidRPr="005C5CB9">
        <w:rPr>
          <w:b w:val="0"/>
        </w:rPr>
        <w:t xml:space="preserve">It is a computer security policy of NHTI that student PC’s or laptops must NEVER be connected to the NHTI network using an 802.3 (wired Ethernet) connection. </w:t>
      </w:r>
    </w:p>
    <w:p w:rsidR="00A2449E" w:rsidRPr="005C5CB9" w:rsidRDefault="00A2449E" w:rsidP="00A2449E">
      <w:pPr>
        <w:pStyle w:val="Subtitle"/>
        <w:rPr>
          <w:b w:val="0"/>
        </w:rPr>
      </w:pPr>
    </w:p>
    <w:p w:rsidR="00A2449E" w:rsidRPr="005C5CB9" w:rsidRDefault="00A2449E" w:rsidP="00A2449E">
      <w:pPr>
        <w:pStyle w:val="Subtitle"/>
        <w:ind w:left="360"/>
        <w:rPr>
          <w:b w:val="0"/>
        </w:rPr>
      </w:pPr>
      <w:r w:rsidRPr="005C5CB9">
        <w:rPr>
          <w:b w:val="0"/>
        </w:rPr>
        <w:t>It is the student’s responsibility to have access to a PC and the ability to:</w:t>
      </w:r>
    </w:p>
    <w:p w:rsidR="00A2449E" w:rsidRPr="005C5CB9" w:rsidRDefault="00A2449E" w:rsidP="00A2449E">
      <w:pPr>
        <w:pStyle w:val="Subtitle"/>
        <w:ind w:left="360"/>
        <w:rPr>
          <w:b w:val="0"/>
        </w:rPr>
      </w:pPr>
    </w:p>
    <w:p w:rsidR="00A2449E" w:rsidRPr="005C5CB9" w:rsidRDefault="00A2449E" w:rsidP="00A2449E">
      <w:pPr>
        <w:pStyle w:val="Subtitle"/>
        <w:numPr>
          <w:ilvl w:val="0"/>
          <w:numId w:val="6"/>
        </w:numPr>
        <w:ind w:left="1080"/>
        <w:rPr>
          <w:b w:val="0"/>
        </w:rPr>
      </w:pPr>
      <w:r w:rsidRPr="005C5CB9">
        <w:rPr>
          <w:b w:val="0"/>
        </w:rPr>
        <w:t>connect to the web and access SIS and Canvas,</w:t>
      </w:r>
    </w:p>
    <w:p w:rsidR="00A2449E" w:rsidRPr="005C5CB9" w:rsidRDefault="00A2449E" w:rsidP="00A2449E">
      <w:pPr>
        <w:pStyle w:val="Subtitle"/>
        <w:numPr>
          <w:ilvl w:val="0"/>
          <w:numId w:val="6"/>
        </w:numPr>
        <w:ind w:left="1080"/>
        <w:rPr>
          <w:b w:val="0"/>
        </w:rPr>
      </w:pPr>
      <w:r w:rsidRPr="005C5CB9">
        <w:rPr>
          <w:b w:val="0"/>
        </w:rPr>
        <w:t>use their NHTI email account to send and receive email; including attachments,</w:t>
      </w:r>
    </w:p>
    <w:p w:rsidR="00A2449E" w:rsidRPr="005C5CB9" w:rsidRDefault="00A2449E" w:rsidP="00A2449E">
      <w:pPr>
        <w:pStyle w:val="Subtitle"/>
        <w:numPr>
          <w:ilvl w:val="0"/>
          <w:numId w:val="6"/>
        </w:numPr>
        <w:ind w:left="1080"/>
        <w:rPr>
          <w:b w:val="0"/>
        </w:rPr>
      </w:pPr>
      <w:r w:rsidRPr="005C5CB9">
        <w:rPr>
          <w:b w:val="0"/>
        </w:rPr>
        <w:t>use a word processor (e.g. Word) to produce documents,</w:t>
      </w:r>
    </w:p>
    <w:p w:rsidR="00A2449E" w:rsidRPr="005C5CB9" w:rsidRDefault="00A2449E" w:rsidP="00A2449E">
      <w:pPr>
        <w:pStyle w:val="Subtitle"/>
        <w:numPr>
          <w:ilvl w:val="0"/>
          <w:numId w:val="6"/>
        </w:numPr>
        <w:ind w:left="1080"/>
        <w:rPr>
          <w:b w:val="0"/>
        </w:rPr>
      </w:pPr>
      <w:r w:rsidRPr="005C5CB9">
        <w:rPr>
          <w:b w:val="0"/>
        </w:rPr>
        <w:t>store and retrieve files to removable media (e.g. thumb drive),</w:t>
      </w:r>
    </w:p>
    <w:p w:rsidR="00A2449E" w:rsidRPr="005C5CB9" w:rsidRDefault="00A2449E" w:rsidP="00A2449E">
      <w:pPr>
        <w:pStyle w:val="Subtitle"/>
        <w:numPr>
          <w:ilvl w:val="0"/>
          <w:numId w:val="6"/>
        </w:numPr>
        <w:ind w:left="1080"/>
        <w:rPr>
          <w:b w:val="0"/>
        </w:rPr>
      </w:pPr>
      <w:r w:rsidRPr="005C5CB9">
        <w:rPr>
          <w:b w:val="0"/>
        </w:rPr>
        <w:t>print pdf and Microsoft Office documents, and</w:t>
      </w:r>
    </w:p>
    <w:p w:rsidR="00A2449E" w:rsidRPr="005C5CB9" w:rsidRDefault="00A2449E" w:rsidP="00A2449E">
      <w:pPr>
        <w:pStyle w:val="Subtitle"/>
        <w:numPr>
          <w:ilvl w:val="0"/>
          <w:numId w:val="6"/>
        </w:numPr>
        <w:ind w:left="1080"/>
        <w:rPr>
          <w:b w:val="0"/>
        </w:rPr>
      </w:pPr>
      <w:r w:rsidRPr="005C5CB9">
        <w:rPr>
          <w:b w:val="0"/>
        </w:rPr>
        <w:lastRenderedPageBreak/>
        <w:t xml:space="preserve">install and use software utilized in this course. </w:t>
      </w:r>
    </w:p>
    <w:p w:rsidR="002204BC" w:rsidRPr="005C5CB9" w:rsidRDefault="002204BC" w:rsidP="002204BC">
      <w:pPr>
        <w:pStyle w:val="Subtitle"/>
        <w:ind w:left="720"/>
        <w:rPr>
          <w:b w:val="0"/>
        </w:rPr>
      </w:pPr>
    </w:p>
    <w:p w:rsidR="002204BC" w:rsidRPr="005C5CB9" w:rsidRDefault="002204BC" w:rsidP="002204BC">
      <w:pPr>
        <w:pStyle w:val="Subtitle"/>
        <w:rPr>
          <w:b w:val="0"/>
        </w:rPr>
      </w:pPr>
      <w:r w:rsidRPr="005C5CB9">
        <w:rPr>
          <w:u w:val="single"/>
        </w:rPr>
        <w:t>Technical Standards:</w:t>
      </w:r>
    </w:p>
    <w:p w:rsidR="002204BC" w:rsidRPr="005C5CB9" w:rsidRDefault="002204BC" w:rsidP="002204BC">
      <w:pPr>
        <w:pStyle w:val="Subtitle"/>
        <w:rPr>
          <w:b w:val="0"/>
        </w:rPr>
      </w:pPr>
    </w:p>
    <w:p w:rsidR="002204BC" w:rsidRPr="005C5CB9" w:rsidRDefault="002204BC" w:rsidP="002204BC">
      <w:pPr>
        <w:pStyle w:val="Subtitle"/>
        <w:ind w:left="720"/>
      </w:pPr>
      <w:r w:rsidRPr="005C5CB9">
        <w:rPr>
          <w:b w:val="0"/>
        </w:rPr>
        <w:t xml:space="preserve">If you have a concern about whether you will have an issue with the technical standards for the course, please see the course instructor and/or the </w:t>
      </w:r>
      <w:r w:rsidR="00AA44A7" w:rsidRPr="005C5CB9">
        <w:rPr>
          <w:b w:val="0"/>
        </w:rPr>
        <w:t xml:space="preserve">Office of Accessibility Services </w:t>
      </w:r>
      <w:hyperlink r:id="rId12" w:history="1">
        <w:r w:rsidR="00AA44A7" w:rsidRPr="005C5CB9">
          <w:rPr>
            <w:rStyle w:val="Hyperlink"/>
            <w:b w:val="0"/>
          </w:rPr>
          <w:t>https://www.nhti.edu/student-resources/where-can-i-get-help-my-studies/accessibility-services</w:t>
        </w:r>
      </w:hyperlink>
      <w:r w:rsidR="00AA44A7" w:rsidRPr="005C5CB9">
        <w:rPr>
          <w:b w:val="0"/>
        </w:rPr>
        <w:t xml:space="preserve"> </w:t>
      </w:r>
    </w:p>
    <w:p w:rsidR="002204BC" w:rsidRPr="005C5CB9" w:rsidRDefault="002204BC" w:rsidP="002204BC">
      <w:pPr>
        <w:pStyle w:val="Subtitle"/>
        <w:rPr>
          <w:b w:val="0"/>
        </w:rPr>
      </w:pPr>
    </w:p>
    <w:p w:rsidR="00925FC8" w:rsidRPr="005C5CB9" w:rsidRDefault="00ED17DB" w:rsidP="00925FC8">
      <w:pPr>
        <w:pStyle w:val="Subtitle"/>
        <w:ind w:left="720"/>
        <w:rPr>
          <w:b w:val="0"/>
        </w:rPr>
      </w:pPr>
      <w:r w:rsidRPr="005C5CB9">
        <w:rPr>
          <w:b w:val="0"/>
        </w:rPr>
        <w:t>The goal of the lab, tests, and\or assignments</w:t>
      </w:r>
      <w:r w:rsidR="00925FC8" w:rsidRPr="005C5CB9">
        <w:rPr>
          <w:b w:val="0"/>
        </w:rPr>
        <w:t xml:space="preserve"> in this course is to develop and measure the skills, knowledge, and practices required by the </w:t>
      </w:r>
      <w:r w:rsidR="00EC4177" w:rsidRPr="005C5CB9">
        <w:rPr>
          <w:b w:val="0"/>
        </w:rPr>
        <w:t xml:space="preserve">gaming </w:t>
      </w:r>
      <w:r w:rsidR="00925FC8" w:rsidRPr="005C5CB9">
        <w:rPr>
          <w:b w:val="0"/>
        </w:rPr>
        <w:t>and/or computer industry. In support of that:</w:t>
      </w:r>
    </w:p>
    <w:p w:rsidR="00925FC8" w:rsidRPr="005C5CB9" w:rsidRDefault="00925FC8" w:rsidP="00925FC8">
      <w:pPr>
        <w:pStyle w:val="Subtitle"/>
        <w:rPr>
          <w:b w:val="0"/>
        </w:rPr>
      </w:pPr>
    </w:p>
    <w:p w:rsidR="00925FC8" w:rsidRPr="005C5CB9" w:rsidRDefault="00925FC8" w:rsidP="00925FC8">
      <w:pPr>
        <w:pStyle w:val="Subtitle"/>
        <w:numPr>
          <w:ilvl w:val="0"/>
          <w:numId w:val="8"/>
        </w:numPr>
        <w:rPr>
          <w:b w:val="0"/>
        </w:rPr>
      </w:pPr>
      <w:r w:rsidRPr="005C5CB9">
        <w:rPr>
          <w:b w:val="0"/>
        </w:rPr>
        <w:t xml:space="preserve">Some </w:t>
      </w:r>
      <w:r w:rsidR="00ED17DB" w:rsidRPr="005C5CB9">
        <w:rPr>
          <w:b w:val="0"/>
        </w:rPr>
        <w:t xml:space="preserve">tests, </w:t>
      </w:r>
      <w:r w:rsidR="00981B52" w:rsidRPr="005C5CB9">
        <w:rPr>
          <w:b w:val="0"/>
        </w:rPr>
        <w:t xml:space="preserve">quizzes, </w:t>
      </w:r>
      <w:r w:rsidRPr="005C5CB9">
        <w:rPr>
          <w:b w:val="0"/>
        </w:rPr>
        <w:t>lab</w:t>
      </w:r>
      <w:r w:rsidR="00133C6A" w:rsidRPr="005C5CB9">
        <w:rPr>
          <w:b w:val="0"/>
        </w:rPr>
        <w:t xml:space="preserve">s, </w:t>
      </w:r>
      <w:r w:rsidRPr="005C5CB9">
        <w:rPr>
          <w:b w:val="0"/>
        </w:rPr>
        <w:t xml:space="preserve">exercises, </w:t>
      </w:r>
      <w:r w:rsidR="00ED17DB" w:rsidRPr="005C5CB9">
        <w:rPr>
          <w:b w:val="0"/>
        </w:rPr>
        <w:t>and</w:t>
      </w:r>
      <w:r w:rsidR="00981B52" w:rsidRPr="005C5CB9">
        <w:rPr>
          <w:b w:val="0"/>
        </w:rPr>
        <w:t>\or</w:t>
      </w:r>
      <w:r w:rsidR="00ED17DB" w:rsidRPr="005C5CB9">
        <w:rPr>
          <w:b w:val="0"/>
        </w:rPr>
        <w:t xml:space="preserve"> assignments, </w:t>
      </w:r>
      <w:r w:rsidRPr="005C5CB9">
        <w:rPr>
          <w:b w:val="0"/>
        </w:rPr>
        <w:t xml:space="preserve">by design and for achieving the goal stated above, limit the amount of time a student has to complete the </w:t>
      </w:r>
      <w:r w:rsidR="00ED17DB" w:rsidRPr="005C5CB9">
        <w:rPr>
          <w:b w:val="0"/>
        </w:rPr>
        <w:t>work required</w:t>
      </w:r>
      <w:r w:rsidRPr="005C5CB9">
        <w:rPr>
          <w:b w:val="0"/>
        </w:rPr>
        <w:t xml:space="preserve">. </w:t>
      </w:r>
    </w:p>
    <w:p w:rsidR="00925FC8" w:rsidRPr="005C5CB9" w:rsidRDefault="00925FC8" w:rsidP="002204BC">
      <w:pPr>
        <w:pStyle w:val="Subtitle"/>
        <w:rPr>
          <w:b w:val="0"/>
        </w:rPr>
      </w:pPr>
    </w:p>
    <w:p w:rsidR="00477D14" w:rsidRPr="005C5CB9" w:rsidRDefault="002204BC" w:rsidP="002204BC">
      <w:pPr>
        <w:pStyle w:val="Subtitle"/>
      </w:pPr>
      <w:r w:rsidRPr="005C5CB9">
        <w:rPr>
          <w:u w:val="single"/>
        </w:rPr>
        <w:t>Class Cancelations:</w:t>
      </w:r>
      <w:r w:rsidRPr="005C5CB9">
        <w:t xml:space="preserve">  </w:t>
      </w:r>
    </w:p>
    <w:p w:rsidR="00477D14" w:rsidRPr="005C5CB9" w:rsidRDefault="00477D14" w:rsidP="002204BC">
      <w:pPr>
        <w:pStyle w:val="Subtitle"/>
      </w:pPr>
    </w:p>
    <w:p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rsidR="00477D14" w:rsidRPr="005C5CB9" w:rsidRDefault="00477D14" w:rsidP="00477D14">
      <w:pPr>
        <w:pStyle w:val="Subtitle"/>
        <w:ind w:left="720"/>
        <w:rPr>
          <w:rStyle w:val="Hyperlink"/>
        </w:rPr>
      </w:pPr>
    </w:p>
    <w:p w:rsidR="002204BC" w:rsidRPr="005C5CB9" w:rsidRDefault="002302F7" w:rsidP="00477D14">
      <w:pPr>
        <w:pStyle w:val="Subtitle"/>
        <w:ind w:left="720"/>
        <w:rPr>
          <w:b w:val="0"/>
        </w:rPr>
      </w:pPr>
      <w:hyperlink r:id="rId13" w:history="1">
        <w:r w:rsidR="002204BC" w:rsidRPr="005C5CB9">
          <w:rPr>
            <w:rStyle w:val="Hyperlink"/>
          </w:rPr>
          <w:t>http://www.nhti.edu/student-life/student-handbook/cancellations-and-delays</w:t>
        </w:r>
      </w:hyperlink>
    </w:p>
    <w:p w:rsidR="002204BC" w:rsidRPr="005C5CB9" w:rsidRDefault="002204BC" w:rsidP="00477D14">
      <w:pPr>
        <w:pStyle w:val="Subtitle"/>
        <w:ind w:left="720"/>
      </w:pPr>
    </w:p>
    <w:p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4" w:history="1">
        <w:r w:rsidRPr="005C5CB9">
          <w:rPr>
            <w:rStyle w:val="Hyperlink"/>
            <w:b w:val="0"/>
          </w:rPr>
          <w:t>https://www.nhti.edu/student-life/campus-safety/nhti-alerts</w:t>
        </w:r>
      </w:hyperlink>
      <w:r w:rsidRPr="005C5CB9">
        <w:rPr>
          <w:b w:val="0"/>
        </w:rPr>
        <w:t xml:space="preserve"> </w:t>
      </w:r>
    </w:p>
    <w:p w:rsidR="00477D14" w:rsidRPr="005C5CB9" w:rsidRDefault="00477D14" w:rsidP="00477D14">
      <w:pPr>
        <w:pStyle w:val="Subtitle"/>
        <w:ind w:left="720"/>
        <w:rPr>
          <w:rStyle w:val="Hyperlink"/>
          <w:color w:val="auto"/>
          <w:u w:val="none"/>
        </w:rPr>
      </w:pPr>
    </w:p>
    <w:p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rsidR="00477D14" w:rsidRPr="005C5CB9" w:rsidRDefault="00477D14" w:rsidP="00477D14">
      <w:pPr>
        <w:pStyle w:val="FootnoteText"/>
        <w:rPr>
          <w:szCs w:val="18"/>
        </w:rPr>
      </w:pPr>
    </w:p>
    <w:p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Pr="005C5CB9" w:rsidRDefault="00477D14" w:rsidP="002204BC">
      <w:pPr>
        <w:pStyle w:val="Subtitle"/>
        <w:rPr>
          <w:u w:val="single"/>
        </w:rPr>
      </w:pPr>
    </w:p>
    <w:p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rsidR="002204BC" w:rsidRPr="005C5CB9" w:rsidRDefault="002204BC" w:rsidP="00F338E1">
      <w:pPr>
        <w:pStyle w:val="Subtitle"/>
        <w:ind w:left="360"/>
      </w:pPr>
    </w:p>
    <w:p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rsidR="00DE2A69" w:rsidRPr="005C5CB9" w:rsidRDefault="00DE2A69" w:rsidP="00981B52">
      <w:pPr>
        <w:pStyle w:val="Subtitle"/>
        <w:numPr>
          <w:ilvl w:val="0"/>
          <w:numId w:val="5"/>
        </w:numPr>
        <w:ind w:left="1080"/>
      </w:pPr>
      <w:r w:rsidRPr="005C5CB9">
        <w:rPr>
          <w:b w:val="0"/>
        </w:rPr>
        <w:t xml:space="preserve">Course materials will be posted to Canvas and </w:t>
      </w:r>
      <w:proofErr w:type="spellStart"/>
      <w:r w:rsidRPr="005C5CB9">
        <w:rPr>
          <w:b w:val="0"/>
        </w:rPr>
        <w:t>Github</w:t>
      </w:r>
      <w:proofErr w:type="spellEnd"/>
      <w:r w:rsidRPr="005C5CB9">
        <w:rPr>
          <w:b w:val="0"/>
        </w:rPr>
        <w:t xml:space="preserve">. </w:t>
      </w:r>
    </w:p>
    <w:p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rsidR="005E150C" w:rsidRPr="005C5CB9" w:rsidRDefault="005E150C" w:rsidP="002204BC">
      <w:pPr>
        <w:pStyle w:val="Subtitle"/>
      </w:pPr>
    </w:p>
    <w:p w:rsidR="002204BC" w:rsidRPr="005C5CB9" w:rsidRDefault="002204BC" w:rsidP="002204BC">
      <w:pPr>
        <w:pStyle w:val="Subtitle"/>
      </w:pPr>
      <w:r w:rsidRPr="005C5CB9">
        <w:rPr>
          <w:u w:val="single"/>
        </w:rPr>
        <w:t>Instructional Methods:</w:t>
      </w:r>
      <w:r w:rsidRPr="005C5CB9">
        <w:t xml:space="preserve">  </w:t>
      </w:r>
    </w:p>
    <w:p w:rsidR="00133C6A" w:rsidRPr="005C5CB9" w:rsidRDefault="00133C6A" w:rsidP="002204BC">
      <w:pPr>
        <w:pStyle w:val="Subtitle"/>
      </w:pPr>
    </w:p>
    <w:p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rsidR="00133C6A" w:rsidRPr="005C5CB9" w:rsidRDefault="00133C6A" w:rsidP="00133C6A">
      <w:pPr>
        <w:pStyle w:val="Subtitle"/>
      </w:pPr>
    </w:p>
    <w:p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rsidR="00133C6A" w:rsidRPr="005C5CB9" w:rsidRDefault="00133C6A" w:rsidP="00133C6A">
      <w:pPr>
        <w:numPr>
          <w:ilvl w:val="0"/>
          <w:numId w:val="15"/>
        </w:numPr>
        <w:spacing w:line="276" w:lineRule="auto"/>
        <w:ind w:left="720"/>
      </w:pPr>
      <w:r w:rsidRPr="005C5CB9">
        <w:rPr>
          <w:b/>
        </w:rPr>
        <w:t xml:space="preserve">Activities, homework and quizzes </w:t>
      </w:r>
      <w:r w:rsidRPr="005C5CB9">
        <w:t xml:space="preserve">– will reinforce materials covered during lecture or lab as well as expose students to new material.  </w:t>
      </w:r>
    </w:p>
    <w:p w:rsidR="00133C6A" w:rsidRPr="005C5CB9" w:rsidRDefault="00133C6A" w:rsidP="002204BC">
      <w:pPr>
        <w:pStyle w:val="Subtitle"/>
        <w:rPr>
          <w:u w:val="single"/>
        </w:rPr>
      </w:pPr>
    </w:p>
    <w:p w:rsidR="00F338E1" w:rsidRPr="005C5CB9" w:rsidRDefault="00F338E1" w:rsidP="00506B9A">
      <w:pPr>
        <w:pStyle w:val="Subtitle"/>
        <w:rPr>
          <w:b w:val="0"/>
        </w:rPr>
      </w:pPr>
    </w:p>
    <w:p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rsidR="00C0088B" w:rsidRPr="005C5CB9" w:rsidRDefault="00C0088B" w:rsidP="00C0088B">
      <w:pPr>
        <w:pStyle w:val="Subtitle"/>
        <w:ind w:left="720"/>
        <w:rPr>
          <w:b w:val="0"/>
        </w:rPr>
      </w:pPr>
    </w:p>
    <w:p w:rsidR="00C0088B" w:rsidRPr="005C5CB9" w:rsidRDefault="00C0088B" w:rsidP="006A7E19">
      <w:pPr>
        <w:pStyle w:val="Subtitle"/>
        <w:ind w:left="720"/>
        <w:rPr>
          <w:b w:val="0"/>
        </w:rPr>
      </w:pPr>
      <w:r w:rsidRPr="005C5CB9">
        <w:rPr>
          <w:b w:val="0"/>
        </w:rPr>
        <w:t>Students level of achievement against specific course objectives is measured by:</w:t>
      </w:r>
    </w:p>
    <w:p w:rsidR="00C0088B" w:rsidRPr="005C5CB9" w:rsidRDefault="00C0088B" w:rsidP="006A7E19">
      <w:pPr>
        <w:pStyle w:val="Subtitle"/>
        <w:rPr>
          <w:b w:val="0"/>
        </w:rPr>
      </w:pPr>
    </w:p>
    <w:p w:rsidR="009F248D" w:rsidRPr="005C5CB9" w:rsidRDefault="00AA62E3" w:rsidP="006A7E19">
      <w:pPr>
        <w:pStyle w:val="Subtitle"/>
        <w:numPr>
          <w:ilvl w:val="0"/>
          <w:numId w:val="10"/>
        </w:numPr>
        <w:ind w:left="1440"/>
        <w:rPr>
          <w:b w:val="0"/>
        </w:rPr>
      </w:pPr>
      <w:r w:rsidRPr="005C5CB9">
        <w:rPr>
          <w:b w:val="0"/>
        </w:rPr>
        <w:t>Exams</w:t>
      </w:r>
      <w:r w:rsidR="00A51FDA" w:rsidRPr="005C5CB9">
        <w:rPr>
          <w:b w:val="0"/>
        </w:rPr>
        <w:t xml:space="preserve"> </w:t>
      </w:r>
    </w:p>
    <w:p w:rsidR="00981B52" w:rsidRPr="005C5CB9" w:rsidRDefault="00C0088B" w:rsidP="006A7E19">
      <w:pPr>
        <w:pStyle w:val="Subtitle"/>
        <w:numPr>
          <w:ilvl w:val="0"/>
          <w:numId w:val="10"/>
        </w:numPr>
        <w:ind w:left="1440"/>
        <w:rPr>
          <w:b w:val="0"/>
        </w:rPr>
      </w:pPr>
      <w:r w:rsidRPr="005C5CB9">
        <w:rPr>
          <w:b w:val="0"/>
        </w:rPr>
        <w:t>Quizzes</w:t>
      </w:r>
      <w:r w:rsidR="00A51FDA" w:rsidRPr="005C5CB9">
        <w:rPr>
          <w:b w:val="0"/>
        </w:rPr>
        <w:t xml:space="preserve"> </w:t>
      </w:r>
    </w:p>
    <w:p w:rsidR="00E77339" w:rsidRPr="005C5CB9" w:rsidRDefault="00E77339" w:rsidP="006A7E19">
      <w:pPr>
        <w:pStyle w:val="Subtitle"/>
        <w:numPr>
          <w:ilvl w:val="0"/>
          <w:numId w:val="10"/>
        </w:numPr>
        <w:ind w:left="1440"/>
        <w:rPr>
          <w:b w:val="0"/>
        </w:rPr>
      </w:pPr>
      <w:r w:rsidRPr="005C5CB9">
        <w:rPr>
          <w:b w:val="0"/>
        </w:rPr>
        <w:t>Labs</w:t>
      </w:r>
      <w:r w:rsidR="00EC4177" w:rsidRPr="005C5CB9">
        <w:rPr>
          <w:b w:val="0"/>
        </w:rPr>
        <w:t xml:space="preserve"> and Project</w:t>
      </w:r>
      <w:r w:rsidR="00A2449E" w:rsidRPr="005C5CB9">
        <w:rPr>
          <w:b w:val="0"/>
        </w:rPr>
        <w:t>s</w:t>
      </w:r>
    </w:p>
    <w:p w:rsidR="009F248D" w:rsidRPr="005C5CB9" w:rsidRDefault="009F248D" w:rsidP="006A7E19">
      <w:pPr>
        <w:pStyle w:val="Subtitle"/>
        <w:numPr>
          <w:ilvl w:val="0"/>
          <w:numId w:val="10"/>
        </w:numPr>
        <w:ind w:left="1440"/>
        <w:rPr>
          <w:b w:val="0"/>
        </w:rPr>
      </w:pPr>
      <w:r w:rsidRPr="005C5CB9">
        <w:rPr>
          <w:b w:val="0"/>
        </w:rPr>
        <w:t>Homework and\or class activities</w:t>
      </w:r>
    </w:p>
    <w:p w:rsidR="00A51FDA" w:rsidRPr="005C5CB9" w:rsidRDefault="00A51FDA" w:rsidP="006A7E19">
      <w:pPr>
        <w:pStyle w:val="Subtitle"/>
        <w:numPr>
          <w:ilvl w:val="0"/>
          <w:numId w:val="10"/>
        </w:numPr>
        <w:ind w:left="1440"/>
        <w:rPr>
          <w:b w:val="0"/>
        </w:rPr>
      </w:pPr>
      <w:r w:rsidRPr="005C5CB9">
        <w:rPr>
          <w:b w:val="0"/>
        </w:rPr>
        <w:t xml:space="preserve">Performance during weekly lab </w:t>
      </w:r>
    </w:p>
    <w:p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rsidR="00C0088B" w:rsidRPr="005C5CB9" w:rsidRDefault="00C0088B" w:rsidP="002204BC">
      <w:pPr>
        <w:pStyle w:val="Subtitle"/>
        <w:rPr>
          <w:u w:val="single"/>
        </w:rPr>
      </w:pPr>
    </w:p>
    <w:p w:rsidR="009111FB" w:rsidRPr="005C5CB9" w:rsidRDefault="009111FB" w:rsidP="002204BC">
      <w:pPr>
        <w:pStyle w:val="Subtitle"/>
        <w:rPr>
          <w:u w:val="single"/>
        </w:rPr>
      </w:pPr>
    </w:p>
    <w:p w:rsidR="009111FB" w:rsidRPr="005C5CB9" w:rsidRDefault="009111FB" w:rsidP="002204BC">
      <w:pPr>
        <w:pStyle w:val="Subtitle"/>
        <w:rPr>
          <w:u w:val="single"/>
        </w:rPr>
      </w:pPr>
    </w:p>
    <w:p w:rsidR="009111FB" w:rsidRPr="005C5CB9" w:rsidRDefault="009111FB" w:rsidP="002204BC">
      <w:pPr>
        <w:pStyle w:val="Subtitle"/>
        <w:rPr>
          <w:u w:val="single"/>
        </w:rPr>
      </w:pPr>
    </w:p>
    <w:p w:rsidR="002204BC" w:rsidRPr="005C5CB9" w:rsidRDefault="00E441ED" w:rsidP="002204BC">
      <w:pPr>
        <w:pStyle w:val="Subtitle"/>
        <w:rPr>
          <w:b w:val="0"/>
        </w:rPr>
      </w:pPr>
      <w:r w:rsidRPr="005C5CB9">
        <w:rPr>
          <w:u w:val="single"/>
        </w:rPr>
        <w:t>Grade Calculation</w:t>
      </w:r>
      <w:r w:rsidRPr="005C5CB9">
        <w:rPr>
          <w:b w:val="0"/>
        </w:rPr>
        <w:t xml:space="preserve">     </w:t>
      </w:r>
    </w:p>
    <w:p w:rsidR="004A1028" w:rsidRPr="005C5CB9" w:rsidRDefault="004A1028" w:rsidP="002204BC">
      <w:pPr>
        <w:pStyle w:val="Subtitle"/>
        <w:rPr>
          <w:b w:val="0"/>
        </w:rPr>
      </w:pPr>
    </w:p>
    <w:p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rsidR="008D0AD2" w:rsidRPr="005C5CB9" w:rsidRDefault="008D0AD2" w:rsidP="008D0AD2">
      <w:pPr>
        <w:numPr>
          <w:ilvl w:val="0"/>
          <w:numId w:val="4"/>
        </w:numPr>
        <w:spacing w:line="276" w:lineRule="auto"/>
      </w:pPr>
      <w:r w:rsidRPr="005C5CB9">
        <w:rPr>
          <w:b/>
        </w:rPr>
        <w:t>Lab Assignments/Lab Performance</w:t>
      </w:r>
      <w:r w:rsidRPr="005C5CB9">
        <w:tab/>
      </w:r>
      <w:r w:rsidRPr="005C5CB9">
        <w:tab/>
      </w:r>
      <w:r w:rsidRPr="005C5CB9">
        <w:tab/>
      </w:r>
      <w:r w:rsidR="005C5CB9" w:rsidRPr="005C5CB9">
        <w:t>60</w:t>
      </w:r>
      <w:r w:rsidRPr="005C5CB9">
        <w:t>%</w:t>
      </w:r>
    </w:p>
    <w:p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rsidR="005C5CB9" w:rsidRPr="005C5CB9" w:rsidRDefault="005C5CB9" w:rsidP="005C5CB9">
      <w:pPr>
        <w:spacing w:line="276" w:lineRule="auto"/>
      </w:pPr>
    </w:p>
    <w:p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rsidR="005C5CB9" w:rsidRPr="005C5CB9" w:rsidRDefault="005C5CB9" w:rsidP="006804FD">
      <w:pPr>
        <w:pStyle w:val="Subtitle"/>
        <w:rPr>
          <w:u w:val="single"/>
        </w:rPr>
      </w:pPr>
    </w:p>
    <w:p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rsidR="000B22AB" w:rsidRPr="005C5CB9" w:rsidRDefault="000B22AB" w:rsidP="006804FD">
      <w:pPr>
        <w:pStyle w:val="Subtitle"/>
        <w:rPr>
          <w:b w:val="0"/>
        </w:rPr>
      </w:pPr>
    </w:p>
    <w:p w:rsidR="005C5CB9" w:rsidRPr="005C5CB9" w:rsidRDefault="005C5CB9" w:rsidP="005C5CB9">
      <w:pPr>
        <w:ind w:left="720"/>
        <w:rPr>
          <w:i/>
          <w:szCs w:val="24"/>
        </w:rPr>
      </w:pPr>
      <w:r w:rsidRPr="005C5CB9">
        <w:rPr>
          <w:i/>
          <w:szCs w:val="24"/>
        </w:rPr>
        <w:t>“If you do not act and behave like a professional now, you will never be one.”</w:t>
      </w:r>
    </w:p>
    <w:p w:rsidR="005C5CB9" w:rsidRPr="005C5CB9" w:rsidRDefault="005C5CB9" w:rsidP="005C5CB9">
      <w:pPr>
        <w:widowControl w:val="0"/>
        <w:numPr>
          <w:ilvl w:val="0"/>
          <w:numId w:val="16"/>
        </w:numPr>
        <w:suppressAutoHyphens/>
        <w:ind w:left="1800"/>
        <w:rPr>
          <w:i/>
          <w:szCs w:val="24"/>
        </w:rPr>
      </w:pPr>
      <w:r w:rsidRPr="005C5CB9">
        <w:rPr>
          <w:i/>
          <w:szCs w:val="24"/>
        </w:rPr>
        <w:t>Jennell Jaquays</w:t>
      </w:r>
    </w:p>
    <w:p w:rsidR="005C5CB9" w:rsidRPr="005C5CB9" w:rsidRDefault="005C5CB9" w:rsidP="005C5CB9">
      <w:pPr>
        <w:ind w:left="720"/>
        <w:rPr>
          <w:i/>
          <w:szCs w:val="24"/>
        </w:rPr>
      </w:pPr>
    </w:p>
    <w:p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rsidR="005C5CB9" w:rsidRPr="005C5CB9" w:rsidRDefault="005C5CB9" w:rsidP="005C5CB9">
      <w:pPr>
        <w:rPr>
          <w:sz w:val="24"/>
          <w:szCs w:val="24"/>
        </w:rPr>
      </w:pPr>
    </w:p>
    <w:p w:rsidR="005C5CB9" w:rsidRPr="005C5CB9" w:rsidRDefault="005C5CB9" w:rsidP="005C5CB9">
      <w:pPr>
        <w:ind w:left="720"/>
        <w:rPr>
          <w:i/>
          <w:sz w:val="24"/>
          <w:szCs w:val="24"/>
        </w:rPr>
      </w:pPr>
      <w:r w:rsidRPr="005C5CB9">
        <w:rPr>
          <w:b/>
          <w:i/>
          <w:sz w:val="24"/>
          <w:szCs w:val="24"/>
        </w:rPr>
        <w:t>All students are expected to put forth an honest effort in to their work at all times during the term</w:t>
      </w:r>
      <w:r w:rsidRPr="005C5CB9">
        <w:rPr>
          <w:i/>
          <w:sz w:val="24"/>
          <w:szCs w:val="24"/>
        </w:rPr>
        <w:t>.</w:t>
      </w:r>
    </w:p>
    <w:p w:rsidR="005C5CB9" w:rsidRPr="005C5CB9" w:rsidRDefault="005C5CB9" w:rsidP="005C5CB9">
      <w:pPr>
        <w:ind w:left="720"/>
        <w:rPr>
          <w:i/>
          <w:sz w:val="24"/>
          <w:szCs w:val="24"/>
        </w:rPr>
      </w:pPr>
    </w:p>
    <w:p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rsidR="00AA62E3" w:rsidRPr="005C5CB9" w:rsidRDefault="00AA62E3" w:rsidP="000B22AB">
      <w:pPr>
        <w:pStyle w:val="Subtitle"/>
        <w:ind w:left="720"/>
        <w:rPr>
          <w:b w:val="0"/>
        </w:rPr>
      </w:pPr>
    </w:p>
    <w:p w:rsidR="005C5CB9" w:rsidRPr="005C5CB9" w:rsidRDefault="005C5CB9" w:rsidP="000B22AB">
      <w:pPr>
        <w:pStyle w:val="Subtitle"/>
        <w:ind w:left="720"/>
        <w:rPr>
          <w:b w:val="0"/>
        </w:rPr>
      </w:pPr>
    </w:p>
    <w:p w:rsidR="002204BC" w:rsidRPr="005C5CB9" w:rsidRDefault="002204BC" w:rsidP="002204BC">
      <w:pPr>
        <w:pStyle w:val="Subtitle"/>
        <w:rPr>
          <w:b w:val="0"/>
        </w:rPr>
      </w:pPr>
      <w:r w:rsidRPr="005C5CB9">
        <w:rPr>
          <w:u w:val="single"/>
        </w:rPr>
        <w:t>Grading System:</w:t>
      </w:r>
      <w:r w:rsidR="00D5769C" w:rsidRPr="005C5CB9">
        <w:rPr>
          <w:b w:val="0"/>
        </w:rPr>
        <w:t xml:space="preserve">     </w:t>
      </w:r>
    </w:p>
    <w:p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rsidTr="00BC56C1">
        <w:trPr>
          <w:jc w:val="center"/>
        </w:trPr>
        <w:tc>
          <w:tcPr>
            <w:tcW w:w="558"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rsidTr="00BC56C1">
        <w:trPr>
          <w:jc w:val="center"/>
        </w:trPr>
        <w:tc>
          <w:tcPr>
            <w:tcW w:w="558"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rsidTr="00BC56C1">
        <w:trPr>
          <w:jc w:val="center"/>
        </w:trPr>
        <w:tc>
          <w:tcPr>
            <w:tcW w:w="558"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rsidTr="007510B2">
        <w:trPr>
          <w:trHeight w:val="287"/>
          <w:jc w:val="center"/>
        </w:trPr>
        <w:tc>
          <w:tcPr>
            <w:tcW w:w="1974" w:type="dxa"/>
            <w:vAlign w:val="center"/>
          </w:tcPr>
          <w:p w:rsidR="007510B2" w:rsidRPr="005C5CB9" w:rsidRDefault="007510B2" w:rsidP="007510B2">
            <w:pPr>
              <w:pStyle w:val="Subtitle"/>
              <w:jc w:val="center"/>
              <w:rPr>
                <w:szCs w:val="18"/>
              </w:rPr>
            </w:pPr>
            <w:r w:rsidRPr="005C5CB9">
              <w:rPr>
                <w:szCs w:val="18"/>
              </w:rPr>
              <w:t>Other Grades</w:t>
            </w:r>
          </w:p>
        </w:tc>
        <w:tc>
          <w:tcPr>
            <w:tcW w:w="474" w:type="dxa"/>
            <w:vAlign w:val="center"/>
          </w:tcPr>
          <w:p w:rsidR="007510B2" w:rsidRPr="005C5CB9" w:rsidRDefault="007510B2" w:rsidP="00C0088B">
            <w:pPr>
              <w:pStyle w:val="Subtitle"/>
              <w:rPr>
                <w:szCs w:val="18"/>
              </w:rPr>
            </w:pPr>
            <w:r w:rsidRPr="005C5CB9">
              <w:rPr>
                <w:szCs w:val="18"/>
              </w:rPr>
              <w:t>W</w:t>
            </w:r>
          </w:p>
        </w:tc>
        <w:tc>
          <w:tcPr>
            <w:tcW w:w="540" w:type="dxa"/>
            <w:vAlign w:val="center"/>
          </w:tcPr>
          <w:p w:rsidR="007510B2" w:rsidRPr="005C5CB9" w:rsidRDefault="007510B2" w:rsidP="00C0088B">
            <w:pPr>
              <w:pStyle w:val="Subtitle"/>
              <w:rPr>
                <w:szCs w:val="18"/>
              </w:rPr>
            </w:pPr>
            <w:r w:rsidRPr="005C5CB9">
              <w:rPr>
                <w:szCs w:val="18"/>
              </w:rPr>
              <w:t>WP</w:t>
            </w:r>
          </w:p>
        </w:tc>
        <w:tc>
          <w:tcPr>
            <w:tcW w:w="540" w:type="dxa"/>
            <w:vAlign w:val="center"/>
          </w:tcPr>
          <w:p w:rsidR="007510B2" w:rsidRPr="005C5CB9" w:rsidRDefault="007510B2" w:rsidP="00C0088B">
            <w:pPr>
              <w:pStyle w:val="Subtitle"/>
              <w:rPr>
                <w:szCs w:val="18"/>
              </w:rPr>
            </w:pPr>
            <w:r w:rsidRPr="005C5CB9">
              <w:rPr>
                <w:szCs w:val="18"/>
              </w:rPr>
              <w:t>WF</w:t>
            </w:r>
          </w:p>
        </w:tc>
        <w:tc>
          <w:tcPr>
            <w:tcW w:w="540" w:type="dxa"/>
            <w:vAlign w:val="center"/>
          </w:tcPr>
          <w:p w:rsidR="007510B2" w:rsidRPr="005C5CB9" w:rsidRDefault="007510B2" w:rsidP="00C0088B">
            <w:pPr>
              <w:pStyle w:val="Subtitle"/>
              <w:rPr>
                <w:szCs w:val="18"/>
              </w:rPr>
            </w:pPr>
            <w:r w:rsidRPr="005C5CB9">
              <w:rPr>
                <w:szCs w:val="18"/>
              </w:rPr>
              <w:t>AF</w:t>
            </w:r>
          </w:p>
        </w:tc>
      </w:tr>
    </w:tbl>
    <w:p w:rsidR="007510B2" w:rsidRPr="005C5CB9" w:rsidRDefault="007510B2" w:rsidP="00C0088B">
      <w:pPr>
        <w:pStyle w:val="Subtitle"/>
        <w:ind w:left="1440"/>
        <w:rPr>
          <w:b w:val="0"/>
          <w:sz w:val="18"/>
          <w:szCs w:val="18"/>
        </w:rPr>
      </w:pPr>
    </w:p>
    <w:p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5" w:history="1">
        <w:r w:rsidR="00C0088B" w:rsidRPr="005C5CB9">
          <w:rPr>
            <w:rStyle w:val="Hyperlink"/>
            <w:b w:val="0"/>
            <w:sz w:val="18"/>
            <w:szCs w:val="18"/>
          </w:rPr>
          <w:t>http://www.nhti.edu/academics/requirements-policies/grading-system</w:t>
        </w:r>
      </w:hyperlink>
    </w:p>
    <w:p w:rsidR="00C0088B" w:rsidRPr="005C5CB9" w:rsidRDefault="00C0088B" w:rsidP="00C0088B">
      <w:pPr>
        <w:pStyle w:val="Subtitle"/>
        <w:ind w:left="1440"/>
        <w:rPr>
          <w:b w:val="0"/>
          <w:u w:val="single"/>
        </w:rPr>
      </w:pPr>
    </w:p>
    <w:p w:rsidR="00264AC6" w:rsidRPr="005C5CB9" w:rsidRDefault="00264AC6" w:rsidP="00264AC6">
      <w:pPr>
        <w:ind w:left="1440"/>
      </w:pPr>
      <w:r w:rsidRPr="005C5CB9">
        <w:t xml:space="preserve">Be aware of Department policy related to grades lower than C for major courses in AGGP.  You must receive these grades or better on order to continue on with major field courses that require </w:t>
      </w:r>
      <w:r w:rsidR="008D0AD2" w:rsidRPr="005C5CB9">
        <w:t>AGGP 231C</w:t>
      </w:r>
      <w:r w:rsidRPr="005C5CB9">
        <w:t xml:space="preserve">.  </w:t>
      </w:r>
    </w:p>
    <w:p w:rsidR="00264AC6" w:rsidRPr="005C5CB9" w:rsidRDefault="00264AC6" w:rsidP="00264AC6">
      <w:pPr>
        <w:ind w:left="1440"/>
      </w:pPr>
    </w:p>
    <w:p w:rsidR="00264AC6" w:rsidRPr="005C5CB9" w:rsidRDefault="00264AC6" w:rsidP="00264AC6">
      <w:pPr>
        <w:ind w:left="720"/>
        <w:rPr>
          <w:color w:val="FF0000"/>
        </w:rPr>
      </w:pPr>
    </w:p>
    <w:p w:rsidR="0019501E" w:rsidRPr="005C5CB9" w:rsidRDefault="002204BC" w:rsidP="00C83E02">
      <w:pPr>
        <w:ind w:right="180"/>
        <w:rPr>
          <w:color w:val="000000"/>
        </w:rPr>
      </w:pPr>
      <w:r w:rsidRPr="005C5CB9">
        <w:rPr>
          <w:b/>
          <w:u w:val="single"/>
        </w:rPr>
        <w:t>Attendance:</w:t>
      </w:r>
      <w:r w:rsidR="0019501E" w:rsidRPr="005C5CB9">
        <w:rPr>
          <w:b/>
        </w:rPr>
        <w:t xml:space="preserve">  </w:t>
      </w:r>
    </w:p>
    <w:p w:rsidR="00D240D8" w:rsidRDefault="00D240D8" w:rsidP="005C5CB9">
      <w:pPr>
        <w:pStyle w:val="Subtitle"/>
        <w:rPr>
          <w:b w:val="0"/>
          <w:color w:val="000000"/>
        </w:rPr>
      </w:pPr>
    </w:p>
    <w:p w:rsidR="002761BB" w:rsidRPr="005C5CB9" w:rsidRDefault="002761BB" w:rsidP="005C5CB9">
      <w:pPr>
        <w:pStyle w:val="Subtitle"/>
        <w:rPr>
          <w:b w:val="0"/>
        </w:rPr>
      </w:pPr>
      <w:r>
        <w:rPr>
          <w:b w:val="0"/>
        </w:rPr>
        <w:lastRenderedPageBreak/>
        <w:t xml:space="preserve">&lt; Ask Frank About this &gt; </w:t>
      </w:r>
    </w:p>
    <w:p w:rsidR="005C5CB9" w:rsidRPr="005C5CB9" w:rsidRDefault="005C5CB9" w:rsidP="005C5CB9">
      <w:pPr>
        <w:pStyle w:val="Subtitle"/>
        <w:rPr>
          <w:b w:val="0"/>
        </w:rPr>
      </w:pPr>
    </w:p>
    <w:p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rsidR="00C0088B" w:rsidRPr="005C5CB9" w:rsidRDefault="00C0088B" w:rsidP="00C0088B">
      <w:pPr>
        <w:pStyle w:val="Subtitle"/>
        <w:rPr>
          <w:b w:val="0"/>
        </w:rPr>
      </w:pPr>
    </w:p>
    <w:p w:rsidR="002204BC" w:rsidRPr="005C5CB9" w:rsidRDefault="002204BC" w:rsidP="002204BC">
      <w:pPr>
        <w:pStyle w:val="Subtitle"/>
        <w:ind w:left="720"/>
        <w:rPr>
          <w:b w:val="0"/>
        </w:rPr>
      </w:pPr>
      <w:r w:rsidRPr="005C5CB9">
        <w:rPr>
          <w:b w:val="0"/>
        </w:rPr>
        <w:t xml:space="preserve">Unless explicitly allowed by the professor, students should not use PC’s, cell phones, or be texting during the lecture or lab.  Please set cell phones to silent during lab or lecture, and keep “chit-chat” to a minimum during lab time. </w:t>
      </w:r>
    </w:p>
    <w:p w:rsidR="004A1028" w:rsidRPr="005C5CB9" w:rsidRDefault="004A1028" w:rsidP="002204BC">
      <w:pPr>
        <w:pStyle w:val="Subtitle"/>
        <w:ind w:left="720"/>
        <w:rPr>
          <w:b w:val="0"/>
        </w:rPr>
      </w:pPr>
    </w:p>
    <w:p w:rsidR="00EC0BFF" w:rsidRPr="005C5CB9" w:rsidRDefault="00EC0BFF" w:rsidP="00EC0BFF">
      <w:pPr>
        <w:ind w:left="720"/>
      </w:pPr>
      <w:r w:rsidRPr="005C5CB9">
        <w:t xml:space="preserve">The use of cell phones, hand held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rsidR="00EC0BFF" w:rsidRPr="005C5CB9" w:rsidRDefault="00EC0BFF" w:rsidP="002204BC">
      <w:pPr>
        <w:pStyle w:val="Subtitle"/>
        <w:ind w:left="720"/>
        <w:rPr>
          <w:b w:val="0"/>
        </w:rPr>
      </w:pPr>
    </w:p>
    <w:p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rsidR="002204BC" w:rsidRPr="005C5CB9" w:rsidRDefault="002204BC" w:rsidP="002204BC">
      <w:pPr>
        <w:pStyle w:val="Subtitle"/>
        <w:ind w:left="720"/>
        <w:rPr>
          <w:b w:val="0"/>
        </w:rPr>
      </w:pPr>
    </w:p>
    <w:p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rsidR="002204BC" w:rsidRPr="005C5CB9" w:rsidRDefault="002204BC" w:rsidP="009E0749">
      <w:pPr>
        <w:pStyle w:val="Subtitle"/>
        <w:rPr>
          <w:b w:val="0"/>
        </w:rPr>
      </w:pPr>
    </w:p>
    <w:p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rsidR="002204BC" w:rsidRPr="005C5CB9" w:rsidRDefault="002204BC" w:rsidP="002204BC">
      <w:pPr>
        <w:pStyle w:val="Subtitle"/>
        <w:ind w:left="720"/>
        <w:rPr>
          <w:b w:val="0"/>
        </w:rPr>
      </w:pPr>
    </w:p>
    <w:p w:rsidR="0008636B" w:rsidRPr="005C5CB9" w:rsidRDefault="0008636B" w:rsidP="002204BC">
      <w:pPr>
        <w:pStyle w:val="Subtitle"/>
        <w:ind w:left="1440"/>
        <w:rPr>
          <w:b w:val="0"/>
          <w:u w:val="single"/>
        </w:rPr>
      </w:pPr>
    </w:p>
    <w:p w:rsidR="0008636B" w:rsidRPr="005C5CB9" w:rsidRDefault="0008636B" w:rsidP="002204BC">
      <w:pPr>
        <w:pStyle w:val="Subtitle"/>
        <w:ind w:left="1440"/>
        <w:rPr>
          <w:b w:val="0"/>
          <w:u w:val="single"/>
        </w:rPr>
      </w:pPr>
    </w:p>
    <w:p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rsidR="0008636B" w:rsidRPr="005C5CB9" w:rsidRDefault="0008636B" w:rsidP="00C0088B">
      <w:pPr>
        <w:pStyle w:val="Subtitle"/>
        <w:rPr>
          <w:u w:val="single"/>
        </w:rPr>
      </w:pPr>
      <w:r w:rsidRPr="005C5CB9">
        <w:rPr>
          <w:b w:val="0"/>
        </w:rPr>
        <w:t xml:space="preserve"> </w:t>
      </w:r>
    </w:p>
    <w:p w:rsidR="002204BC" w:rsidRPr="005C5CB9" w:rsidRDefault="002204BC" w:rsidP="002204BC">
      <w:pPr>
        <w:pStyle w:val="Subtitle"/>
        <w:ind w:left="720"/>
        <w:rPr>
          <w:u w:val="single"/>
        </w:rPr>
      </w:pPr>
    </w:p>
    <w:p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rsidR="00C83E02" w:rsidRPr="005C5CB9" w:rsidRDefault="00C83E02" w:rsidP="00C83E02">
      <w:pPr>
        <w:pStyle w:val="Subtitle"/>
        <w:ind w:left="1080"/>
        <w:rPr>
          <w:b w:val="0"/>
        </w:rPr>
      </w:pPr>
    </w:p>
    <w:p w:rsidR="002761BB" w:rsidRDefault="002761BB" w:rsidP="002761BB">
      <w:pPr>
        <w:pStyle w:val="ListParagraph"/>
        <w:rPr>
          <w:b/>
        </w:rPr>
      </w:pPr>
    </w:p>
    <w:p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to another student</w:t>
      </w:r>
      <w:r w:rsidR="002204BC" w:rsidRPr="005C5CB9">
        <w:rPr>
          <w:b w:val="0"/>
        </w:rPr>
        <w:t xml:space="preserve"> or to provide answers to assigned course work (e.g. homework, lab results, lab exercises, quizzes &amp; tests, etc.) </w:t>
      </w:r>
    </w:p>
    <w:p w:rsidR="00C822A9" w:rsidRPr="005C5CB9" w:rsidRDefault="00C822A9" w:rsidP="00C822A9">
      <w:pPr>
        <w:pStyle w:val="Subtitle"/>
      </w:pPr>
    </w:p>
    <w:p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rsidR="00C822A9" w:rsidRPr="005C5CB9" w:rsidRDefault="00C822A9" w:rsidP="007A57A8">
      <w:pPr>
        <w:pStyle w:val="Subtitle"/>
        <w:rPr>
          <w:b w:val="0"/>
        </w:rPr>
      </w:pPr>
    </w:p>
    <w:p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rsidR="00C822A9" w:rsidRPr="005C5CB9" w:rsidRDefault="00C822A9" w:rsidP="00C822A9">
      <w:pPr>
        <w:pStyle w:val="Subtitle"/>
        <w:ind w:left="360"/>
        <w:rPr>
          <w:b w:val="0"/>
        </w:rPr>
      </w:pPr>
    </w:p>
    <w:p w:rsidR="002204BC" w:rsidRPr="005C5CB9" w:rsidRDefault="002204BC" w:rsidP="00C822A9">
      <w:pPr>
        <w:pStyle w:val="Subtitle"/>
        <w:numPr>
          <w:ilvl w:val="0"/>
          <w:numId w:val="12"/>
        </w:numPr>
        <w:ind w:left="1080"/>
        <w:rPr>
          <w:b w:val="0"/>
        </w:rPr>
      </w:pPr>
      <w:r w:rsidRPr="005C5CB9">
        <w:rPr>
          <w:b w:val="0"/>
        </w:rPr>
        <w:t xml:space="preserve">See also NHTI policy: </w:t>
      </w:r>
      <w:hyperlink r:id="rId16" w:history="1">
        <w:r w:rsidRPr="005C5CB9">
          <w:rPr>
            <w:rStyle w:val="Hyperlink"/>
          </w:rPr>
          <w:t>http://www.nhti.edu/academics/requirements-policies/plagiarismcheating-policy-and-procedures</w:t>
        </w:r>
      </w:hyperlink>
    </w:p>
    <w:p w:rsidR="002204BC" w:rsidRPr="005C5CB9" w:rsidRDefault="002204BC" w:rsidP="00C822A9">
      <w:pPr>
        <w:pStyle w:val="Subtitle"/>
        <w:rPr>
          <w:b w:val="0"/>
        </w:rPr>
      </w:pPr>
    </w:p>
    <w:p w:rsidR="003D6C0C" w:rsidRPr="005C5CB9" w:rsidRDefault="003D6C0C" w:rsidP="00DC1243">
      <w:pPr>
        <w:autoSpaceDE w:val="0"/>
        <w:autoSpaceDN w:val="0"/>
        <w:adjustRightInd w:val="0"/>
        <w:ind w:right="180"/>
        <w:rPr>
          <w:b/>
          <w:bCs/>
          <w:color w:val="000000"/>
          <w:u w:val="single"/>
        </w:rPr>
      </w:pPr>
      <w:bookmarkStart w:id="2" w:name="OLE_LINK1"/>
    </w:p>
    <w:p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rsidR="00DC1243" w:rsidRPr="005C5CB9" w:rsidRDefault="00DC1243" w:rsidP="00DC1243">
      <w:pPr>
        <w:autoSpaceDE w:val="0"/>
        <w:autoSpaceDN w:val="0"/>
        <w:adjustRightInd w:val="0"/>
        <w:ind w:right="180"/>
        <w:rPr>
          <w:color w:val="000000"/>
        </w:rPr>
      </w:pPr>
    </w:p>
    <w:p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2"/>
    <w:p w:rsidR="00890AE5" w:rsidRPr="005C5CB9" w:rsidRDefault="00890AE5" w:rsidP="0002068D">
      <w:pPr>
        <w:ind w:left="720"/>
        <w:rPr>
          <w:color w:val="000000"/>
        </w:rPr>
      </w:pPr>
    </w:p>
    <w:sectPr w:rsidR="00890AE5" w:rsidRPr="005C5CB9" w:rsidSect="002204BC">
      <w:headerReference w:type="even" r:id="rId17"/>
      <w:headerReference w:type="default" r:id="rId18"/>
      <w:head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2F7" w:rsidRDefault="002302F7" w:rsidP="002204BC">
      <w:r>
        <w:separator/>
      </w:r>
    </w:p>
  </w:endnote>
  <w:endnote w:type="continuationSeparator" w:id="0">
    <w:p w:rsidR="002302F7" w:rsidRDefault="002302F7"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2F7" w:rsidRDefault="002302F7" w:rsidP="002204BC">
      <w:r>
        <w:separator/>
      </w:r>
    </w:p>
  </w:footnote>
  <w:footnote w:type="continuationSeparator" w:id="0">
    <w:p w:rsidR="002302F7" w:rsidRDefault="002302F7"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6C1" w:rsidRDefault="002302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6C1" w:rsidRPr="00AF1E63" w:rsidRDefault="00BC56C1" w:rsidP="00AF1E63">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r>
      <w:rPr>
        <w:rFonts w:ascii="Arial" w:hAnsi="Arial" w:cs="Arial"/>
        <w:b/>
        <w:color w:val="943634" w:themeColor="accent2" w:themeShade="BF"/>
        <w:sz w:val="28"/>
      </w:rPr>
      <w:t xml:space="preserve">             </w:t>
    </w:r>
  </w:p>
  <w:p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rsidR="00BC56C1" w:rsidRDefault="002302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6C1" w:rsidRDefault="002302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36E29"/>
    <w:rsid w:val="00074D7F"/>
    <w:rsid w:val="00081E9A"/>
    <w:rsid w:val="0008636B"/>
    <w:rsid w:val="000A0EB0"/>
    <w:rsid w:val="000A3CED"/>
    <w:rsid w:val="000B22AB"/>
    <w:rsid w:val="000C18CE"/>
    <w:rsid w:val="00106C89"/>
    <w:rsid w:val="00122F1A"/>
    <w:rsid w:val="00123310"/>
    <w:rsid w:val="00133C6A"/>
    <w:rsid w:val="00142415"/>
    <w:rsid w:val="0016128D"/>
    <w:rsid w:val="00164639"/>
    <w:rsid w:val="0019501E"/>
    <w:rsid w:val="001C0C29"/>
    <w:rsid w:val="001F584B"/>
    <w:rsid w:val="00202064"/>
    <w:rsid w:val="00210984"/>
    <w:rsid w:val="002204BC"/>
    <w:rsid w:val="002302F7"/>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6343B"/>
    <w:rsid w:val="00477D14"/>
    <w:rsid w:val="0048777F"/>
    <w:rsid w:val="004969EF"/>
    <w:rsid w:val="004A1028"/>
    <w:rsid w:val="004A1405"/>
    <w:rsid w:val="004D5C7D"/>
    <w:rsid w:val="004E348C"/>
    <w:rsid w:val="00506B9A"/>
    <w:rsid w:val="00511D82"/>
    <w:rsid w:val="00522F2C"/>
    <w:rsid w:val="00526FE7"/>
    <w:rsid w:val="00534B41"/>
    <w:rsid w:val="00584D4B"/>
    <w:rsid w:val="005A0CFD"/>
    <w:rsid w:val="005A2667"/>
    <w:rsid w:val="005C24BC"/>
    <w:rsid w:val="005C5CB9"/>
    <w:rsid w:val="005C790F"/>
    <w:rsid w:val="005D194D"/>
    <w:rsid w:val="005D6908"/>
    <w:rsid w:val="005E150C"/>
    <w:rsid w:val="006009E9"/>
    <w:rsid w:val="00605214"/>
    <w:rsid w:val="006100C3"/>
    <w:rsid w:val="00620BDF"/>
    <w:rsid w:val="00621547"/>
    <w:rsid w:val="00630E93"/>
    <w:rsid w:val="006314F2"/>
    <w:rsid w:val="00634B5D"/>
    <w:rsid w:val="0064548B"/>
    <w:rsid w:val="006617E4"/>
    <w:rsid w:val="00665C1B"/>
    <w:rsid w:val="00675788"/>
    <w:rsid w:val="006804FD"/>
    <w:rsid w:val="006A7E19"/>
    <w:rsid w:val="006E4C4E"/>
    <w:rsid w:val="0071495B"/>
    <w:rsid w:val="007510B2"/>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E74DF"/>
    <w:rsid w:val="008F4D0A"/>
    <w:rsid w:val="009111FB"/>
    <w:rsid w:val="00920996"/>
    <w:rsid w:val="00925FC8"/>
    <w:rsid w:val="0092671D"/>
    <w:rsid w:val="0093569D"/>
    <w:rsid w:val="00972794"/>
    <w:rsid w:val="00976B87"/>
    <w:rsid w:val="00981124"/>
    <w:rsid w:val="00981B52"/>
    <w:rsid w:val="00983EDB"/>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1E63"/>
    <w:rsid w:val="00AF4C0B"/>
    <w:rsid w:val="00B039A3"/>
    <w:rsid w:val="00B22C7A"/>
    <w:rsid w:val="00B30D03"/>
    <w:rsid w:val="00B40BE1"/>
    <w:rsid w:val="00B50A72"/>
    <w:rsid w:val="00B5137E"/>
    <w:rsid w:val="00B64B75"/>
    <w:rsid w:val="00B6732F"/>
    <w:rsid w:val="00BC2F02"/>
    <w:rsid w:val="00BC56C1"/>
    <w:rsid w:val="00BE2331"/>
    <w:rsid w:val="00BF169D"/>
    <w:rsid w:val="00BF7E5A"/>
    <w:rsid w:val="00C0088B"/>
    <w:rsid w:val="00C024DD"/>
    <w:rsid w:val="00C63EAD"/>
    <w:rsid w:val="00C822A9"/>
    <w:rsid w:val="00C82919"/>
    <w:rsid w:val="00C83E02"/>
    <w:rsid w:val="00CA5941"/>
    <w:rsid w:val="00CD2B49"/>
    <w:rsid w:val="00CE5291"/>
    <w:rsid w:val="00CF61BB"/>
    <w:rsid w:val="00D1422C"/>
    <w:rsid w:val="00D240D8"/>
    <w:rsid w:val="00D5769C"/>
    <w:rsid w:val="00D61348"/>
    <w:rsid w:val="00DB34D6"/>
    <w:rsid w:val="00DC1243"/>
    <w:rsid w:val="00DE2A69"/>
    <w:rsid w:val="00DE4D03"/>
    <w:rsid w:val="00DF67D1"/>
    <w:rsid w:val="00E25E28"/>
    <w:rsid w:val="00E441ED"/>
    <w:rsid w:val="00E6328C"/>
    <w:rsid w:val="00E77339"/>
    <w:rsid w:val="00E80954"/>
    <w:rsid w:val="00EB3023"/>
    <w:rsid w:val="00EC0BFF"/>
    <w:rsid w:val="00EC4177"/>
    <w:rsid w:val="00ED17DB"/>
    <w:rsid w:val="00ED23CC"/>
    <w:rsid w:val="00F04AF1"/>
    <w:rsid w:val="00F05A8D"/>
    <w:rsid w:val="00F165A1"/>
    <w:rsid w:val="00F338E1"/>
    <w:rsid w:val="00F37CD8"/>
    <w:rsid w:val="00F44ACF"/>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C72E521"/>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student-life/student-handbook/cancellations-and-delay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hti.edu/student-resources/where-can-i-get-help-my-studies/accessibility-serv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hti.edu/academics/requirements-policies/plagiarismcheating-policy-and-procedur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hti.edu/academics/requirements-policies/grading-system" TargetMode="External"/><Relationship Id="rId10" Type="http://schemas.openxmlformats.org/officeDocument/2006/relationships/hyperlink" Target="https://community.canvaslms.com/docs/DOC-1070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csnh.instructure.com/courses/101" TargetMode="External"/><Relationship Id="rId14" Type="http://schemas.openxmlformats.org/officeDocument/2006/relationships/hyperlink" Target="https://www.nhti.edu/student-life/campus-safety/nhti-ale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2C18-437F-404E-890B-AD65275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Gregory Walek</cp:lastModifiedBy>
  <cp:revision>17</cp:revision>
  <cp:lastPrinted>2018-08-16T19:16:00Z</cp:lastPrinted>
  <dcterms:created xsi:type="dcterms:W3CDTF">2018-08-27T19:34:00Z</dcterms:created>
  <dcterms:modified xsi:type="dcterms:W3CDTF">2020-07-21T19:04:00Z</dcterms:modified>
</cp:coreProperties>
</file>