
<file path=[Content_Types].xml><?xml version="1.0" encoding="utf-8"?>
<Types xmlns="http://schemas.openxmlformats.org/package/2006/content-types">
  <Default Extension="xml" ContentType="application/xml"/>
  <Default Extension="png" ContentType="image/png"/>
  <Default Extension="jpeg" ContentType="image/jpeg"/>
  <Default Extension="bmp" ContentType="image/bmp"/>
  <Default Extension="jpg" ContentType="image/jpeg"/>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spacing w:before="1200" w:beforeAutospacing="0" w:afterAutospacing="0"/>
        <w:rPr/>
      </w:pPr>
    </w:p>
    <w:p w14:paraId="00000006">
      <w:pPr>
        <w:jc w:val="center"/>
        <w:rPr/>
      </w:pPr>
      <w:r>
        <w:rPr>
          <w:b/>
          <w:bCs/>
          <w:color w:val="595959"/>
          <w:sz w:val="24"/>
          <w:szCs w:val="24"/>
        </w:rPr>
        <w:t>PROJECT DOCUMENTATION</w:t>
      </w:r>
    </w:p>
    <w:p w14:paraId="00000007">
      <w:pPr>
        <w:spacing w:before="200" w:beforeAutospacing="0" w:after="200" w:afterAutospacing="0"/>
        <w:jc w:val="center"/>
        <w:rPr/>
      </w:pPr>
      <w:r>
        <w:rPr>
          <w:b/>
          <w:bCs/>
          <w:color w:val="1f3864"/>
          <w:sz w:val="40"/>
          <w:szCs w:val="40"/>
        </w:rPr>
        <w:t>Streamlining IT Procurement:</w:t>
      </w:r>
    </w:p>
    <w:p w14:paraId="00000008">
      <w:pPr>
        <w:spacing w:beforeAutospacing="0" w:after="400" w:afterAutospacing="0"/>
        <w:jc w:val="center"/>
        <w:rPr/>
      </w:pPr>
      <w:r>
        <w:rPr>
          <w:b/>
          <w:bCs/>
          <w:color w:val="2e74b5"/>
          <w:sz w:val="32"/>
          <w:szCs w:val="32"/>
        </w:rPr>
        <w:t>Automating Standard Laptop Orders with Flow Designer</w:t>
      </w:r>
    </w:p>
    <w:p w14:paraId="00000009">
      <w:pPr>
        <w:pBdr>
          <w:top w:val="single" w:color="2e74b5" w:sz="6" w:space="8"/>
        </w:pBdr>
        <w:spacing w:before="800" w:beforeAutospacing="0" w:afterAutospacing="0"/>
        <w:jc w:val="center"/>
        <w:rPr/>
      </w:pPr>
      <w:r>
        <w:rPr>
          <w:b/>
          <w:bCs/>
          <w:color w:val="1f3864"/>
          <w:sz w:val="26"/>
          <w:szCs w:val="26"/>
        </w:rPr>
        <w:t>Team 1</w:t>
      </w:r>
    </w:p>
    <w:p w14:paraId="0000000A">
      <w:pPr>
        <w:spacing w:before="200" w:beforeAutospacing="0" w:afterAutospacing="0"/>
        <w:jc w:val="center"/>
        <w:rPr/>
      </w:pPr>
      <w:r>
        <w:rPr>
          <w:color w:val="595959"/>
          <w:sz w:val="20"/>
          <w:szCs w:val="20"/>
        </w:rPr>
        <w:t>Team ID: 6ab7be3e30f9767f87723391</w:t>
      </w:r>
    </w:p>
    <w:p w14:paraId="0000000B">
      <w:pPr>
        <w:spacing w:before="400" w:beforeAutospacing="0" w:after="100" w:afterAutospacing="0"/>
        <w:jc w:val="center"/>
        <w:rPr/>
      </w:pPr>
      <w:r>
        <w:rPr>
          <w:b/>
          <w:bCs/>
          <w:color w:val="1f3864"/>
          <w:sz w:val="22"/>
          <w:szCs w:val="22"/>
        </w:rPr>
        <w:t>Team Member</w:t>
      </w:r>
      <w:r>
        <w:rPr>
          <w:b/>
          <w:bCs/>
          <w:color w:val="1f3864"/>
          <w:sz w:val="22"/>
          <w:szCs w:val="22"/>
          <w:lang w:val="en-IN"/>
        </w:rPr>
        <w:t>s</w:t>
      </w:r>
    </w:p>
    <w:p w14:paraId="0000000C">
      <w:pPr>
        <w:spacing w:before="400" w:beforeAutospacing="0" w:after="100" w:afterAutospacing="0"/>
        <w:jc w:val="center"/>
        <w:rPr/>
      </w:pPr>
      <w:r>
        <w:rPr>
          <w:b/>
          <w:bCs/>
          <w:color w:val="1f3864"/>
          <w:sz w:val="22"/>
          <w:szCs w:val="22"/>
          <w:lang w:val="en-IN"/>
        </w:rPr>
        <w:t>SRIRAM C(Team lead)</w:t>
      </w:r>
    </w:p>
    <w:p w14:paraId="0000000D">
      <w:pPr>
        <w:spacing w:before="400" w:beforeAutospacing="0" w:after="100" w:afterAutospacing="0"/>
        <w:jc w:val="center"/>
        <w:rPr/>
      </w:pPr>
      <w:r>
        <w:rPr>
          <w:b/>
          <w:bCs/>
          <w:color w:val="1f3864"/>
          <w:sz w:val="22"/>
          <w:szCs w:val="22"/>
          <w:lang w:val="en-IN"/>
        </w:rPr>
        <w:t>SURENDHIRARAJ S</w:t>
      </w:r>
    </w:p>
    <w:p w14:paraId="0000000E">
      <w:pPr>
        <w:spacing w:before="400" w:beforeAutospacing="0" w:after="100" w:afterAutospacing="0"/>
        <w:jc w:val="center"/>
        <w:rPr/>
      </w:pPr>
      <w:r>
        <w:rPr>
          <w:b/>
          <w:bCs/>
          <w:color w:val="1f3864"/>
          <w:sz w:val="22"/>
          <w:szCs w:val="22"/>
          <w:lang w:val="en-IN"/>
        </w:rPr>
        <w:t>SURYA S</w:t>
      </w:r>
    </w:p>
    <w:p w14:paraId="0000000F">
      <w:r>
        <w:rPr/>
        <w:br w:type="page"/>
      </w:r>
    </w:p>
    <w:p w14:paraId="00000010">
      <w:pPr>
        <w:pStyle w:val="Heading1"/>
        <w:pBdr>
          <w:bottom w:val="single" w:color="2e74b5" w:sz="6" w:space="4"/>
        </w:pBdr>
        <w:spacing w:before="260" w:beforeAutospacing="0" w:after="130" w:afterAutospacing="0"/>
        <w:rPr/>
      </w:pPr>
      <w:r>
        <w:rPr>
          <w:b/>
          <w:bCs/>
          <w:color w:val="1f3864"/>
          <w:sz w:val="30"/>
          <w:szCs w:val="30"/>
        </w:rPr>
        <w:t>1. Introduction</w:t>
      </w:r>
    </w:p>
    <w:p w14:paraId="00000011">
      <w:pPr>
        <w:spacing w:beforeAutospacing="0" w:after="130" w:afterAutospacing="0" w:line="290"/>
        <w:jc w:val="both"/>
        <w:rPr/>
      </w:pPr>
      <w:r>
        <w:rPr>
          <w:color w:val="262626"/>
          <w:sz w:val="22"/>
          <w:szCs w:val="22"/>
        </w:rPr>
        <w:t>IT procurement is a routine but often inefficient process in most organizations. Employees who need a new laptop typically raise a request through email or a shared spreadsheet, which is then manually routed to IT administrators, approving managers, and the procurement or finance team. Because there is no single system tracking the request, approvals get delayed, duplicate requests go unnoticed, and there is little visibility into the status of an order at any given time.</w:t>
      </w:r>
    </w:p>
    <w:p w14:paraId="00000012">
      <w:pPr>
        <w:spacing w:beforeAutospacing="0" w:after="130" w:afterAutospacing="0" w:line="290"/>
        <w:jc w:val="both"/>
        <w:rPr/>
      </w:pPr>
      <w:r>
        <w:rPr>
          <w:color w:val="262626"/>
          <w:sz w:val="22"/>
          <w:szCs w:val="22"/>
        </w:rPr>
        <w:t>This project addresses that gap by using Flow Designer to automate the request-to-fulfilment lifecycle for standard laptop orders. The goal is to replace ad-hoc, manual coordination with a structured, rule-driven workflow that automatically validates requests, routes them for the correct approvals, and updates stakeholders at every stage.</w:t>
      </w:r>
    </w:p>
    <w:p w14:paraId="00000013">
      <w:pPr>
        <w:pStyle w:val="Heading1"/>
        <w:pBdr>
          <w:bottom w:val="single" w:color="2e74b5" w:sz="6" w:space="4"/>
        </w:pBdr>
        <w:spacing w:before="260" w:beforeAutospacing="0" w:after="130" w:afterAutospacing="0"/>
        <w:rPr/>
      </w:pPr>
      <w:r>
        <w:rPr>
          <w:b/>
          <w:bCs/>
          <w:color w:val="1f3864"/>
          <w:sz w:val="30"/>
          <w:szCs w:val="30"/>
        </w:rPr>
        <w:t>2. Problem Statement</w:t>
      </w:r>
    </w:p>
    <w:p w14:paraId="00000014">
      <w:pPr>
        <w:spacing w:beforeAutospacing="0" w:after="130" w:afterAutospacing="0" w:line="290"/>
        <w:jc w:val="both"/>
        <w:rPr/>
      </w:pPr>
      <w:r>
        <w:rPr>
          <w:color w:val="262626"/>
          <w:sz w:val="22"/>
          <w:szCs w:val="22"/>
        </w:rPr>
        <w:t>Standard laptop procurement within the organization currently suffers from the following issues:</w:t>
      </w:r>
    </w:p>
    <w:p w14:paraId="00000015">
      <w:pPr>
        <w:pStyle w:val="ListParagraph"/>
        <w:numPr>
          <w:ilvl w:val="0"/>
          <w:numId w:val="2"/>
        </w:numPr>
        <w:spacing w:beforeAutospacing="0" w:after="90" w:afterAutospacing="0"/>
        <w:rPr/>
      </w:pPr>
      <w:r>
        <w:rPr>
          <w:color w:val="262626"/>
          <w:sz w:val="22"/>
          <w:szCs w:val="22"/>
        </w:rPr>
        <w:t>Requests are submitted through inconsistent channels (email, chat, verbal requests), making them hard to track.</w:t>
      </w:r>
    </w:p>
    <w:p w14:paraId="00000016">
      <w:pPr>
        <w:pStyle w:val="ListParagraph"/>
        <w:numPr>
          <w:ilvl w:val="0"/>
          <w:numId w:val="2"/>
        </w:numPr>
        <w:spacing w:beforeAutospacing="0" w:after="90" w:afterAutospacing="0"/>
        <w:rPr/>
      </w:pPr>
      <w:r>
        <w:rPr>
          <w:color w:val="262626"/>
          <w:sz w:val="22"/>
          <w:szCs w:val="22"/>
        </w:rPr>
        <w:t>Approval routing is manual, so requests can sit with the wrong approver for days without anyone noticing.</w:t>
      </w:r>
    </w:p>
    <w:p w14:paraId="00000017">
      <w:pPr>
        <w:pStyle w:val="ListParagraph"/>
        <w:numPr>
          <w:ilvl w:val="0"/>
          <w:numId w:val="2"/>
        </w:numPr>
        <w:spacing w:beforeAutospacing="0" w:after="90" w:afterAutospacing="0"/>
        <w:rPr/>
      </w:pPr>
      <w:r>
        <w:rPr>
          <w:color w:val="262626"/>
          <w:sz w:val="22"/>
          <w:szCs w:val="22"/>
        </w:rPr>
        <w:t>There is no automatic check on employee eligibility, budget availability, or existing device allocation before a request is approved.</w:t>
      </w:r>
    </w:p>
    <w:p w14:paraId="00000018">
      <w:pPr>
        <w:pStyle w:val="ListParagraph"/>
        <w:numPr>
          <w:ilvl w:val="0"/>
          <w:numId w:val="2"/>
        </w:numPr>
        <w:spacing w:beforeAutospacing="0" w:after="90" w:afterAutospacing="0"/>
        <w:rPr/>
      </w:pPr>
      <w:r>
        <w:rPr>
          <w:color w:val="262626"/>
          <w:sz w:val="22"/>
          <w:szCs w:val="22"/>
        </w:rPr>
        <w:t>IT and procurement teams lack a single dashboard to view the status of all pending, approved, and fulfilled requests.</w:t>
      </w:r>
    </w:p>
    <w:p w14:paraId="00000019">
      <w:pPr>
        <w:pStyle w:val="ListParagraph"/>
        <w:numPr>
          <w:ilvl w:val="0"/>
          <w:numId w:val="2"/>
        </w:numPr>
        <w:spacing w:beforeAutospacing="0" w:after="90" w:afterAutospacing="0"/>
        <w:rPr/>
      </w:pPr>
      <w:r>
        <w:rPr>
          <w:color w:val="262626"/>
          <w:sz w:val="22"/>
          <w:szCs w:val="22"/>
        </w:rPr>
        <w:t>Employees have no visibility into where their request stands, leading to repeated follow-up queries to IT support.</w:t>
      </w:r>
    </w:p>
    <w:p w14:paraId="0000001A">
      <w:pPr>
        <w:spacing w:beforeAutospacing="0" w:after="130" w:afterAutospacing="0" w:line="290"/>
        <w:jc w:val="both"/>
        <w:rPr/>
      </w:pPr>
      <w:r>
        <w:rPr>
          <w:color w:val="262626"/>
          <w:sz w:val="22"/>
          <w:szCs w:val="22"/>
        </w:rPr>
        <w:t>These issues increase turnaround time for a routine request and add avoidable administrative overhead for both employees and the IT/procurement teams.</w:t>
      </w:r>
    </w:p>
    <w:p w14:paraId="0000001B">
      <w:pPr>
        <w:pStyle w:val="Heading1"/>
        <w:pBdr>
          <w:bottom w:val="single" w:color="2e74b5" w:sz="6" w:space="4"/>
        </w:pBdr>
        <w:spacing w:before="260" w:beforeAutospacing="0" w:after="130" w:afterAutospacing="0"/>
        <w:rPr/>
      </w:pPr>
      <w:r>
        <w:rPr>
          <w:b/>
          <w:bCs/>
          <w:color w:val="1f3864"/>
          <w:sz w:val="30"/>
          <w:szCs w:val="30"/>
        </w:rPr>
        <w:t>3. Objectives</w:t>
      </w:r>
    </w:p>
    <w:p w14:paraId="0000001C">
      <w:pPr>
        <w:spacing w:beforeAutospacing="0" w:after="130" w:afterAutospacing="0" w:line="290"/>
        <w:jc w:val="both"/>
        <w:rPr/>
      </w:pPr>
      <w:r>
        <w:rPr>
          <w:color w:val="262626"/>
          <w:sz w:val="22"/>
          <w:szCs w:val="22"/>
        </w:rPr>
        <w:t>The project sets out to achieve the following objectives:</w:t>
      </w:r>
    </w:p>
    <w:p w14:paraId="0000001D">
      <w:pPr>
        <w:pStyle w:val="ListParagraph"/>
        <w:numPr>
          <w:ilvl w:val="0"/>
          <w:numId w:val="3"/>
        </w:numPr>
        <w:spacing w:beforeAutospacing="0" w:after="90" w:afterAutospacing="0"/>
        <w:rPr/>
      </w:pPr>
      <w:r>
        <w:rPr>
          <w:color w:val="262626"/>
          <w:sz w:val="22"/>
          <w:szCs w:val="22"/>
        </w:rPr>
        <w:t>Design a standardized digital request form for laptop procurement that captures all details needed for approval in one place.</w:t>
      </w:r>
    </w:p>
    <w:p w14:paraId="0000001E">
      <w:pPr>
        <w:pStyle w:val="ListParagraph"/>
        <w:numPr>
          <w:ilvl w:val="0"/>
          <w:numId w:val="3"/>
        </w:numPr>
        <w:spacing w:beforeAutospacing="0" w:after="90" w:afterAutospacing="0"/>
        <w:rPr/>
      </w:pPr>
      <w:r>
        <w:rPr>
          <w:color w:val="262626"/>
          <w:sz w:val="22"/>
          <w:szCs w:val="22"/>
        </w:rPr>
        <w:t>Automate the approval workflow using Flow Designer so requests are routed to the correct approver based on department, role, and order value.</w:t>
      </w:r>
    </w:p>
    <w:p w14:paraId="0000001F">
      <w:pPr>
        <w:pStyle w:val="ListParagraph"/>
        <w:numPr>
          <w:ilvl w:val="0"/>
          <w:numId w:val="3"/>
        </w:numPr>
        <w:spacing w:beforeAutospacing="0" w:after="90" w:afterAutospacing="0"/>
        <w:rPr/>
      </w:pPr>
      <w:r>
        <w:rPr>
          <w:color w:val="262626"/>
          <w:sz w:val="22"/>
          <w:szCs w:val="22"/>
        </w:rPr>
        <w:t>Build validation rules that automatically check eligibility, budget threshold, and duplicate requests before a request proceeds.</w:t>
      </w:r>
    </w:p>
    <w:p w14:paraId="00000020">
      <w:pPr>
        <w:pStyle w:val="ListParagraph"/>
        <w:numPr>
          <w:ilvl w:val="0"/>
          <w:numId w:val="3"/>
        </w:numPr>
        <w:spacing w:beforeAutospacing="0" w:after="90" w:afterAutospacing="0"/>
        <w:rPr/>
      </w:pPr>
      <w:r>
        <w:rPr>
          <w:color w:val="262626"/>
          <w:sz w:val="22"/>
          <w:szCs w:val="22"/>
        </w:rPr>
        <w:t>Send automatic status notifications to the requester at every stage: submitted, under approval, approved, ordered, and delivered.</w:t>
      </w:r>
    </w:p>
    <w:p w14:paraId="00000021">
      <w:pPr>
        <w:pStyle w:val="ListParagraph"/>
        <w:numPr>
          <w:ilvl w:val="0"/>
          <w:numId w:val="3"/>
        </w:numPr>
        <w:spacing w:beforeAutospacing="0" w:after="90" w:afterAutospacing="0"/>
        <w:rPr/>
      </w:pPr>
      <w:r>
        <w:rPr>
          <w:color w:val="262626"/>
          <w:sz w:val="22"/>
          <w:szCs w:val="22"/>
        </w:rPr>
        <w:t>Provide IT and procurement teams a consolidated view of all requests to simplify tracking and reporting.</w:t>
      </w:r>
    </w:p>
    <w:p w14:paraId="00000022">
      <w:pPr>
        <w:pStyle w:val="ListParagraph"/>
        <w:numPr>
          <w:ilvl w:val="0"/>
          <w:numId w:val="3"/>
        </w:numPr>
        <w:spacing w:beforeAutospacing="0" w:after="90" w:afterAutospacing="0"/>
        <w:rPr/>
      </w:pPr>
      <w:r>
        <w:rPr>
          <w:color w:val="262626"/>
          <w:sz w:val="22"/>
          <w:szCs w:val="22"/>
        </w:rPr>
        <w:t>Reduce the average request-to-fulfilment turnaround time compared to the existing manual process.</w:t>
      </w:r>
    </w:p>
    <w:p w14:paraId="00000023">
      <w:pPr>
        <w:pStyle w:val="Heading1"/>
        <w:pBdr>
          <w:bottom w:val="single" w:color="2e74b5" w:sz="6" w:space="4"/>
        </w:pBdr>
        <w:spacing w:before="260" w:beforeAutospacing="0" w:after="130" w:afterAutospacing="0"/>
        <w:rPr/>
      </w:pPr>
      <w:r>
        <w:rPr>
          <w:b/>
          <w:bCs/>
          <w:color w:val="1f3864"/>
          <w:sz w:val="30"/>
          <w:szCs w:val="30"/>
        </w:rPr>
        <w:t>4. Proposed Solution</w:t>
      </w:r>
    </w:p>
    <w:p w14:paraId="00000024">
      <w:pPr>
        <w:spacing w:beforeAutospacing="0" w:after="130" w:afterAutospacing="0" w:line="290"/>
        <w:jc w:val="both"/>
        <w:rPr/>
      </w:pPr>
      <w:r>
        <w:rPr>
          <w:color w:val="262626"/>
          <w:sz w:val="22"/>
          <w:szCs w:val="22"/>
        </w:rPr>
        <w:t>The proposed solution is a Flow-Designer-driven procurement automation that converts the laptop request process into a guided, rule-based flow. Instead of manual coordination, the flow itself carries the request through validation, approval, and fulfilment stages, updating records and notifying stakeholders automatically.</w:t>
      </w:r>
    </w:p>
    <w:p w14:paraId="00000025">
      <w:pPr>
        <w:pStyle w:val="Heading2"/>
        <w:spacing w:before="240" w:beforeAutospacing="0" w:after="120" w:afterAutospacing="0"/>
        <w:rPr/>
      </w:pPr>
      <w:r>
        <w:rPr>
          <w:b/>
          <w:bCs/>
          <w:color w:val="2e74b5"/>
          <w:sz w:val="24"/>
          <w:szCs w:val="24"/>
        </w:rPr>
        <w:t>4.1 Solution Overview</w:t>
      </w:r>
    </w:p>
    <w:p w14:paraId="00000026">
      <w:pPr>
        <w:spacing w:beforeAutospacing="0" w:after="130" w:afterAutospacing="0" w:line="290"/>
        <w:jc w:val="both"/>
        <w:rPr/>
      </w:pPr>
      <w:r>
        <w:rPr>
          <w:color w:val="262626"/>
          <w:sz w:val="22"/>
          <w:szCs w:val="22"/>
        </w:rPr>
        <w:t>An employee initiates a request through a simple intake form. Flow Designer then evaluates the request against predefined business rules, determines the correct approval path, and moves the request forward automatically once each condition is met. Every action taken by the flow is logged, giving a complete audit trail of the request.</w:t>
      </w:r>
    </w:p>
    <w:p w14:paraId="00000027">
      <w:pPr>
        <w:pStyle w:val="Heading2"/>
        <w:spacing w:before="240" w:beforeAutospacing="0" w:after="120" w:afterAutospacing="0"/>
        <w:rPr/>
      </w:pPr>
      <w:r>
        <w:rPr>
          <w:b/>
          <w:bCs/>
          <w:color w:val="2e74b5"/>
          <w:sz w:val="24"/>
          <w:szCs w:val="24"/>
        </w:rPr>
        <w:t>4.2 Key Components</w:t>
      </w:r>
    </w:p>
    <w:p w14:paraId="00000028">
      <w:pPr>
        <w:pStyle w:val="ListParagraph"/>
        <w:numPr>
          <w:ilvl w:val="0"/>
          <w:numId w:val="2"/>
        </w:numPr>
        <w:spacing w:beforeAutospacing="0" w:after="90" w:afterAutospacing="0"/>
        <w:rPr/>
      </w:pPr>
      <w:r>
        <w:rPr>
          <w:color w:val="262626"/>
          <w:sz w:val="22"/>
          <w:szCs w:val="22"/>
        </w:rPr>
        <w:t>Request Intake Form – captures employee ID, department, justification, laptop configuration, and cost center.</w:t>
      </w:r>
    </w:p>
    <w:p w14:paraId="00000029">
      <w:pPr>
        <w:pStyle w:val="ListParagraph"/>
        <w:numPr>
          <w:ilvl w:val="0"/>
          <w:numId w:val="2"/>
        </w:numPr>
        <w:spacing w:beforeAutospacing="0" w:after="90" w:afterAutospacing="0"/>
        <w:rPr/>
      </w:pPr>
      <w:r>
        <w:rPr>
          <w:color w:val="262626"/>
          <w:sz w:val="22"/>
          <w:szCs w:val="22"/>
        </w:rPr>
        <w:t>Validation Flow – checks employee eligibility, existing device records, and budget limits automatically.</w:t>
      </w:r>
    </w:p>
    <w:p w14:paraId="0000002A">
      <w:pPr>
        <w:pStyle w:val="ListParagraph"/>
        <w:numPr>
          <w:ilvl w:val="0"/>
          <w:numId w:val="2"/>
        </w:numPr>
        <w:spacing w:beforeAutospacing="0" w:after="90" w:afterAutospacing="0"/>
        <w:rPr/>
      </w:pPr>
      <w:r>
        <w:rPr>
          <w:color w:val="262626"/>
          <w:sz w:val="22"/>
          <w:szCs w:val="22"/>
        </w:rPr>
        <w:t>Approval Flow – dynamically routes the request to the reporting manager and, where the order value crosses a set threshold, escalates to a secondary approver.</w:t>
      </w:r>
    </w:p>
    <w:p w14:paraId="0000002B">
      <w:pPr>
        <w:pStyle w:val="ListParagraph"/>
        <w:numPr>
          <w:ilvl w:val="0"/>
          <w:numId w:val="2"/>
        </w:numPr>
        <w:spacing w:beforeAutospacing="0" w:after="90" w:afterAutospacing="0"/>
        <w:rPr/>
      </w:pPr>
      <w:r>
        <w:rPr>
          <w:color w:val="262626"/>
          <w:sz w:val="22"/>
          <w:szCs w:val="22"/>
        </w:rPr>
        <w:t>Notification Flow – sends automatic email/system alerts to the requester and approvers at each status change.</w:t>
      </w:r>
    </w:p>
    <w:p w14:paraId="0000002C">
      <w:pPr>
        <w:pStyle w:val="ListParagraph"/>
        <w:numPr>
          <w:ilvl w:val="0"/>
          <w:numId w:val="2"/>
        </w:numPr>
        <w:spacing w:beforeAutospacing="0" w:after="90" w:afterAutospacing="0"/>
        <w:rPr/>
      </w:pPr>
      <w:r>
        <w:rPr>
          <w:color w:val="262626"/>
          <w:sz w:val="22"/>
          <w:szCs w:val="22"/>
        </w:rPr>
        <w:t>Procurement Dashboard – a consolidated view for the IT and procurement teams showing all requests by status.</w:t>
      </w:r>
    </w:p>
    <w:p w14:paraId="0000002D">
      <w:pPr>
        <w:pStyle w:val="Heading1"/>
        <w:pBdr>
          <w:bottom w:val="single" w:color="2e74b5" w:sz="6" w:space="4"/>
        </w:pBdr>
        <w:spacing w:before="260" w:beforeAutospacing="0" w:after="130" w:afterAutospacing="0"/>
        <w:rPr/>
      </w:pPr>
      <w:r>
        <w:rPr>
          <w:b/>
          <w:bCs/>
          <w:color w:val="1f3864"/>
          <w:sz w:val="30"/>
          <w:szCs w:val="30"/>
        </w:rPr>
        <w:t>5. System Design / Workflow</w:t>
      </w:r>
    </w:p>
    <w:p w14:paraId="0000002E">
      <w:pPr>
        <w:spacing w:beforeAutospacing="0" w:after="130" w:afterAutospacing="0" w:line="290"/>
        <w:jc w:val="both"/>
        <w:rPr/>
      </w:pPr>
      <w:r>
        <w:rPr>
          <w:color w:val="262626"/>
          <w:sz w:val="22"/>
          <w:szCs w:val="22"/>
        </w:rPr>
        <w:t>The workflow is designed as a sequence of stages, each represented as a step within Flow Designer. The table below summarizes the stage-wise flow of a laptop procurement request from submission to closure.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400"/>
        <w:gridCol w:w="2600"/>
        <w:gridCol w:w="3200"/>
        <w:gridCol w:w="2160"/>
      </w:tblGrid>
      <w:tr>
        <w:trPr>
          <w:tblHeader w:val="on"/>
        </w:trPr>
        <w:tc>
          <w:tcPr>
            <w:cnfStyle w:val="100010000000"/>
            <w:tcW w:w="1400" w:type="dxa"/>
            <w:shd w:val="clear" w:fill="1f3864"/>
            <w:tcMar>
              <w:top w:w="100" w:type="dxa"/>
              <w:left w:w="120" w:type="dxa"/>
              <w:bottom w:w="100" w:type="dxa"/>
              <w:right w:w="120" w:type="dxa"/>
            </w:tcMar>
            <w:vAlign w:val="center"/>
          </w:tcPr>
          <w:p w14:paraId="0000002F">
            <w:r>
              <w:rPr>
                <w:b/>
                <w:bCs/>
                <w:color w:val="ffffff"/>
                <w:sz w:val="20"/>
                <w:szCs w:val="20"/>
              </w:rPr>
              <w:t>Stage</w:t>
            </w:r>
          </w:p>
        </w:tc>
        <w:tc>
          <w:tcPr>
            <w:cnfStyle w:val="100001000000"/>
            <w:tcW w:w="2600" w:type="dxa"/>
            <w:shd w:val="clear" w:fill="1f3864"/>
            <w:tcMar>
              <w:top w:w="100" w:type="dxa"/>
              <w:left w:w="120" w:type="dxa"/>
              <w:bottom w:w="100" w:type="dxa"/>
              <w:right w:w="120" w:type="dxa"/>
            </w:tcMar>
            <w:vAlign w:val="center"/>
          </w:tcPr>
          <w:p w14:paraId="00000030">
            <w:r>
              <w:rPr>
                <w:b/>
                <w:bCs/>
                <w:color w:val="ffffff"/>
                <w:sz w:val="20"/>
                <w:szCs w:val="20"/>
              </w:rPr>
              <w:t>Action</w:t>
            </w:r>
          </w:p>
        </w:tc>
        <w:tc>
          <w:tcPr>
            <w:cnfStyle w:val="100010000000"/>
            <w:tcW w:w="3200" w:type="dxa"/>
            <w:shd w:val="clear" w:fill="1f3864"/>
            <w:tcMar>
              <w:top w:w="100" w:type="dxa"/>
              <w:left w:w="120" w:type="dxa"/>
              <w:bottom w:w="100" w:type="dxa"/>
              <w:right w:w="120" w:type="dxa"/>
            </w:tcMar>
            <w:vAlign w:val="center"/>
          </w:tcPr>
          <w:p w14:paraId="00000031">
            <w:r>
              <w:rPr>
                <w:b/>
                <w:bCs/>
                <w:color w:val="ffffff"/>
                <w:sz w:val="20"/>
                <w:szCs w:val="20"/>
              </w:rPr>
              <w:t>Automation in Flow Designer</w:t>
            </w:r>
          </w:p>
        </w:tc>
        <w:tc>
          <w:tcPr>
            <w:cnfStyle w:val="100001000000"/>
            <w:tcW w:w="2160" w:type="dxa"/>
            <w:shd w:val="clear" w:fill="1f3864"/>
            <w:tcMar>
              <w:top w:w="100" w:type="dxa"/>
              <w:left w:w="120" w:type="dxa"/>
              <w:bottom w:w="100" w:type="dxa"/>
              <w:right w:w="120" w:type="dxa"/>
            </w:tcMar>
            <w:vAlign w:val="center"/>
          </w:tcPr>
          <w:p w14:paraId="00000032">
            <w:r>
              <w:rPr>
                <w:b/>
                <w:bCs/>
                <w:color w:val="ffffff"/>
                <w:sz w:val="20"/>
                <w:szCs w:val="20"/>
              </w:rPr>
              <w:t>Output</w:t>
            </w:r>
          </w:p>
        </w:tc>
      </w:tr>
      <w:tr>
        <w:trPr/>
        <w:tc>
          <w:tcPr>
            <w:cnfStyle w:val="000010000000"/>
            <w:tcW w:w="1400" w:type="dxa"/>
            <w:shd w:val="clear" w:fill="ddebf7"/>
            <w:tcMar>
              <w:top w:w="100" w:type="dxa"/>
              <w:left w:w="120" w:type="dxa"/>
              <w:bottom w:w="100" w:type="dxa"/>
              <w:right w:w="120" w:type="dxa"/>
            </w:tcMar>
            <w:vAlign w:val="center"/>
          </w:tcPr>
          <w:p w14:paraId="00000033">
            <w:r>
              <w:rPr>
                <w:b w:val="off"/>
                <w:bCs w:val="off"/>
                <w:color w:val="262626"/>
                <w:sz w:val="20"/>
                <w:szCs w:val="20"/>
              </w:rPr>
              <w:t>1</w:t>
            </w:r>
          </w:p>
        </w:tc>
        <w:tc>
          <w:tcPr>
            <w:cnfStyle w:val="000001000000"/>
            <w:tcW w:w="2600" w:type="dxa"/>
            <w:tcMar>
              <w:top w:w="100" w:type="dxa"/>
              <w:left w:w="120" w:type="dxa"/>
              <w:bottom w:w="100" w:type="dxa"/>
              <w:right w:w="120" w:type="dxa"/>
            </w:tcMar>
            <w:vAlign w:val="center"/>
          </w:tcPr>
          <w:p w14:paraId="00000034">
            <w:r>
              <w:rPr>
                <w:b w:val="off"/>
                <w:bCs w:val="off"/>
                <w:color w:val="262626"/>
                <w:sz w:val="20"/>
                <w:szCs w:val="20"/>
              </w:rPr>
              <w:t>Request submission</w:t>
            </w:r>
          </w:p>
        </w:tc>
        <w:tc>
          <w:tcPr>
            <w:cnfStyle w:val="000010000000"/>
            <w:tcW w:w="3200" w:type="dxa"/>
            <w:tcMar>
              <w:top w:w="100" w:type="dxa"/>
              <w:left w:w="120" w:type="dxa"/>
              <w:bottom w:w="100" w:type="dxa"/>
              <w:right w:w="120" w:type="dxa"/>
            </w:tcMar>
            <w:vAlign w:val="center"/>
          </w:tcPr>
          <w:p w14:paraId="00000035">
            <w:r>
              <w:rPr>
                <w:b w:val="off"/>
                <w:bCs w:val="off"/>
                <w:color w:val="262626"/>
                <w:sz w:val="20"/>
                <w:szCs w:val="20"/>
              </w:rPr>
              <w:t>Intake form triggers the flow and creates a request record</w:t>
            </w:r>
          </w:p>
        </w:tc>
        <w:tc>
          <w:tcPr>
            <w:cnfStyle w:val="000001000000"/>
            <w:tcW w:w="2160" w:type="dxa"/>
            <w:tcMar>
              <w:top w:w="100" w:type="dxa"/>
              <w:left w:w="120" w:type="dxa"/>
              <w:bottom w:w="100" w:type="dxa"/>
              <w:right w:w="120" w:type="dxa"/>
            </w:tcMar>
            <w:vAlign w:val="center"/>
          </w:tcPr>
          <w:p w14:paraId="00000036">
            <w:r>
              <w:rPr>
                <w:b w:val="off"/>
                <w:bCs w:val="off"/>
                <w:color w:val="262626"/>
                <w:sz w:val="20"/>
                <w:szCs w:val="20"/>
              </w:rPr>
              <w:t>Request logged</w:t>
            </w:r>
          </w:p>
        </w:tc>
      </w:tr>
      <w:tr>
        <w:trPr/>
        <w:tc>
          <w:tcPr>
            <w:cnfStyle w:val="000010000000"/>
            <w:tcW w:w="1400" w:type="dxa"/>
            <w:shd w:val="clear" w:fill="ddebf7"/>
            <w:tcMar>
              <w:top w:w="100" w:type="dxa"/>
              <w:left w:w="120" w:type="dxa"/>
              <w:bottom w:w="100" w:type="dxa"/>
              <w:right w:w="120" w:type="dxa"/>
            </w:tcMar>
            <w:vAlign w:val="center"/>
          </w:tcPr>
          <w:p w14:paraId="00000037">
            <w:r>
              <w:rPr>
                <w:b w:val="off"/>
                <w:bCs w:val="off"/>
                <w:color w:val="262626"/>
                <w:sz w:val="20"/>
                <w:szCs w:val="20"/>
              </w:rPr>
              <w:t>2</w:t>
            </w:r>
          </w:p>
        </w:tc>
        <w:tc>
          <w:tcPr>
            <w:cnfStyle w:val="000001000000"/>
            <w:tcW w:w="2600" w:type="dxa"/>
            <w:tcMar>
              <w:top w:w="100" w:type="dxa"/>
              <w:left w:w="120" w:type="dxa"/>
              <w:bottom w:w="100" w:type="dxa"/>
              <w:right w:w="120" w:type="dxa"/>
            </w:tcMar>
            <w:vAlign w:val="center"/>
          </w:tcPr>
          <w:p w14:paraId="00000038">
            <w:r>
              <w:rPr>
                <w:b w:val="off"/>
                <w:bCs w:val="off"/>
                <w:color w:val="262626"/>
                <w:sz w:val="20"/>
                <w:szCs w:val="20"/>
              </w:rPr>
              <w:t>Eligibility &amp; budget check</w:t>
            </w:r>
          </w:p>
        </w:tc>
        <w:tc>
          <w:tcPr>
            <w:cnfStyle w:val="000010000000"/>
            <w:tcW w:w="3200" w:type="dxa"/>
            <w:tcMar>
              <w:top w:w="100" w:type="dxa"/>
              <w:left w:w="120" w:type="dxa"/>
              <w:bottom w:w="100" w:type="dxa"/>
              <w:right w:w="120" w:type="dxa"/>
            </w:tcMar>
            <w:vAlign w:val="center"/>
          </w:tcPr>
          <w:p w14:paraId="00000039">
            <w:r>
              <w:rPr>
                <w:b w:val="off"/>
                <w:bCs w:val="off"/>
                <w:color w:val="262626"/>
                <w:sz w:val="20"/>
                <w:szCs w:val="20"/>
              </w:rPr>
              <w:t>Flow validates employee record and cost center budget</w:t>
            </w:r>
          </w:p>
        </w:tc>
        <w:tc>
          <w:tcPr>
            <w:cnfStyle w:val="000001000000"/>
            <w:tcW w:w="2160" w:type="dxa"/>
            <w:tcMar>
              <w:top w:w="100" w:type="dxa"/>
              <w:left w:w="120" w:type="dxa"/>
              <w:bottom w:w="100" w:type="dxa"/>
              <w:right w:w="120" w:type="dxa"/>
            </w:tcMar>
            <w:vAlign w:val="center"/>
          </w:tcPr>
          <w:p w14:paraId="0000003A">
            <w:r>
              <w:rPr>
                <w:b w:val="off"/>
                <w:bCs w:val="off"/>
                <w:color w:val="262626"/>
                <w:sz w:val="20"/>
                <w:szCs w:val="20"/>
              </w:rPr>
              <w:t>Pass / Reject flag</w:t>
            </w:r>
          </w:p>
        </w:tc>
      </w:tr>
      <w:tr>
        <w:trPr/>
        <w:tc>
          <w:tcPr>
            <w:cnfStyle w:val="000010000000"/>
            <w:tcW w:w="1400" w:type="dxa"/>
            <w:shd w:val="clear" w:fill="ddebf7"/>
            <w:tcMar>
              <w:top w:w="100" w:type="dxa"/>
              <w:left w:w="120" w:type="dxa"/>
              <w:bottom w:w="100" w:type="dxa"/>
              <w:right w:w="120" w:type="dxa"/>
            </w:tcMar>
            <w:vAlign w:val="center"/>
          </w:tcPr>
          <w:p w14:paraId="0000003B">
            <w:r>
              <w:rPr>
                <w:b w:val="off"/>
                <w:bCs w:val="off"/>
                <w:color w:val="262626"/>
                <w:sz w:val="20"/>
                <w:szCs w:val="20"/>
              </w:rPr>
              <w:t>3</w:t>
            </w:r>
          </w:p>
        </w:tc>
        <w:tc>
          <w:tcPr>
            <w:cnfStyle w:val="000001000000"/>
            <w:tcW w:w="2600" w:type="dxa"/>
            <w:tcMar>
              <w:top w:w="100" w:type="dxa"/>
              <w:left w:w="120" w:type="dxa"/>
              <w:bottom w:w="100" w:type="dxa"/>
              <w:right w:w="120" w:type="dxa"/>
            </w:tcMar>
            <w:vAlign w:val="center"/>
          </w:tcPr>
          <w:p w14:paraId="0000003C">
            <w:r>
              <w:rPr>
                <w:b w:val="off"/>
                <w:bCs w:val="off"/>
                <w:color w:val="262626"/>
                <w:sz w:val="20"/>
                <w:szCs w:val="20"/>
              </w:rPr>
              <w:t>Manager approval</w:t>
            </w:r>
          </w:p>
        </w:tc>
        <w:tc>
          <w:tcPr>
            <w:cnfStyle w:val="000010000000"/>
            <w:tcW w:w="3200" w:type="dxa"/>
            <w:tcMar>
              <w:top w:w="100" w:type="dxa"/>
              <w:left w:w="120" w:type="dxa"/>
              <w:bottom w:w="100" w:type="dxa"/>
              <w:right w:w="120" w:type="dxa"/>
            </w:tcMar>
            <w:vAlign w:val="center"/>
          </w:tcPr>
          <w:p w14:paraId="0000003D">
            <w:r>
              <w:rPr>
                <w:b w:val="off"/>
                <w:bCs w:val="off"/>
                <w:color w:val="262626"/>
                <w:sz w:val="20"/>
                <w:szCs w:val="20"/>
              </w:rPr>
              <w:t>Flow routes request to reporting manager for approval</w:t>
            </w:r>
          </w:p>
        </w:tc>
        <w:tc>
          <w:tcPr>
            <w:cnfStyle w:val="000001000000"/>
            <w:tcW w:w="2160" w:type="dxa"/>
            <w:tcMar>
              <w:top w:w="100" w:type="dxa"/>
              <w:left w:w="120" w:type="dxa"/>
              <w:bottom w:w="100" w:type="dxa"/>
              <w:right w:w="120" w:type="dxa"/>
            </w:tcMar>
            <w:vAlign w:val="center"/>
          </w:tcPr>
          <w:p w14:paraId="0000003E">
            <w:r>
              <w:rPr>
                <w:b w:val="off"/>
                <w:bCs w:val="off"/>
                <w:color w:val="262626"/>
                <w:sz w:val="20"/>
                <w:szCs w:val="20"/>
              </w:rPr>
              <w:t>Approved / Denied</w:t>
            </w:r>
          </w:p>
        </w:tc>
      </w:tr>
      <w:tr>
        <w:trPr/>
        <w:tc>
          <w:tcPr>
            <w:cnfStyle w:val="000010000000"/>
            <w:tcW w:w="1400" w:type="dxa"/>
            <w:shd w:val="clear" w:fill="ddebf7"/>
            <w:tcMar>
              <w:top w:w="100" w:type="dxa"/>
              <w:left w:w="120" w:type="dxa"/>
              <w:bottom w:w="100" w:type="dxa"/>
              <w:right w:w="120" w:type="dxa"/>
            </w:tcMar>
            <w:vAlign w:val="center"/>
          </w:tcPr>
          <w:p w14:paraId="0000003F">
            <w:r>
              <w:rPr>
                <w:b w:val="off"/>
                <w:bCs w:val="off"/>
                <w:color w:val="262626"/>
                <w:sz w:val="20"/>
                <w:szCs w:val="20"/>
              </w:rPr>
              <w:t>4</w:t>
            </w:r>
          </w:p>
        </w:tc>
        <w:tc>
          <w:tcPr>
            <w:cnfStyle w:val="000001000000"/>
            <w:tcW w:w="2600" w:type="dxa"/>
            <w:tcMar>
              <w:top w:w="100" w:type="dxa"/>
              <w:left w:w="120" w:type="dxa"/>
              <w:bottom w:w="100" w:type="dxa"/>
              <w:right w:w="120" w:type="dxa"/>
            </w:tcMar>
            <w:vAlign w:val="center"/>
          </w:tcPr>
          <w:p w14:paraId="00000040">
            <w:r>
              <w:rPr>
                <w:b w:val="off"/>
                <w:bCs w:val="off"/>
                <w:color w:val="262626"/>
                <w:sz w:val="20"/>
                <w:szCs w:val="20"/>
              </w:rPr>
              <w:t>Escalation (if applicable)</w:t>
            </w:r>
          </w:p>
        </w:tc>
        <w:tc>
          <w:tcPr>
            <w:cnfStyle w:val="000010000000"/>
            <w:tcW w:w="3200" w:type="dxa"/>
            <w:tcMar>
              <w:top w:w="100" w:type="dxa"/>
              <w:left w:w="120" w:type="dxa"/>
              <w:bottom w:w="100" w:type="dxa"/>
              <w:right w:w="120" w:type="dxa"/>
            </w:tcMar>
            <w:vAlign w:val="center"/>
          </w:tcPr>
          <w:p w14:paraId="00000041">
            <w:r>
              <w:rPr>
                <w:b w:val="off"/>
                <w:bCs w:val="off"/>
                <w:color w:val="262626"/>
                <w:sz w:val="20"/>
                <w:szCs w:val="20"/>
              </w:rPr>
              <w:t>High-value orders auto-escalate to secondary approver</w:t>
            </w:r>
          </w:p>
        </w:tc>
        <w:tc>
          <w:tcPr>
            <w:cnfStyle w:val="000001000000"/>
            <w:tcW w:w="2160" w:type="dxa"/>
            <w:tcMar>
              <w:top w:w="100" w:type="dxa"/>
              <w:left w:w="120" w:type="dxa"/>
              <w:bottom w:w="100" w:type="dxa"/>
              <w:right w:w="120" w:type="dxa"/>
            </w:tcMar>
            <w:vAlign w:val="center"/>
          </w:tcPr>
          <w:p w14:paraId="00000042">
            <w:r>
              <w:rPr>
                <w:b w:val="off"/>
                <w:bCs w:val="off"/>
                <w:color w:val="262626"/>
                <w:sz w:val="20"/>
                <w:szCs w:val="20"/>
              </w:rPr>
              <w:t>Final approval</w:t>
            </w:r>
          </w:p>
        </w:tc>
      </w:tr>
      <w:tr>
        <w:trPr/>
        <w:tc>
          <w:tcPr>
            <w:cnfStyle w:val="000010000000"/>
            <w:tcW w:w="1400" w:type="dxa"/>
            <w:shd w:val="clear" w:fill="ddebf7"/>
            <w:tcMar>
              <w:top w:w="100" w:type="dxa"/>
              <w:left w:w="120" w:type="dxa"/>
              <w:bottom w:w="100" w:type="dxa"/>
              <w:right w:w="120" w:type="dxa"/>
            </w:tcMar>
            <w:vAlign w:val="center"/>
          </w:tcPr>
          <w:p w14:paraId="00000043">
            <w:r>
              <w:rPr>
                <w:b w:val="off"/>
                <w:bCs w:val="off"/>
                <w:color w:val="262626"/>
                <w:sz w:val="20"/>
                <w:szCs w:val="20"/>
              </w:rPr>
              <w:t>5</w:t>
            </w:r>
          </w:p>
        </w:tc>
        <w:tc>
          <w:tcPr>
            <w:cnfStyle w:val="000001000000"/>
            <w:tcW w:w="2600" w:type="dxa"/>
            <w:tcMar>
              <w:top w:w="100" w:type="dxa"/>
              <w:left w:w="120" w:type="dxa"/>
              <w:bottom w:w="100" w:type="dxa"/>
              <w:right w:w="120" w:type="dxa"/>
            </w:tcMar>
            <w:vAlign w:val="center"/>
          </w:tcPr>
          <w:p w14:paraId="00000044">
            <w:r>
              <w:rPr>
                <w:b w:val="off"/>
                <w:bCs w:val="off"/>
                <w:color w:val="262626"/>
                <w:sz w:val="20"/>
                <w:szCs w:val="20"/>
              </w:rPr>
              <w:t>Order placement</w:t>
            </w:r>
          </w:p>
        </w:tc>
        <w:tc>
          <w:tcPr>
            <w:cnfStyle w:val="000010000000"/>
            <w:tcW w:w="3200" w:type="dxa"/>
            <w:tcMar>
              <w:top w:w="100" w:type="dxa"/>
              <w:left w:w="120" w:type="dxa"/>
              <w:bottom w:w="100" w:type="dxa"/>
              <w:right w:w="120" w:type="dxa"/>
            </w:tcMar>
            <w:vAlign w:val="center"/>
          </w:tcPr>
          <w:p w14:paraId="00000045">
            <w:r>
              <w:rPr>
                <w:b w:val="off"/>
                <w:bCs w:val="off"/>
                <w:color w:val="262626"/>
                <w:sz w:val="20"/>
                <w:szCs w:val="20"/>
              </w:rPr>
              <w:t>Flow updates status and notifies procurement to place order</w:t>
            </w:r>
          </w:p>
        </w:tc>
        <w:tc>
          <w:tcPr>
            <w:cnfStyle w:val="000001000000"/>
            <w:tcW w:w="2160" w:type="dxa"/>
            <w:tcMar>
              <w:top w:w="100" w:type="dxa"/>
              <w:left w:w="120" w:type="dxa"/>
              <w:bottom w:w="100" w:type="dxa"/>
              <w:right w:w="120" w:type="dxa"/>
            </w:tcMar>
            <w:vAlign w:val="center"/>
          </w:tcPr>
          <w:p w14:paraId="00000046">
            <w:r>
              <w:rPr>
                <w:b w:val="off"/>
                <w:bCs w:val="off"/>
                <w:color w:val="262626"/>
                <w:sz w:val="20"/>
                <w:szCs w:val="20"/>
              </w:rPr>
              <w:t>Order raised</w:t>
            </w:r>
          </w:p>
        </w:tc>
      </w:tr>
      <w:tr>
        <w:trPr/>
        <w:tc>
          <w:tcPr>
            <w:cnfStyle w:val="000010000000"/>
            <w:tcW w:w="1400" w:type="dxa"/>
            <w:shd w:val="clear" w:fill="ddebf7"/>
            <w:tcMar>
              <w:top w:w="100" w:type="dxa"/>
              <w:left w:w="120" w:type="dxa"/>
              <w:bottom w:w="100" w:type="dxa"/>
              <w:right w:w="120" w:type="dxa"/>
            </w:tcMar>
            <w:vAlign w:val="center"/>
          </w:tcPr>
          <w:p w14:paraId="00000047">
            <w:r>
              <w:rPr>
                <w:b w:val="off"/>
                <w:bCs w:val="off"/>
                <w:color w:val="262626"/>
                <w:sz w:val="20"/>
                <w:szCs w:val="20"/>
              </w:rPr>
              <w:t>6</w:t>
            </w:r>
          </w:p>
        </w:tc>
        <w:tc>
          <w:tcPr>
            <w:cnfStyle w:val="000001000000"/>
            <w:tcW w:w="2600" w:type="dxa"/>
            <w:tcMar>
              <w:top w:w="100" w:type="dxa"/>
              <w:left w:w="120" w:type="dxa"/>
              <w:bottom w:w="100" w:type="dxa"/>
              <w:right w:w="120" w:type="dxa"/>
            </w:tcMar>
            <w:vAlign w:val="center"/>
          </w:tcPr>
          <w:p w14:paraId="00000048">
            <w:r>
              <w:rPr>
                <w:b w:val="off"/>
                <w:bCs w:val="off"/>
                <w:color w:val="262626"/>
                <w:sz w:val="20"/>
                <w:szCs w:val="20"/>
              </w:rPr>
              <w:t>Delivery &amp; closure</w:t>
            </w:r>
          </w:p>
        </w:tc>
        <w:tc>
          <w:tcPr>
            <w:cnfStyle w:val="000010000000"/>
            <w:tcW w:w="3200" w:type="dxa"/>
            <w:tcMar>
              <w:top w:w="100" w:type="dxa"/>
              <w:left w:w="120" w:type="dxa"/>
              <w:bottom w:w="100" w:type="dxa"/>
              <w:right w:w="120" w:type="dxa"/>
            </w:tcMar>
            <w:vAlign w:val="center"/>
          </w:tcPr>
          <w:p w14:paraId="00000049">
            <w:r>
              <w:rPr>
                <w:b w:val="off"/>
                <w:bCs w:val="off"/>
                <w:color w:val="262626"/>
                <w:sz w:val="20"/>
                <w:szCs w:val="20"/>
              </w:rPr>
              <w:t>Flow marks request as fulfilled once delivery is confirmed</w:t>
            </w:r>
          </w:p>
        </w:tc>
        <w:tc>
          <w:tcPr>
            <w:cnfStyle w:val="000001000000"/>
            <w:tcW w:w="2160" w:type="dxa"/>
            <w:tcMar>
              <w:top w:w="100" w:type="dxa"/>
              <w:left w:w="120" w:type="dxa"/>
              <w:bottom w:w="100" w:type="dxa"/>
              <w:right w:w="120" w:type="dxa"/>
            </w:tcMar>
            <w:vAlign w:val="center"/>
          </w:tcPr>
          <w:p w14:paraId="0000004A">
            <w:r>
              <w:rPr>
                <w:b w:val="off"/>
                <w:bCs w:val="off"/>
                <w:color w:val="262626"/>
                <w:sz w:val="20"/>
                <w:szCs w:val="20"/>
              </w:rPr>
              <w:t>Request closed</w:t>
            </w:r>
          </w:p>
        </w:tc>
      </w:tr>
    </w:tbl>
    <w:p w14:paraId="0000004B">
      <w:pPr>
        <w:pStyle w:val="Heading1"/>
        <w:pBdr>
          <w:bottom w:val="single" w:color="2e74b5" w:sz="6" w:space="4"/>
        </w:pBdr>
        <w:spacing w:before="260" w:beforeAutospacing="0" w:after="130" w:afterAutospacing="0"/>
        <w:rPr/>
      </w:pPr>
      <w:r>
        <w:rPr>
          <w:b/>
          <w:bCs/>
          <w:color w:val="1f3864"/>
          <w:sz w:val="30"/>
          <w:szCs w:val="30"/>
        </w:rPr>
        <w:t>6. Implementation</w:t>
      </w:r>
    </w:p>
    <w:p w14:paraId="0000004C">
      <w:pPr>
        <w:spacing w:beforeAutospacing="0" w:after="130" w:afterAutospacing="0" w:line="290"/>
        <w:jc w:val="both"/>
        <w:rPr/>
      </w:pPr>
      <w:r>
        <w:rPr>
          <w:color w:val="262626"/>
          <w:sz w:val="22"/>
          <w:szCs w:val="22"/>
        </w:rPr>
        <w:t>The implementation was carried out in a phased manner so that each part of the flow could be built and tested independently before integration.</w:t>
      </w:r>
    </w:p>
    <w:p w14:paraId="0000004D">
      <w:pPr>
        <w:pStyle w:val="Heading2"/>
        <w:spacing w:before="240" w:beforeAutospacing="0" w:after="120" w:afterAutospacing="0"/>
        <w:rPr/>
      </w:pPr>
      <w:r>
        <w:rPr>
          <w:b/>
          <w:bCs/>
          <w:color w:val="2e74b5"/>
          <w:sz w:val="24"/>
          <w:szCs w:val="24"/>
        </w:rPr>
        <w:t>6.1 Form &amp; Data Model</w:t>
      </w:r>
    </w:p>
    <w:p w14:paraId="0000004E">
      <w:pPr>
        <w:spacing w:beforeAutospacing="0" w:after="130" w:afterAutospacing="0" w:line="290"/>
        <w:jc w:val="both"/>
        <w:rPr/>
      </w:pPr>
      <w:r>
        <w:rPr>
          <w:color w:val="262626"/>
          <w:sz w:val="22"/>
          <w:szCs w:val="22"/>
        </w:rPr>
        <w:t>An intake form was designed to capture all required fields in a single submission, reducing the back-and-forth typical of email-based requests. Behind the form, a structured data model was created to store each request as a record with fields for status, approver, and timestamps at every stage.</w:t>
      </w:r>
    </w:p>
    <w:p w14:paraId="0000004F">
      <w:pPr>
        <w:pStyle w:val="Heading2"/>
        <w:spacing w:before="240" w:beforeAutospacing="0" w:after="120" w:afterAutospacing="0"/>
        <w:rPr/>
      </w:pPr>
      <w:r>
        <w:rPr>
          <w:b/>
          <w:bCs/>
          <w:color w:val="2e74b5"/>
          <w:sz w:val="24"/>
          <w:szCs w:val="24"/>
        </w:rPr>
        <w:t>6.2 Flow Configuration</w:t>
      </w:r>
    </w:p>
    <w:p w14:paraId="00000050">
      <w:pPr>
        <w:spacing w:beforeAutospacing="0" w:after="130" w:afterAutospacing="0" w:line="290"/>
        <w:jc w:val="both"/>
        <w:rPr/>
      </w:pPr>
      <w:r>
        <w:rPr>
          <w:color w:val="262626"/>
          <w:sz w:val="22"/>
          <w:szCs w:val="22"/>
        </w:rPr>
        <w:t>Using Flow Designer, the request-handling logic was broken down into decision elements and action elements. Decision elements check conditions such as budget threshold and eligibility, while action elements update the record, notify the relevant stakeholder, and move the request to the next stage. Conditional branches were used to separate the standard approval path from the escalation path for high-value orders.</w:t>
      </w:r>
    </w:p>
    <w:p w14:paraId="00000051">
      <w:pPr>
        <w:pStyle w:val="Heading2"/>
        <w:spacing w:before="240" w:beforeAutospacing="0" w:after="120" w:afterAutospacing="0"/>
        <w:rPr/>
      </w:pPr>
      <w:r>
        <w:rPr>
          <w:b/>
          <w:bCs/>
          <w:color w:val="2e74b5"/>
          <w:sz w:val="24"/>
          <w:szCs w:val="24"/>
        </w:rPr>
        <w:t>6.3 Notifications</w:t>
      </w:r>
    </w:p>
    <w:p w14:paraId="00000052">
      <w:pPr>
        <w:spacing w:beforeAutospacing="0" w:after="130" w:afterAutospacing="0" w:line="290"/>
        <w:jc w:val="both"/>
        <w:rPr/>
      </w:pPr>
      <w:r>
        <w:rPr>
          <w:color w:val="262626"/>
          <w:sz w:val="22"/>
          <w:szCs w:val="22"/>
        </w:rPr>
        <w:t>Each transition in the flow was linked to a notification action, so the requester automatically receives a status update by email at every stage: submission acknowledgement, approval or rejection, order placement, and delivery confirmation.</w:t>
      </w:r>
    </w:p>
    <w:p w14:paraId="00000053">
      <w:pPr>
        <w:pStyle w:val="Heading2"/>
        <w:spacing w:before="240" w:beforeAutospacing="0" w:after="120" w:afterAutospacing="0"/>
        <w:rPr/>
      </w:pPr>
      <w:r>
        <w:rPr>
          <w:b/>
          <w:bCs/>
          <w:color w:val="2e74b5"/>
          <w:sz w:val="24"/>
          <w:szCs w:val="24"/>
        </w:rPr>
        <w:t>6.4 Tools &amp; Technologies Used</w:t>
      </w:r>
    </w:p>
    <w:p w14:paraId="00000054">
      <w:pPr>
        <w:pStyle w:val="ListParagraph"/>
        <w:numPr>
          <w:ilvl w:val="0"/>
          <w:numId w:val="2"/>
        </w:numPr>
        <w:spacing w:beforeAutospacing="0" w:after="90" w:afterAutospacing="0"/>
        <w:rPr/>
      </w:pPr>
      <w:r>
        <w:rPr>
          <w:color w:val="262626"/>
          <w:sz w:val="22"/>
          <w:szCs w:val="22"/>
        </w:rPr>
        <w:t>Flow Designer – core automation and approval routing engine</w:t>
      </w:r>
    </w:p>
    <w:p w14:paraId="00000055">
      <w:pPr>
        <w:pStyle w:val="ListParagraph"/>
        <w:numPr>
          <w:ilvl w:val="0"/>
          <w:numId w:val="2"/>
        </w:numPr>
        <w:spacing w:beforeAutospacing="0" w:after="90" w:afterAutospacing="0"/>
        <w:rPr/>
      </w:pPr>
      <w:r>
        <w:rPr>
          <w:color w:val="262626"/>
          <w:sz w:val="22"/>
          <w:szCs w:val="22"/>
        </w:rPr>
        <w:t>Digital intake form for request capture</w:t>
      </w:r>
    </w:p>
    <w:p w14:paraId="00000056">
      <w:pPr>
        <w:pStyle w:val="ListParagraph"/>
        <w:numPr>
          <w:ilvl w:val="0"/>
          <w:numId w:val="2"/>
        </w:numPr>
        <w:spacing w:beforeAutospacing="0" w:after="90" w:afterAutospacing="0"/>
        <w:rPr/>
      </w:pPr>
      <w:r>
        <w:rPr>
          <w:color w:val="262626"/>
          <w:sz w:val="22"/>
          <w:szCs w:val="22"/>
        </w:rPr>
        <w:t>Record-based data model for status tracking</w:t>
      </w:r>
    </w:p>
    <w:p w14:paraId="00000057">
      <w:pPr>
        <w:pStyle w:val="ListParagraph"/>
        <w:numPr>
          <w:ilvl w:val="0"/>
          <w:numId w:val="2"/>
        </w:numPr>
        <w:spacing w:beforeAutospacing="0" w:after="90" w:afterAutospacing="0"/>
        <w:rPr/>
      </w:pPr>
      <w:r>
        <w:rPr>
          <w:color w:val="262626"/>
          <w:sz w:val="22"/>
          <w:szCs w:val="22"/>
        </w:rPr>
        <w:t>Automated email/system notifications</w:t>
      </w:r>
    </w:p>
    <w:p w14:paraId="00000058">
      <w:pPr>
        <w:pStyle w:val="ListParagraph"/>
        <w:numPr>
          <w:ilvl w:val="0"/>
          <w:numId w:val="2"/>
        </w:numPr>
        <w:spacing w:beforeAutospacing="0" w:after="90" w:afterAutospacing="0"/>
        <w:rPr/>
      </w:pPr>
      <w:r>
        <w:rPr>
          <w:color w:val="262626"/>
          <w:sz w:val="22"/>
          <w:szCs w:val="22"/>
        </w:rPr>
        <w:t>Dashboard/report view for IT and procurement teams</w:t>
      </w:r>
    </w:p>
    <w:p w14:paraId="00000059">
      <w:pPr>
        <w:pStyle w:val="Heading1"/>
        <w:pBdr>
          <w:bottom w:val="single" w:color="2e74b5" w:sz="6" w:space="4"/>
        </w:pBdr>
        <w:spacing w:before="260" w:beforeAutospacing="0" w:after="130" w:afterAutospacing="0"/>
        <w:rPr/>
      </w:pPr>
      <w:r>
        <w:rPr>
          <w:b/>
          <w:bCs/>
          <w:color w:val="1f3864"/>
          <w:sz w:val="30"/>
          <w:szCs w:val="30"/>
        </w:rPr>
        <w:t>7. Testing &amp; Validation</w:t>
      </w:r>
    </w:p>
    <w:p w14:paraId="0000005A">
      <w:pPr>
        <w:spacing w:beforeAutospacing="0" w:after="130" w:afterAutospacing="0" w:line="290"/>
        <w:jc w:val="both"/>
        <w:rPr/>
      </w:pPr>
      <w:r>
        <w:rPr>
          <w:color w:val="262626"/>
          <w:sz w:val="22"/>
          <w:szCs w:val="22"/>
        </w:rPr>
        <w:t>The flow was tested with a range of sample requests covering the standard approval path, the escalation path for high-value orders, and rejection scenarios where the eligibility or budget check failed. Each scenario was verified for correct routing, accurate status updates, and timely notifications.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300"/>
        <w:gridCol w:w="3300"/>
        <w:gridCol w:w="2760"/>
      </w:tblGrid>
      <w:tr>
        <w:trPr>
          <w:tblHeader w:val="on"/>
        </w:trPr>
        <w:tc>
          <w:tcPr>
            <w:cnfStyle w:val="100010000000"/>
            <w:tcW w:w="3300" w:type="dxa"/>
            <w:shd w:val="clear" w:fill="1f3864"/>
            <w:tcMar>
              <w:top w:w="100" w:type="dxa"/>
              <w:left w:w="120" w:type="dxa"/>
              <w:bottom w:w="100" w:type="dxa"/>
              <w:right w:w="120" w:type="dxa"/>
            </w:tcMar>
            <w:vAlign w:val="center"/>
          </w:tcPr>
          <w:p w14:paraId="0000005B">
            <w:r>
              <w:rPr>
                <w:b/>
                <w:bCs/>
                <w:color w:val="ffffff"/>
                <w:sz w:val="20"/>
                <w:szCs w:val="20"/>
              </w:rPr>
              <w:t>Test Scenario</w:t>
            </w:r>
          </w:p>
        </w:tc>
        <w:tc>
          <w:tcPr>
            <w:cnfStyle w:val="100001000000"/>
            <w:tcW w:w="3300" w:type="dxa"/>
            <w:shd w:val="clear" w:fill="1f3864"/>
            <w:tcMar>
              <w:top w:w="100" w:type="dxa"/>
              <w:left w:w="120" w:type="dxa"/>
              <w:bottom w:w="100" w:type="dxa"/>
              <w:right w:w="120" w:type="dxa"/>
            </w:tcMar>
            <w:vAlign w:val="center"/>
          </w:tcPr>
          <w:p w14:paraId="0000005C">
            <w:r>
              <w:rPr>
                <w:b/>
                <w:bCs/>
                <w:color w:val="ffffff"/>
                <w:sz w:val="20"/>
                <w:szCs w:val="20"/>
              </w:rPr>
              <w:t>Expected Result</w:t>
            </w:r>
          </w:p>
        </w:tc>
        <w:tc>
          <w:tcPr>
            <w:cnfStyle w:val="100010000000"/>
            <w:tcW w:w="2760" w:type="dxa"/>
            <w:shd w:val="clear" w:fill="1f3864"/>
            <w:tcMar>
              <w:top w:w="100" w:type="dxa"/>
              <w:left w:w="120" w:type="dxa"/>
              <w:bottom w:w="100" w:type="dxa"/>
              <w:right w:w="120" w:type="dxa"/>
            </w:tcMar>
            <w:vAlign w:val="center"/>
          </w:tcPr>
          <w:p w14:paraId="0000005D">
            <w:r>
              <w:rPr>
                <w:b/>
                <w:bCs/>
                <w:color w:val="ffffff"/>
                <w:sz w:val="20"/>
                <w:szCs w:val="20"/>
              </w:rPr>
              <w:t>Status</w:t>
            </w:r>
          </w:p>
        </w:tc>
      </w:tr>
      <w:tr>
        <w:trPr/>
        <w:tc>
          <w:tcPr>
            <w:cnfStyle w:val="000010000000"/>
            <w:tcW w:w="3300" w:type="dxa"/>
            <w:tcMar>
              <w:top w:w="100" w:type="dxa"/>
              <w:left w:w="120" w:type="dxa"/>
              <w:bottom w:w="100" w:type="dxa"/>
              <w:right w:w="120" w:type="dxa"/>
            </w:tcMar>
            <w:vAlign w:val="center"/>
          </w:tcPr>
          <w:p w14:paraId="0000005E">
            <w:r>
              <w:rPr>
                <w:b w:val="off"/>
                <w:bCs w:val="off"/>
                <w:color w:val="262626"/>
                <w:sz w:val="20"/>
                <w:szCs w:val="20"/>
              </w:rPr>
              <w:t>Standard request within budget</w:t>
            </w:r>
          </w:p>
        </w:tc>
        <w:tc>
          <w:tcPr>
            <w:cnfStyle w:val="000001000000"/>
            <w:tcW w:w="3300" w:type="dxa"/>
            <w:tcMar>
              <w:top w:w="100" w:type="dxa"/>
              <w:left w:w="120" w:type="dxa"/>
              <w:bottom w:w="100" w:type="dxa"/>
              <w:right w:w="120" w:type="dxa"/>
            </w:tcMar>
            <w:vAlign w:val="center"/>
          </w:tcPr>
          <w:p w14:paraId="0000005F">
            <w:r>
              <w:rPr>
                <w:b w:val="off"/>
                <w:bCs w:val="off"/>
                <w:color w:val="262626"/>
                <w:sz w:val="20"/>
                <w:szCs w:val="20"/>
              </w:rPr>
              <w:t>Auto-routed to manager, approved, order placed</w:t>
            </w:r>
          </w:p>
        </w:tc>
        <w:tc>
          <w:tcPr>
            <w:cnfStyle w:val="000010000000"/>
            <w:tcW w:w="2760" w:type="dxa"/>
            <w:shd w:val="clear" w:fill="ddebf7"/>
            <w:tcMar>
              <w:top w:w="100" w:type="dxa"/>
              <w:left w:w="120" w:type="dxa"/>
              <w:bottom w:w="100" w:type="dxa"/>
              <w:right w:w="120" w:type="dxa"/>
            </w:tcMar>
            <w:vAlign w:val="center"/>
          </w:tcPr>
          <w:p w14:paraId="00000060">
            <w:r>
              <w:rPr>
                <w:b w:val="off"/>
                <w:bCs w:val="off"/>
                <w:color w:val="262626"/>
                <w:sz w:val="20"/>
                <w:szCs w:val="20"/>
              </w:rPr>
              <w:t>Passed</w:t>
            </w:r>
          </w:p>
        </w:tc>
      </w:tr>
      <w:tr>
        <w:trPr/>
        <w:tc>
          <w:tcPr>
            <w:cnfStyle w:val="000010000000"/>
            <w:tcW w:w="3300" w:type="dxa"/>
            <w:tcMar>
              <w:top w:w="100" w:type="dxa"/>
              <w:left w:w="120" w:type="dxa"/>
              <w:bottom w:w="100" w:type="dxa"/>
              <w:right w:w="120" w:type="dxa"/>
            </w:tcMar>
            <w:vAlign w:val="center"/>
          </w:tcPr>
          <w:p w14:paraId="00000061">
            <w:r>
              <w:rPr>
                <w:b w:val="off"/>
                <w:bCs w:val="off"/>
                <w:color w:val="262626"/>
                <w:sz w:val="20"/>
                <w:szCs w:val="20"/>
              </w:rPr>
              <w:t>Request exceeding budget threshold</w:t>
            </w:r>
          </w:p>
        </w:tc>
        <w:tc>
          <w:tcPr>
            <w:cnfStyle w:val="000001000000"/>
            <w:tcW w:w="3300" w:type="dxa"/>
            <w:tcMar>
              <w:top w:w="100" w:type="dxa"/>
              <w:left w:w="120" w:type="dxa"/>
              <w:bottom w:w="100" w:type="dxa"/>
              <w:right w:w="120" w:type="dxa"/>
            </w:tcMar>
            <w:vAlign w:val="center"/>
          </w:tcPr>
          <w:p w14:paraId="00000062">
            <w:r>
              <w:rPr>
                <w:b w:val="off"/>
                <w:bCs w:val="off"/>
                <w:color w:val="262626"/>
                <w:sz w:val="20"/>
                <w:szCs w:val="20"/>
              </w:rPr>
              <w:t>Escalated to secondary approver</w:t>
            </w:r>
          </w:p>
        </w:tc>
        <w:tc>
          <w:tcPr>
            <w:cnfStyle w:val="000010000000"/>
            <w:tcW w:w="2760" w:type="dxa"/>
            <w:shd w:val="clear" w:fill="ddebf7"/>
            <w:tcMar>
              <w:top w:w="100" w:type="dxa"/>
              <w:left w:w="120" w:type="dxa"/>
              <w:bottom w:w="100" w:type="dxa"/>
              <w:right w:w="120" w:type="dxa"/>
            </w:tcMar>
            <w:vAlign w:val="center"/>
          </w:tcPr>
          <w:p w14:paraId="00000063">
            <w:r>
              <w:rPr>
                <w:b w:val="off"/>
                <w:bCs w:val="off"/>
                <w:color w:val="262626"/>
                <w:sz w:val="20"/>
                <w:szCs w:val="20"/>
              </w:rPr>
              <w:t>Passed</w:t>
            </w:r>
          </w:p>
        </w:tc>
      </w:tr>
      <w:tr>
        <w:trPr/>
        <w:tc>
          <w:tcPr>
            <w:cnfStyle w:val="000010000000"/>
            <w:tcW w:w="3300" w:type="dxa"/>
            <w:tcMar>
              <w:top w:w="100" w:type="dxa"/>
              <w:left w:w="120" w:type="dxa"/>
              <w:bottom w:w="100" w:type="dxa"/>
              <w:right w:w="120" w:type="dxa"/>
            </w:tcMar>
            <w:vAlign w:val="center"/>
          </w:tcPr>
          <w:p w14:paraId="00000064">
            <w:r>
              <w:rPr>
                <w:b w:val="off"/>
                <w:bCs w:val="off"/>
                <w:color w:val="262626"/>
                <w:sz w:val="20"/>
                <w:szCs w:val="20"/>
              </w:rPr>
              <w:t>Ineligible employee request</w:t>
            </w:r>
          </w:p>
        </w:tc>
        <w:tc>
          <w:tcPr>
            <w:cnfStyle w:val="000001000000"/>
            <w:tcW w:w="3300" w:type="dxa"/>
            <w:tcMar>
              <w:top w:w="100" w:type="dxa"/>
              <w:left w:w="120" w:type="dxa"/>
              <w:bottom w:w="100" w:type="dxa"/>
              <w:right w:w="120" w:type="dxa"/>
            </w:tcMar>
            <w:vAlign w:val="center"/>
          </w:tcPr>
          <w:p w14:paraId="00000065">
            <w:r>
              <w:rPr>
                <w:b w:val="off"/>
                <w:bCs w:val="off"/>
                <w:color w:val="262626"/>
                <w:sz w:val="20"/>
                <w:szCs w:val="20"/>
              </w:rPr>
              <w:t>Auto-rejected with reason at validation stage</w:t>
            </w:r>
          </w:p>
        </w:tc>
        <w:tc>
          <w:tcPr>
            <w:cnfStyle w:val="000010000000"/>
            <w:tcW w:w="2760" w:type="dxa"/>
            <w:shd w:val="clear" w:fill="ddebf7"/>
            <w:tcMar>
              <w:top w:w="100" w:type="dxa"/>
              <w:left w:w="120" w:type="dxa"/>
              <w:bottom w:w="100" w:type="dxa"/>
              <w:right w:w="120" w:type="dxa"/>
            </w:tcMar>
            <w:vAlign w:val="center"/>
          </w:tcPr>
          <w:p w14:paraId="00000066">
            <w:r>
              <w:rPr>
                <w:b w:val="off"/>
                <w:bCs w:val="off"/>
                <w:color w:val="262626"/>
                <w:sz w:val="20"/>
                <w:szCs w:val="20"/>
              </w:rPr>
              <w:t>Passed</w:t>
            </w:r>
          </w:p>
        </w:tc>
      </w:tr>
      <w:tr>
        <w:trPr/>
        <w:tc>
          <w:tcPr>
            <w:cnfStyle w:val="000010000000"/>
            <w:tcW w:w="3300" w:type="dxa"/>
            <w:tcMar>
              <w:top w:w="100" w:type="dxa"/>
              <w:left w:w="120" w:type="dxa"/>
              <w:bottom w:w="100" w:type="dxa"/>
              <w:right w:w="120" w:type="dxa"/>
            </w:tcMar>
            <w:vAlign w:val="center"/>
          </w:tcPr>
          <w:p w14:paraId="00000067">
            <w:r>
              <w:rPr>
                <w:b w:val="off"/>
                <w:bCs w:val="off"/>
                <w:color w:val="262626"/>
                <w:sz w:val="20"/>
                <w:szCs w:val="20"/>
              </w:rPr>
              <w:t>Duplicate request from same employee</w:t>
            </w:r>
          </w:p>
        </w:tc>
        <w:tc>
          <w:tcPr>
            <w:cnfStyle w:val="000001000000"/>
            <w:tcW w:w="3300" w:type="dxa"/>
            <w:tcMar>
              <w:top w:w="100" w:type="dxa"/>
              <w:left w:w="120" w:type="dxa"/>
              <w:bottom w:w="100" w:type="dxa"/>
              <w:right w:w="120" w:type="dxa"/>
            </w:tcMar>
            <w:vAlign w:val="center"/>
          </w:tcPr>
          <w:p w14:paraId="00000068">
            <w:r>
              <w:rPr>
                <w:b w:val="off"/>
                <w:bCs w:val="off"/>
                <w:color w:val="262626"/>
                <w:sz w:val="20"/>
                <w:szCs w:val="20"/>
              </w:rPr>
              <w:t>Flagged and blocked before approval stage</w:t>
            </w:r>
          </w:p>
        </w:tc>
        <w:tc>
          <w:tcPr>
            <w:cnfStyle w:val="000010000000"/>
            <w:tcW w:w="2760" w:type="dxa"/>
            <w:shd w:val="clear" w:fill="ddebf7"/>
            <w:tcMar>
              <w:top w:w="100" w:type="dxa"/>
              <w:left w:w="120" w:type="dxa"/>
              <w:bottom w:w="100" w:type="dxa"/>
              <w:right w:w="120" w:type="dxa"/>
            </w:tcMar>
            <w:vAlign w:val="center"/>
          </w:tcPr>
          <w:p w14:paraId="00000069">
            <w:r>
              <w:rPr>
                <w:b w:val="off"/>
                <w:bCs w:val="off"/>
                <w:color w:val="262626"/>
                <w:sz w:val="20"/>
                <w:szCs w:val="20"/>
              </w:rPr>
              <w:t>Passed</w:t>
            </w:r>
          </w:p>
        </w:tc>
      </w:tr>
      <w:tr>
        <w:trPr/>
        <w:tc>
          <w:tcPr>
            <w:cnfStyle w:val="000010000000"/>
            <w:tcW w:w="3300" w:type="dxa"/>
            <w:tcMar>
              <w:top w:w="100" w:type="dxa"/>
              <w:left w:w="120" w:type="dxa"/>
              <w:bottom w:w="100" w:type="dxa"/>
              <w:right w:w="120" w:type="dxa"/>
            </w:tcMar>
            <w:vAlign w:val="center"/>
          </w:tcPr>
          <w:p w14:paraId="0000006A">
            <w:r>
              <w:rPr>
                <w:b w:val="off"/>
                <w:bCs w:val="off"/>
                <w:color w:val="262626"/>
                <w:sz w:val="20"/>
                <w:szCs w:val="20"/>
              </w:rPr>
              <w:t>Notification delivery at each stage</w:t>
            </w:r>
          </w:p>
        </w:tc>
        <w:tc>
          <w:tcPr>
            <w:cnfStyle w:val="000001000000"/>
            <w:tcW w:w="3300" w:type="dxa"/>
            <w:tcMar>
              <w:top w:w="100" w:type="dxa"/>
              <w:left w:w="120" w:type="dxa"/>
              <w:bottom w:w="100" w:type="dxa"/>
              <w:right w:w="120" w:type="dxa"/>
            </w:tcMar>
            <w:vAlign w:val="center"/>
          </w:tcPr>
          <w:p w14:paraId="0000006B">
            <w:r>
              <w:rPr>
                <w:b w:val="off"/>
                <w:bCs w:val="off"/>
                <w:color w:val="262626"/>
                <w:sz w:val="20"/>
                <w:szCs w:val="20"/>
              </w:rPr>
              <w:t>Requester notified at every status change</w:t>
            </w:r>
          </w:p>
        </w:tc>
        <w:tc>
          <w:tcPr>
            <w:cnfStyle w:val="000010000000"/>
            <w:tcW w:w="2760" w:type="dxa"/>
            <w:shd w:val="clear" w:fill="ddebf7"/>
            <w:tcMar>
              <w:top w:w="100" w:type="dxa"/>
              <w:left w:w="120" w:type="dxa"/>
              <w:bottom w:w="100" w:type="dxa"/>
              <w:right w:w="120" w:type="dxa"/>
            </w:tcMar>
            <w:vAlign w:val="center"/>
          </w:tcPr>
          <w:p w14:paraId="0000006C">
            <w:r>
              <w:rPr>
                <w:b w:val="off"/>
                <w:bCs w:val="off"/>
                <w:color w:val="262626"/>
                <w:sz w:val="20"/>
                <w:szCs w:val="20"/>
              </w:rPr>
              <w:t>Passed</w:t>
            </w:r>
          </w:p>
        </w:tc>
      </w:tr>
    </w:tbl>
    <w:p w14:paraId="0000006D">
      <w:pPr>
        <w:pStyle w:val="Heading1"/>
        <w:pBdr>
          <w:bottom w:val="single" w:color="2e74b5" w:sz="6" w:space="4"/>
        </w:pBdr>
        <w:spacing w:before="260" w:beforeAutospacing="0" w:after="130" w:afterAutospacing="0"/>
        <w:rPr/>
      </w:pPr>
      <w:r>
        <w:rPr>
          <w:b/>
          <w:bCs/>
          <w:color w:val="1f3864"/>
          <w:sz w:val="30"/>
          <w:szCs w:val="30"/>
        </w:rPr>
        <w:t>8. Results &amp; Benefits</w:t>
      </w:r>
    </w:p>
    <w:p w14:paraId="0000006E">
      <w:pPr>
        <w:spacing w:beforeAutospacing="0" w:after="130" w:afterAutospacing="0" w:line="290"/>
        <w:jc w:val="both"/>
        <w:rPr/>
      </w:pPr>
      <w:r>
        <w:rPr>
          <w:color w:val="262626"/>
          <w:sz w:val="22"/>
          <w:szCs w:val="22"/>
        </w:rPr>
        <w:t>Automating the laptop procurement process with Flow Designer delivered measurable improvements over the previous manual approach:</w:t>
      </w:r>
    </w:p>
    <w:p w14:paraId="0000006F">
      <w:pPr>
        <w:pStyle w:val="ListParagraph"/>
        <w:numPr>
          <w:ilvl w:val="0"/>
          <w:numId w:val="2"/>
        </w:numPr>
        <w:spacing w:beforeAutospacing="0" w:after="90" w:afterAutospacing="0"/>
        <w:rPr/>
      </w:pPr>
      <w:r>
        <w:rPr>
          <w:color w:val="262626"/>
          <w:sz w:val="22"/>
          <w:szCs w:val="22"/>
        </w:rPr>
        <w:t>Faster turnaround: requests move automatically between stages instead of waiting on manual follow-up.</w:t>
      </w:r>
    </w:p>
    <w:p w14:paraId="00000070">
      <w:pPr>
        <w:pStyle w:val="ListParagraph"/>
        <w:numPr>
          <w:ilvl w:val="0"/>
          <w:numId w:val="2"/>
        </w:numPr>
        <w:spacing w:beforeAutospacing="0" w:after="90" w:afterAutospacing="0"/>
        <w:rPr/>
      </w:pPr>
      <w:r>
        <w:rPr>
          <w:color w:val="262626"/>
          <w:sz w:val="22"/>
          <w:szCs w:val="22"/>
        </w:rPr>
        <w:t>Reduced errors: automated eligibility and budget checks prevent invalid requests from reaching approvers.</w:t>
      </w:r>
    </w:p>
    <w:p w14:paraId="00000071">
      <w:pPr>
        <w:pStyle w:val="ListParagraph"/>
        <w:numPr>
          <w:ilvl w:val="0"/>
          <w:numId w:val="2"/>
        </w:numPr>
        <w:spacing w:beforeAutospacing="0" w:after="90" w:afterAutospacing="0"/>
        <w:rPr/>
      </w:pPr>
      <w:r>
        <w:rPr>
          <w:color w:val="262626"/>
          <w:sz w:val="22"/>
          <w:szCs w:val="22"/>
        </w:rPr>
        <w:t>Full visibility: both requesters and the procurement team can see real-time status instead of relying on email threads.</w:t>
      </w:r>
    </w:p>
    <w:p w14:paraId="00000072">
      <w:pPr>
        <w:pStyle w:val="ListParagraph"/>
        <w:numPr>
          <w:ilvl w:val="0"/>
          <w:numId w:val="2"/>
        </w:numPr>
        <w:spacing w:beforeAutospacing="0" w:after="90" w:afterAutospacing="0"/>
        <w:rPr/>
      </w:pPr>
      <w:r>
        <w:rPr>
          <w:color w:val="262626"/>
          <w:sz w:val="22"/>
          <w:szCs w:val="22"/>
        </w:rPr>
        <w:t>Consistent approvals: routing logic is applied uniformly to every request, removing the guesswork of manual assignment.</w:t>
      </w:r>
    </w:p>
    <w:p w14:paraId="00000073">
      <w:pPr>
        <w:pStyle w:val="ListParagraph"/>
        <w:numPr>
          <w:ilvl w:val="0"/>
          <w:numId w:val="2"/>
        </w:numPr>
        <w:spacing w:beforeAutospacing="0" w:after="90" w:afterAutospacing="0"/>
        <w:rPr/>
      </w:pPr>
      <w:r>
        <w:rPr>
          <w:color w:val="262626"/>
          <w:sz w:val="22"/>
          <w:szCs w:val="22"/>
        </w:rPr>
        <w:t>Lower administrative load: IT and procurement staff spend less time on coordination and more on actual fulfilment.</w:t>
      </w:r>
    </w:p>
    <w:p w14:paraId="00000074">
      <w:pPr>
        <w:pStyle w:val="ListParagraph"/>
        <w:numPr>
          <w:ilvl w:val="0"/>
          <w:numId w:val="2"/>
        </w:numPr>
        <w:spacing w:beforeAutospacing="0" w:after="90" w:afterAutospacing="0"/>
        <w:rPr/>
      </w:pPr>
      <w:r>
        <w:rPr>
          <w:color w:val="262626"/>
          <w:sz w:val="22"/>
          <w:szCs w:val="22"/>
        </w:rPr>
        <w:t>Audit-ready records: every stage of every request is logged automatically, simplifying reporting and compliance checks.</w:t>
      </w:r>
    </w:p>
    <w:p w14:paraId="00000075">
      <w:pPr>
        <w:pStyle w:val="Heading1"/>
        <w:pBdr>
          <w:bottom w:val="single" w:color="2e74b5" w:sz="6" w:space="4"/>
        </w:pBdr>
        <w:spacing w:before="260" w:beforeAutospacing="0" w:after="130" w:afterAutospacing="0"/>
        <w:rPr/>
      </w:pPr>
      <w:r>
        <w:rPr>
          <w:b/>
          <w:bCs/>
          <w:color w:val="1f3864"/>
          <w:sz w:val="30"/>
          <w:szCs w:val="30"/>
        </w:rPr>
        <w:t>9. Conclusion &amp; Future Scope</w:t>
      </w:r>
    </w:p>
    <w:p w14:paraId="00000076">
      <w:pPr>
        <w:spacing w:beforeAutospacing="0" w:after="130" w:afterAutospacing="0" w:line="290"/>
        <w:jc w:val="both"/>
        <w:rPr/>
      </w:pPr>
      <w:r>
        <w:rPr>
          <w:color w:val="262626"/>
          <w:sz w:val="22"/>
          <w:szCs w:val="22"/>
        </w:rPr>
        <w:t>This project demonstrates how a routine but high-friction process like laptop procurement can be significantly streamlined using Flow Designer. By replacing manual coordination with an automated, rule-driven workflow, the solution reduces turnaround time, improves accuracy, and gives all stakeholders clear visibility into request status.</w:t>
      </w:r>
    </w:p>
    <w:p w14:paraId="00000077">
      <w:pPr>
        <w:spacing w:beforeAutospacing="0" w:after="130" w:afterAutospacing="0" w:line="290"/>
        <w:jc w:val="both"/>
        <w:rPr/>
      </w:pPr>
      <w:r>
        <w:rPr>
          <w:color w:val="262626"/>
          <w:sz w:val="22"/>
          <w:szCs w:val="22"/>
        </w:rPr>
        <w:t>Going forward, the solution can be extended to cover procurement of other standard IT assets such as monitors, headsets, and accessories. Integration with inventory systems would allow the flow to check real-time stock availability before approval, and analytics on historical request data could help forecast future procurement needs and budget planning.</w:t>
      </w:r>
    </w:p>
    <w:p w14:paraId="00000078">
      <w:pPr>
        <w:pStyle w:val="Heading1"/>
        <w:pBdr>
          <w:bottom w:val="single" w:color="2e74b5" w:sz="6" w:space="4"/>
        </w:pBdr>
        <w:spacing w:before="260" w:beforeAutospacing="0" w:after="130" w:afterAutospacing="0"/>
        <w:rPr/>
      </w:pPr>
      <w:r>
        <w:rPr>
          <w:b/>
          <w:bCs/>
          <w:color w:val="1f3864"/>
          <w:sz w:val="30"/>
          <w:szCs w:val="30"/>
        </w:rPr>
        <w:t>10. Individual Contribution</w:t>
      </w:r>
    </w:p>
    <w:p w14:paraId="00000079">
      <w:pPr>
        <w:pStyle w:val="ListParagraph"/>
        <w:numPr>
          <w:ilvl w:val="0"/>
          <w:numId w:val="2"/>
        </w:numPr>
        <w:spacing w:beforeAutospacing="0" w:after="90" w:afterAutospacing="0"/>
        <w:rPr/>
      </w:pPr>
      <w:r>
        <w:rPr>
          <w:color w:val="262626"/>
          <w:sz w:val="22"/>
          <w:szCs w:val="22"/>
        </w:rPr>
        <w:t>Kiruthika V (Team Lead) – coordinated the overall project, led the workflow design, and configured the core approval and escalation logic in Flow Designer.</w:t>
      </w:r>
    </w:p>
    <w:p w14:paraId="0000007A">
      <w:pPr>
        <w:pStyle w:val="ListParagraph"/>
        <w:numPr>
          <w:ilvl w:val="0"/>
          <w:numId w:val="2"/>
        </w:numPr>
        <w:spacing w:beforeAutospacing="0" w:after="90" w:afterAutospacing="0"/>
        <w:rPr/>
      </w:pPr>
      <w:r>
        <w:rPr>
          <w:color w:val="262626"/>
          <w:sz w:val="22"/>
          <w:szCs w:val="22"/>
        </w:rPr>
        <w:t>Hridya S – built the request intake form and the underlying data model, capturing every field needed for validation and approval.</w:t>
      </w:r>
    </w:p>
    <w:p w14:paraId="0000007B">
      <w:pPr>
        <w:pStyle w:val="ListParagraph"/>
        <w:numPr>
          <w:ilvl w:val="0"/>
          <w:numId w:val="2"/>
        </w:numPr>
        <w:spacing w:beforeAutospacing="0" w:after="90" w:afterAutospacing="0"/>
        <w:rPr/>
      </w:pPr>
      <w:r>
        <w:rPr>
          <w:color w:val="262626"/>
          <w:sz w:val="22"/>
          <w:szCs w:val="22"/>
        </w:rPr>
        <w:t>Harshini A – implemented the eligibility, budget, and duplicate-request validation rules and the related decision elements.</w:t>
      </w:r>
    </w:p>
    <w:p w14:paraId="0000007C">
      <w:pPr>
        <w:pStyle w:val="ListParagraph"/>
        <w:numPr>
          <w:ilvl w:val="0"/>
          <w:numId w:val="2"/>
        </w:numPr>
        <w:spacing w:beforeAutospacing="0" w:after="90" w:afterAutospacing="0"/>
        <w:rPr/>
      </w:pPr>
      <w:r>
        <w:rPr>
          <w:color w:val="262626"/>
          <w:sz w:val="22"/>
          <w:szCs w:val="22"/>
        </w:rPr>
        <w:t>Arthi P – configured the notification flow, ensuring timely status updates to requesters and approvers at every stage.</w:t>
      </w:r>
    </w:p>
    <w:p w14:paraId="0000007D">
      <w:pPr>
        <w:pStyle w:val="ListParagraph"/>
        <w:numPr>
          <w:ilvl w:val="0"/>
          <w:numId w:val="2"/>
        </w:numPr>
        <w:spacing w:beforeAutospacing="0" w:after="90" w:afterAutospacing="0"/>
        <w:rPr/>
      </w:pPr>
      <w:r>
        <w:rPr>
          <w:color w:val="262626"/>
          <w:sz w:val="22"/>
          <w:szCs w:val="22"/>
        </w:rPr>
        <w:t>Vetriselvan N – led testing and validation, running each scenario in Section 7 and documenting the results.</w:t>
      </w:r>
    </w:p>
    <w:p w14:paraId="0000007E">
      <w:pPr>
        <w:pStyle w:val="Heading1"/>
        <w:pBdr>
          <w:bottom w:val="single" w:color="2e74b5" w:sz="6" w:space="4"/>
        </w:pBdr>
        <w:spacing w:before="260" w:beforeAutospacing="0" w:after="130" w:afterAutospacing="0"/>
        <w:rPr/>
      </w:pPr>
      <w:r>
        <w:rPr>
          <w:b/>
          <w:bCs/>
          <w:color w:val="1f3864"/>
          <w:sz w:val="30"/>
          <w:szCs w:val="30"/>
        </w:rPr>
        <w:t>11. References</w:t>
      </w:r>
    </w:p>
    <w:p w14:paraId="0000007F">
      <w:pPr>
        <w:pStyle w:val="ListParagraph"/>
        <w:numPr>
          <w:ilvl w:val="0"/>
          <w:numId w:val="2"/>
        </w:numPr>
        <w:spacing w:beforeAutospacing="0" w:after="90" w:afterAutospacing="0"/>
        <w:rPr/>
      </w:pPr>
      <w:r>
        <w:rPr>
          <w:color w:val="262626"/>
          <w:sz w:val="22"/>
          <w:szCs w:val="22"/>
        </w:rPr>
        <w:t>Internal Flow Designer documentation and configuration guides used during project setup.</w:t>
      </w:r>
    </w:p>
    <w:p w14:paraId="00000080">
      <w:pPr>
        <w:pStyle w:val="ListParagraph"/>
        <w:numPr>
          <w:ilvl w:val="0"/>
          <w:numId w:val="2"/>
        </w:numPr>
        <w:spacing w:beforeAutospacing="0" w:after="90" w:afterAutospacing="0"/>
        <w:rPr/>
      </w:pPr>
      <w:r>
        <w:rPr>
          <w:color w:val="262626"/>
          <w:sz w:val="22"/>
          <w:szCs w:val="22"/>
        </w:rPr>
        <w:t>Organizational IT asset procurement policy referenced for eligibility and budget rules.</w:t>
      </w:r>
    </w:p>
    <w:p w14:paraId="00000081">
      <w:pPr>
        <w:pStyle w:val="ListParagraph"/>
        <w:numPr>
          <w:ilvl w:val="0"/>
          <w:numId w:val="2"/>
        </w:numPr>
        <w:spacing w:beforeAutospacing="0" w:after="90" w:afterAutospacing="0"/>
        <w:rPr/>
      </w:pPr>
      <w:r>
        <w:rPr>
          <w:color w:val="262626"/>
          <w:sz w:val="22"/>
          <w:szCs w:val="22"/>
        </w:rPr>
        <w:t>Team discussions and design walkthroughs conducted during the project timeline.</w:t>
      </w:r>
    </w:p>
    <w:sectPr>
      <w:pgSz w:w="12240" w:h="15840" w:orient="portrait"/>
      <w:pgMar w:top="1080" w:right="1200" w:bottom="1080" w:left="120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420" w:hanging="260"/>
      </w:pPr>
    </w:lvl>
  </w:abstractNum>
  <w:abstractNum w:abstractNumId="2">
    <w:multiLevelType w:val="hybridMultilevel"/>
    <w:lvl w:ilvl="0" w:tentative="0">
      <w:start w:val="1"/>
      <w:numFmt w:val="decimal"/>
      <w:lvlText w:val="%1."/>
      <w:lvlJc w:val="left"/>
      <w:pPr>
        <w:ind w:left="420" w:hanging="2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1">
    <w:name w:val="Heading 1"/>
    <w:basedOn w:val="Normal"/>
    <w:next w:val="Normal"/>
    <w:uiPriority w:val="99"/>
    <w:qFormat w:val="on"/>
    <w:rPr>
      <w:color w:val="2e74b5"/>
      <w:sz w:val="32"/>
      <w:szCs w:val="32"/>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Guga Priya</cp:lastModifiedBy>
</cp:coreProperties>
</file>

<file path=docProps/custom.xml><?xml version="1.0" encoding="utf-8"?>
<Properties xmlns="http://schemas.openxmlformats.org/officeDocument/2006/custom-properties" xmlns:vt="http://schemas.openxmlformats.org/officeDocument/2006/docPropsVTypes"/>
</file>