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EBE0C">
      <w:pPr>
        <w:pStyle w:val="2"/>
      </w:pPr>
      <w:r>
        <w:t>广告识别规则</w:t>
      </w:r>
    </w:p>
    <w:p w14:paraId="17FA722E"/>
    <w:p w14:paraId="6598B34A">
      <w:r>
        <w:t>在百度搜索结果中，按以下规则判定每条结果的类型：</w:t>
      </w:r>
    </w:p>
    <w:p w14:paraId="7A031D3A"/>
    <w:p w14:paraId="452C6761">
      <w:pPr>
        <w:pStyle w:val="3"/>
      </w:pPr>
      <w:r>
        <w:t>一、判定为SEM广告</w:t>
      </w:r>
    </w:p>
    <w:p w14:paraId="181DEFC6">
      <w:bookmarkStart w:id="0" w:name="_GoBack"/>
      <w:bookmarkEnd w:id="0"/>
    </w:p>
    <w:p w14:paraId="550A4ECB">
      <w:r>
        <w:t>满足以下任一条件的搜索结果，类型为SEM广告：</w:t>
      </w:r>
    </w:p>
    <w:p w14:paraId="04C52BD0"/>
    <w:p w14:paraId="0BF99AB5">
      <w:r>
        <w:t>1. 该条结果附带「广告」标签</w:t>
      </w:r>
    </w:p>
    <w:p w14:paraId="48FE2B92">
      <w:r>
        <w:t>2. 该条结果附带「推广」标签</w:t>
      </w:r>
    </w:p>
    <w:p w14:paraId="49F50670"/>
    <w:p w14:paraId="44B51924">
      <w:pPr>
        <w:pStyle w:val="3"/>
      </w:pPr>
      <w:r>
        <w:t>二、判定为SEO自然</w:t>
      </w:r>
    </w:p>
    <w:p w14:paraId="05A8B190"/>
    <w:p w14:paraId="3BECD95D">
      <w:r>
        <w:t>不满足上述任何条件的搜索结果，类型为SEO自然。</w:t>
      </w:r>
    </w:p>
    <w:p w14:paraId="34D1C8B4"/>
    <w:p w14:paraId="188820B8">
      <w:pPr>
        <w:pStyle w:val="3"/>
      </w:pPr>
      <w:r>
        <w:t>三、注意事项</w:t>
      </w:r>
    </w:p>
    <w:p w14:paraId="15BF6D15"/>
    <w:p w14:paraId="2AB80E5D">
      <w:r>
        <w:t>1. 仅依据搜索结果页面上是否显示「广告」或「推广」标签来判定，不根据标题内容、链接域名或其他因素推测。</w:t>
      </w:r>
    </w:p>
    <w:p w14:paraId="44DF628D">
      <w:r>
        <w:t>2. 即使标题中包含「广告」「推广」等字眼，只要该条结果本身未附带上述标签，仍判定为SEO自然。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505B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245</Words>
  <Characters>264</Characters>
  <TotalTime>1</TotalTime>
  <ScaleCrop>false</ScaleCrop>
  <LinksUpToDate>false</LinksUpToDate>
  <CharactersWithSpaces>269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2026-05-09T03:03:00Z</dcterms:created>
  <dc:creator>Un-named</dc:creator>
  <cp:lastModifiedBy>RUYU</cp:lastModifiedBy>
  <dcterms:modified xsi:type="dcterms:W3CDTF">2026-05-13T02:20:46Z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广告识别规则.docx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6560cbd2fed725cf24a6dab3b558ffebae5ceabf</vt:lpwstr>
  </property>
  <property fmtid="{D5CDD505-2E9C-101B-9397-08002B2CF9AE}" pid="7" name="KSOTemplateDocerSaveRecord">
    <vt:lpwstr>eyJoZGlkIjoiMThjOGViY2Y1ZTA5MTMxZGVlMjFjMTQzNTc2OTEyMTYiLCJ1c2VySWQiOiIzNTY3OTU0MjkifQ==</vt:lpwstr>
  </property>
  <property fmtid="{D5CDD505-2E9C-101B-9397-08002B2CF9AE}" pid="8" name="KSOProductBuildVer">
    <vt:lpwstr>2052-12.1.0.25860</vt:lpwstr>
  </property>
  <property fmtid="{D5CDD505-2E9C-101B-9397-08002B2CF9AE}" pid="9" name="ICV">
    <vt:lpwstr>5716F86A68C84C3DB6B7BE3E3BCAF1E8_12</vt:lpwstr>
  </property>
</Properties>
</file>