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40"/>
        </w:rPr>
        <w:t>SciForge Word Current Run</w:t>
      </w:r>
    </w:p>
    <w:p>
      <w:r>
        <w:t>This editable Word document is a low-risk target for VirtualAppScreen app-profile dogfood.</w:t>
      </w:r>
    </w:p>
    <w:p>
      <w:r>
        <w:t>The smoke may click the app window, pause automation, resume, and close only the virtual session.</w:t>
      </w:r>
    </w:p>
    <w:p>
      <w:r>
        <w:t xml:space="preserve">Editable surface check: </w:t>
      </w:r>
      <w:r>
        <w:rPr>
          <w:i/>
        </w:rPr>
        <w:t>the cursor can land in this paragraph during current-run verification.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Arial" w:hAnsi="Arial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