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w:rPr>
          <w:color w:val="FFFFFF"/>
          <w:spacing w:val="-4"/>
        </w:rPr>
        <w:t>2026</w:t>
      </w:r>
    </w:p>
    <w:p w14:paraId="573DFC25">
      <w:pPr>
        <w:pStyle w:val="5"/>
        <w:spacing w:before="397"/>
        <w:rPr>
          <w:rFonts w:ascii="Gadugi"/>
          <w:b/>
          <w:sz w:val="72"/>
        </w:rPr>
      </w:pPr>
    </w:p>
    <w:p w14:paraId="4964E5ED">
      <w:pPr>
        <w:spacing w:before="0" w:line="1129" w:lineRule="atLeast"/>
        <w:ind w:left="0" w:right="109" w:firstLine="0"/>
        <w:jc w:val="right"/>
        <w:rPr>
          <w:rFonts w:ascii="Microsoft JhengHei UI" w:eastAsia="Microsoft JhengHei UI"/>
          <w:b/>
          <w:sz w:val="72"/>
        </w:rPr>
      </w:pPr>
      <w:r>
        <w:rPr>
          <w:rFonts w:ascii="Microsoft JhengHei UI" w:eastAsia="Microsoft JhengHei UI"/>
          <w:b/>
          <w:color w:val="528135"/>
          <w:sz w:val="72"/>
        </w:rPr>
        <w:t>Pyrolysis</w:t>
      </w:r>
      <w:r>
        <w:rPr>
          <w:rFonts w:ascii="Microsoft JhengHei UI" w:eastAsia="Microsoft JhengHei UI"/>
          <w:b/>
          <w:color w:val="528135"/>
          <w:sz w:val="72"/>
        </w:rPr>
        <w:t xml:space="preserve"> Gasification Treatment of 5 Tons of High-Calorific-Value Waste</w:t>
      </w:r>
    </w:p>
    <w:p w14:paraId="7F602EBD">
      <w:pPr>
        <w:spacing w:before="0" w:line="1129" w:lineRule="atLeast"/>
        <w:ind w:left="0" w:right="107" w:firstLine="0"/>
        <w:jc w:val="right"/>
        <w:rPr>
          <w:rFonts w:ascii="Microsoft JhengHei UI" w:eastAsia="Microsoft JhengHei UI"/>
          <w:b/>
          <w:sz w:val="72"/>
        </w:rPr>
      </w:pPr>
      <w:r>
        <w:rPr>
          <w:rFonts w:ascii="Microsoft JhengHei UI" w:eastAsia="Microsoft JhengHei UI"/>
          <w:b/>
          <w:color w:val="528135"/>
          <w:sz w:val="72"/>
        </w:rPr>
        <w:t>Project Proposal</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z w:val="60"/>
        </w:rPr>
        <w:t>Harmless Technical Treatment of High-Calorific-Value Waste in Bangladesh</w:t>
      </w:r>
    </w:p>
    <w:p w14:paraId="580BF658">
      <w:pPr>
        <w:pStyle w:val="2"/>
        <w:spacing w:before="470"/>
        <w:ind w:left="926" w:right="613"/>
      </w:pPr>
      <w:r>
        <w:t>(5</w:t>
      </w:r>
      <w:r>
        <w:rPr>
          <w:rFonts w:ascii="MS PGothic" w:eastAsia="MS PGothic"/>
        </w:rPr>
        <w:t xml:space="preserve"> t</w:t>
      </w:r>
      <w:r>
        <w:rPr>
          <w:rFonts w:ascii="MS PGothic" w:eastAsia="MS PGothic"/>
          <w:spacing w:val="-32"/>
        </w:rPr>
        <w:t/>
      </w:r>
      <w:r>
        <w:t>on</w:t>
      </w:r>
      <w:r>
        <w:rPr>
          <w:rFonts w:ascii="Times New Roman" w:eastAsia="Times New Roman"/>
          <w:b/>
        </w:rPr>
        <w:t>s/</w:t>
      </w:r>
      <w:r>
        <w:t>da</w:t>
      </w:r>
      <w:r>
        <w:rPr/>
        <w:t>y)</w:t>
      </w:r>
    </w:p>
    <w:p w14:paraId="2519892E">
      <w:pPr>
        <w:spacing w:before="330" w:line="177" w:lineRule="auto"/>
        <w:ind w:firstLine="0"/>
        <w:jc w:val="both"/>
        <w:rPr>
          <w:rFonts w:ascii="Microsoft JhengHei" w:eastAsia="Microsoft JhengHei"/>
          <w:b/>
          <w:sz w:val="72"/>
        </w:rPr>
      </w:pPr>
      <w:r>
        <w:rPr>
          <w:rFonts w:ascii="Microsoft JhengHei" w:eastAsia="Microsoft JhengHei"/>
          <w:b/>
          <w:sz w:val="72"/>
        </w:rPr>
        <w:t>Design Proposal</w:t>
      </w:r>
    </w:p>
    <w:p w14:paraId="1F10280A">
      <w:pPr>
        <w:pStyle w:val="5"/>
        <w:spacing w:before="67"/>
        <w:rPr>
          <w:sz w:val="20"/>
        </w:rPr>
        <w:sectPr>
          <w:pgSz w:w="11910" w:h="16840"/>
          <w:pgMar w:top="180" w:right="283" w:bottom="280" w:left="850" w:header="720" w:footer="720" w:gutter="0"/>
          <w:cols w:space="720" w:num="1"/>
        </w:sectPr>
      </w:pPr>
    </w:p>
    <w:p w14:paraId="661CBE44">
      <w:pPr>
        <w:spacing w:before="154"/>
        <w:ind w:right="613"/>
        <w:jc w:val="center"/>
        <w:rPr>
          <w:rFonts w:ascii="微软雅黑" w:eastAsia="微软雅黑"/>
          <w:b/>
          <w:sz w:val="36"/>
        </w:rPr>
      </w:pPr>
      <w:r>
        <w:rPr>
          <w:rFonts w:ascii="微软雅黑" w:eastAsia="微软雅黑"/>
          <w:b/>
          <w:sz w:val="36"/>
        </w:rPr>
        <w:t>Table of Contents</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Chapter 1</w:t>
          </w:r>
          <w:r>
            <w:rPr>
              <w:spacing w:val="-1"/>
            </w:rPr>
            <w:t/>
          </w:r>
          <w:r>
            <w:t xml:space="preserve"> Project</w:t>
          </w:r>
          <w:r>
            <w:rPr/>
            <w:t xml:space="preserve"> Overview</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Chapter 2</w:t>
          </w:r>
          <w:r>
            <w:rPr>
              <w:spacing w:val="-1"/>
            </w:rPr>
            <w:t/>
          </w:r>
          <w:r>
            <w:t xml:space="preserve"> Process and Technical</w:t>
          </w:r>
          <w:r>
            <w:rPr/>
            <w:t xml:space="preserve"> Scheme</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Determination of the Waste Treatment</w:t>
          </w:r>
          <w:r>
            <w:rPr/>
            <w:t xml:space="preserve"> Technology</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Process Scheme and</w:t>
          </w:r>
          <w:r>
            <w:rPr/>
            <w:t xml:space="preserve"> Flow</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Waste Receiving</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Plant Deodorization</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Feeding and Conveying</w:t>
          </w:r>
          <w:r>
            <w:rPr/>
            <w:t xml:space="preserve"> System</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High-Temperature Pyrolysis Gasification</w:t>
          </w:r>
          <w:r>
            <w:rPr/>
            <w:t xml:space="preserve"> System</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Waste Heat Recovery</w:t>
          </w:r>
          <w:r>
            <w:rPr/>
            <w:t xml:space="preserve"> System</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Flue Gas Purification</w:t>
          </w:r>
          <w:r>
            <w:rPr/>
            <w:t xml:space="preserve"> System</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Three-Waste (Bottom Ash, Fly</w:t>
          </w:r>
          <w:r>
            <w:rPr/>
            <w:t xml:space="preserve"> Ash,</w:t>
          </w:r>
          <w:r>
            <w:t xml:space="preserve"> Leachate) Treatment</w:t>
          </w:r>
          <w:r>
            <w:rPr/>
            <w:t xml:space="preserve"> System</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Central Control</w:t>
          </w:r>
          <w:r>
            <w:rPr/>
            <w:t xml:space="preserve"> System</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Equipment</w:t>
          </w:r>
          <w:r>
            <w:rPr/>
            <w:t xml:space="preserve"> List</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Treatment</w:t>
          </w:r>
          <w:r>
            <w:rPr/>
            <w:t xml:space="preserve"> Performance</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Main Pollution Prevention and Control Measures and</w:t>
          </w:r>
          <w:r>
            <w:rPr/>
            <w:t xml:space="preserve"> Mechanisms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Dioxin Removal</w:t>
          </w:r>
          <w:r>
            <w:rPr/>
            <w:t xml:space="preserve"> Process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NOX Removal</w:t>
          </w:r>
          <w:r>
            <w:t xml:space="preserve"> Proce</w:t>
          </w:r>
          <w:r>
            <w:rPr/>
            <w:t>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Deacidification</w:t>
          </w:r>
          <w:r>
            <w:rPr/>
            <w:t xml:space="preserve"> Process</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Chapter 3</w:t>
          </w:r>
          <w:r>
            <w:rPr>
              <w:spacing w:val="-1"/>
            </w:rPr>
            <w:t/>
          </w:r>
          <w:r>
            <w:t xml:space="preserve"> Engineering</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Principles of Overall Scheme</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General</w:t>
          </w:r>
          <w:r>
            <w:rPr/>
            <w:t xml:space="preserve"> Layout</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Project Site Planning Concepts Based on Layout and Site Selection</w:t>
          </w:r>
          <w:r>
            <w:rPr/>
            <w:t xml:space="preserve"> Principles</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Chapter 4</w:t>
          </w:r>
          <w:r>
            <w:rPr>
              <w:spacing w:val="-1"/>
            </w:rPr>
            <w:t/>
          </w:r>
          <w:r>
            <w:t xml:space="preserve"> Project Implementation and</w:t>
          </w:r>
          <w:r>
            <w:rPr/>
            <w:t xml:space="preserve"> Schedule</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Chapter 5</w:t>
          </w:r>
          <w:r>
            <w:rPr>
              <w:spacing w:val="59"/>
              <w:w w:val="150"/>
            </w:rPr>
            <w:t/>
          </w:r>
          <w:r>
            <w:t xml:space="preserve"> Operating Cost</w:t>
          </w:r>
          <w:r>
            <w:rPr/>
            <w:t xml:space="preserve"> Estimation</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Chapter 6</w:t>
          </w:r>
          <w:r>
            <w:rPr>
              <w:spacing w:val="-1"/>
            </w:rPr>
            <w:t/>
          </w:r>
          <w:r>
            <w:t xml:space="preserve"> Technical</w:t>
          </w:r>
          <w:r>
            <w:rPr/>
            <w:t xml:space="preserve"> Features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Key</w:t>
          </w:r>
          <w:r>
            <w:rPr/>
            <w:t xml:space="preserve"> Technologies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System</w:t>
          </w:r>
          <w:r>
            <w:rPr/>
            <w:t xml:space="preserve"> Advantages</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Small</w:t>
          </w:r>
          <w:r>
            <w:rPr/>
            <w:t xml:space="preserve"> Footprint</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Low Investment and Operating</w:t>
          </w:r>
          <w:r>
            <w:rPr/>
            <w:t xml:space="preserve"> Cost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Low Pollution Generation, Compliant Emissions without Secondary</w:t>
          </w:r>
          <w:r>
            <w:rPr/>
            <w:t xml:space="preserve"> Pollution</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Fully Enclosed Operation with Automatic</w:t>
          </w:r>
          <w:r>
            <w:rPr/>
            <w:t xml:space="preserve"> Control</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On-Site and Nearby Harmless</w:t>
          </w:r>
          <w:r>
            <w:rPr/>
            <w:t xml:space="preserve"> Treatment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Chapter 7</w:t>
          </w:r>
          <w:r>
            <w:rPr>
              <w:spacing w:val="-1"/>
            </w:rPr>
            <w:t/>
          </w:r>
          <w:r>
            <w:t xml:space="preserve"> Reference Cases for</w:t>
          </w:r>
          <w:r>
            <w:rPr/>
            <w:t xml:space="preserve"> Visits</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Case</w:t>
          </w:r>
          <w:r>
            <w:rPr/>
            <w:t xml:space="preserve"> P</w:t>
          </w:r>
          <w:r>
            <w:rPr>
              <w:rFonts w:hint="eastAsia"/>
              <w:lang w:val="en-US" w:eastAsia="zh-CN"/>
            </w:rPr>
            <w:t>hotos</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t>Chapter 1 Project Overview</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atLeast"/>
              <w:ind w:left="150"/>
              <w:rPr>
                <w:sz w:val="24"/>
              </w:rPr>
            </w:pPr>
            <w:r>
              <w:rPr>
                <w:sz w:val="24"/>
              </w:rPr>
              <w:t>Project name: Bangladesh High-Calorific-Value Waste Harmless Treatment Project;</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Designed daily processing capacity:</w:t>
            </w:r>
            <w:r>
              <w:rPr>
                <w:sz w:val="24"/>
              </w:rPr>
              <w:t xml:space="preserve"> 5 tons/day per set, with 1 project</w:t>
            </w:r>
            <w:r>
              <w:rPr>
                <w:sz w:val="24"/>
              </w:rPr>
              <w:t xml:space="preserve"> site</w:t>
            </w:r>
            <w:r>
              <w:rPr>
                <w:sz w:val="24"/>
              </w:rPr>
              <w:t xml:space="preserve"> to be established:</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Equipment investment: RMB 8.6</w:t>
            </w:r>
            <w:r>
              <w:rPr>
                <w:sz w:val="24"/>
              </w:rPr>
              <w:t xml:space="preserve"> million</w:t>
            </w:r>
            <w:r>
              <w:rPr>
                <w:sz w:val="24"/>
              </w:rPr>
              <w:t xml:space="preserve"> (ex-works</w:t>
            </w:r>
            <w:r>
              <w:rPr>
                <w:sz w:val="24"/>
              </w:rPr>
              <w:t xml:space="preserve"> price)</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Project land</w:t>
            </w:r>
            <w:r>
              <w:rPr>
                <w:sz w:val="24"/>
              </w:rPr>
              <w:t xml:space="preserve"> area: 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Waste conditions: waste with calorific value</w:t>
            </w:r>
            <w:r>
              <w:rPr>
                <w:spacing w:val="-60"/>
                <w:sz w:val="24"/>
              </w:rPr>
              <w:t/>
            </w:r>
            <w:r>
              <w:rPr>
                <w:sz w:val="24"/>
              </w:rPr>
              <w:t xml:space="preserve"> ≥900</w:t>
            </w:r>
            <w:r>
              <w:rPr>
                <w:sz w:val="24"/>
              </w:rPr>
              <w:t xml:space="preserve"> kcal</w:t>
            </w:r>
            <w:r>
              <w:rPr>
                <w:sz w:val="24"/>
              </w:rPr>
              <w:tab/>
            </w:r>
            <w:r>
              <w:rPr>
                <w:sz w:val="24"/>
              </w:rPr>
              <w:t>and moisture content</w:t>
            </w:r>
            <w:r>
              <w:rPr>
                <w:sz w:val="24"/>
              </w:rPr>
              <w:t xml:space="preserve"> ≤60%;</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Energy required: (0# diesel or firewood) only for ignition</w:t>
            </w:r>
            <w:r>
              <w:rPr>
                <w:sz w:val="24"/>
              </w:rPr>
              <w:t xml:space="preserve"> and furnace curing; no additional fuel is required during normal operation;</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z w:val="24"/>
              </w:rPr>
              <w:t>Slag treatment: the bottom ash has met discharge standards and can be landfilled, used for road paving, or made into bricks at brick plants;</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Service life: 15-20</w:t>
            </w:r>
            <w:r>
              <w:rPr>
                <w:sz w:val="24"/>
              </w:rPr>
              <w:t xml:space="preserve"> years;</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Flue gas emission targets: complying with the requirements of the Standard for Pollution Control on Municipal Solid Waste Incineration</w:t>
            </w:r>
            <w:r>
              <w:rPr>
                <w:sz w:val="24"/>
              </w:rPr>
              <w:t xml:space="preserve"> (GB18485</w:t>
            </w:r>
            <w:r>
              <w:rPr>
                <w:rFonts w:hint="eastAsia"/>
                <w:sz w:val="24"/>
                <w:lang w:val="en-US" w:eastAsia="zh-CN"/>
              </w:rPr>
              <w:t>-2014).</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Process and Technical Scheme</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t>Determination of the Waste Treatment Technology</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The waste of this project is mainly industrial waste, such as packaging materials, with a moisture content of 5.7%, plastics 29%, paper 51%, foil/</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composite materials 15%, others 5%, with a calorific value reaching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This type of industrial solid waste has a high unit calorific value, but the total amount of waste generated is small. The total chemical thermal power released by combustion is relatively limited. After heat exchange in the waste heat boiler, heat losses and thermodynamic cycle conversion, the maximum net output power of the system is only about 300 W, with a total daily</w:t>
      </w:r>
      <w:r>
        <w:rPr>
          <w:rFonts w:hint="eastAsia"/>
          <w:lang w:val="en-US" w:eastAsia="zh-CN"/>
        </w:rPr>
        <w:t xml:space="preserve"> power generation of 7.2kWh. Although the fuel itself</w:t>
      </w:r>
      <w:r>
        <w:rPr>
          <w:rFonts w:hint="default"/>
          <w:lang w:val="en-US" w:eastAsia="zh-CN"/>
        </w:rPr>
        <w:t xml:space="preserve"> has an excellent calorific value, the effective energy base available for power generation is very low. If a complete power generation set including waste heat boiler, steam turbine, generator and circulating water is equipped, the equipment investment, auxiliary energy consumption and O&amp;M costs would far exceed the meager power generation revenue, and the overall energy conversion efficiency is low, with input exceeding output. Therefore, it is not recommended to install a power generation system in this project.</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Considering that Bangladesh is located in a tropical monsoon climate zone where no heating is required in winter, if the waste heat of the plant has no other utilization value, it is discharged directly after heat exchange.</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It is recommended to adopt a new treatment process combining high-temperature pyrolysis gasification with incineration, using a chain grate as the core component of incineration and enlarging the furnace cavity of the secondary combustion chamber to satisfy the flue gas residence time.</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t>Process Scheme and Flow</w:t>
      </w:r>
    </w:p>
    <w:p w14:paraId="4D833510">
      <w:pPr>
        <w:pStyle w:val="5"/>
        <w:spacing w:before="353"/>
        <w:ind w:left="710"/>
      </w:pPr>
      <w:r>
        <w:rPr/>
        <w:t>The project process flow includes:</w:t>
      </w:r>
    </w:p>
    <w:p w14:paraId="4D4E74D6">
      <w:pPr>
        <w:pStyle w:val="5"/>
        <w:spacing w:before="182" w:line="381" w:lineRule="auto"/>
        <w:ind w:left="230" w:right="792" w:firstLine="480"/>
      </w:pPr>
      <w:r>
        <w:rPr/>
        <w:t>Waste Receiving</w:t>
      </w:r>
      <w:r>
        <w:rPr>
          <w:rFonts w:ascii="Wingdings" w:hAnsi="Wingdings" w:eastAsia="Wingdings"/>
        </w:rPr>
        <w:t xml:space="preserve"> →</w:t>
      </w:r>
      <w:r>
        <w:rPr/>
        <w:t xml:space="preserve"> Conveying and Feeding System</w:t>
      </w:r>
      <w:r>
        <w:rPr>
          <w:rFonts w:ascii="Wingdings" w:hAnsi="Wingdings" w:eastAsia="Wingdings"/>
        </w:rPr>
        <w:t xml:space="preserve"> →</w:t>
      </w:r>
      <w:r>
        <w:rPr/>
        <w:t xml:space="preserve"> High-Temperature Pyrolysis Gasification</w:t>
      </w:r>
      <w:r>
        <w:rPr>
          <w:rFonts/>
        </w:rPr>
        <w:t xml:space="preserve"> System</w:t>
      </w:r>
      <w:r>
        <w:rPr/>
        <w:t xml:space="preserve"> → Waste Heat Recovery</w:t>
      </w:r>
      <w:r>
        <w:rPr>
          <w:rFonts/>
        </w:rPr>
        <w:t xml:space="preserve"> System</w:t>
      </w:r>
      <w:r>
        <w:rPr/>
        <w:t xml:space="preserve"> → Flue Gas Purification</w:t>
      </w:r>
      <w:r>
        <w:rPr>
          <w:rFonts/>
        </w:rPr>
        <w:t xml:space="preserve"> System</w:t>
      </w:r>
      <w:r>
        <w:t xml:space="preserve"> → Three-Waste (Bottom Ash,</w:t>
      </w:r>
      <w:r>
        <w:rPr/>
        <w:t xml:space="preserve"> Fly</w:t>
      </w:r>
      <w:r>
        <w:t xml:space="preserve"> Ash, Leachate) Treatment System</w:t>
      </w:r>
      <w:r>
        <w:rPr>
          <w:rFonts w:ascii="Wingdings" w:hAnsi="Wingdings" w:eastAsia="Wingdings"/>
        </w:rPr>
        <w:t xml:space="preserve"> →</w:t>
      </w:r>
      <w:r>
        <w:t xml:space="preserve"> Central Control System</w:t>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t>Waste Receiving System</w:t>
      </w:r>
    </w:p>
    <w:p w14:paraId="37388594">
      <w:pPr>
        <w:pStyle w:val="5"/>
        <w:spacing w:before="353" w:line="381" w:lineRule="auto"/>
        <w:ind w:left="230" w:right="699" w:firstLine="480"/>
      </w:pPr>
      <w:r>
        <w:rPr/>
        <w:t>Waste is transported to the incineration plant by waste trucks, weighed by the electronic truck scale, and then enters the tipping hall and is unloaded into the waste collection</w:t>
      </w:r>
      <w:r>
        <w:rPr/>
        <w:t xml:space="preserve"> pit. The sufficient effective volume of the waste storage pit ensures the raw material supply of the pyrolysis furnace when the waste supply fluctuates severely, making the reaction in</w:t>
      </w:r>
      <w:r>
        <w:rPr/>
        <w:t xml:space="preserve"> the furnace more stable.</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t>Plant Deodorization System</w:t>
      </w:r>
    </w:p>
    <w:p w14:paraId="5F16E919">
      <w:pPr>
        <w:pStyle w:val="5"/>
        <w:spacing w:before="356" w:line="381" w:lineRule="auto"/>
        <w:ind w:left="230" w:right="701" w:firstLine="480"/>
      </w:pPr>
      <w:r>
        <w:rPr/>
        <w:t>It is composed of suction fans, spray deodorization system, etc., and adsorbs odor molecules in the air through deodorizer. The deodorizer quickly adsorbs</w:t>
      </w:r>
      <w:r>
        <w:rPr/>
        <w:t xml:space="preserve"> odor molecules in the air through centrifugal atomization, and the microorganisms and enzymes it contains can decompose the adsorbed odorous substances in time.</w:t>
      </w:r>
    </w:p>
    <w:p w14:paraId="09B270BF">
      <w:pPr>
        <w:pStyle w:val="5"/>
        <w:spacing w:after="0" w:line="381" w:lineRule="auto"/>
        <w:sectPr>
          <w:pgSz w:w="11910" w:h="16840"/>
          <w:pgMar w:top="1400" w:right="283" w:bottom="820" w:left="850" w:header="761" w:footer="628" w:gutter="0"/>
          <w:cols w:space="720" w:num="1"/>
        </w:sectPr>
      </w:pPr>
    </w:p>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p w14:paraId="4265607F">
      <w:pPr>
        <w:pStyle w:val="5"/>
        <w:spacing w:before="127" w:line="381" w:lineRule="auto"/>
        <w:ind w:left="230" w:right="792"/>
        <w:jc w:val="both"/>
      </w:pPr>
      <w:r>
        <w:rPr/>
        <w:t>Meanwhile, the highly active beneficial microbial flora contained in the deodorizer can inhibit the proliferation of spoilage microorganisms, thereby slowing down the generation of odorous</w:t>
      </w:r>
      <w:r>
        <w:rPr/>
        <w:t xml:space="preserve"> gases. When the waste pyrolysis gasifier is in operation, the oxygen supply fan draws air from the waste storage pit to maintain the negative pressure state of the pit, with makeup air coming through the opening of the waste discharge doors. The biomass spray deodorization system is automatically started periodically to remove odor molecules in the room. With both</w:t>
      </w:r>
      <w:r>
        <w:rPr/>
        <w:t xml:space="preserve"> schemes implemented simultaneously, odors can be well removed and odor escape prevented.</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bookmarkStart w:id="5" w:name="_bookmark6"/>
      <w:bookmarkEnd w:id="5"/>
      <w:r>
        <w:rPr/>
        <w:t>Feeding and Conveying System</w:t>
      </w:r>
    </w:p>
    <w:p w14:paraId="03DA3FCD">
      <w:pPr>
        <w:pStyle w:val="5"/>
        <w:spacing w:before="79"/>
        <w:rPr>
          <w:sz w:val="28"/>
        </w:rPr>
      </w:pPr>
    </w:p>
    <w:p w14:paraId="0E35E75A">
      <w:pPr>
        <w:pStyle w:val="5"/>
        <w:ind w:left="710"/>
      </w:pPr>
      <w:r>
        <w:rPr/>
        <w:t>Waste Crane</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z w:val="24"/>
        </w:rPr>
        <w:t>The waste grab crane is one of the key process equipment of the pyrolysis gasification plant, directly affecting the operational reliability of the plant. Its main components are imported products.</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z w:val="24"/>
        </w:rPr>
        <w:t>The waste grab crane is located above the waste pit and is mainly responsible for feeding, handling,</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t>turning over, sorting and stacking of incoming waste and transferred waste. This</w:t>
      </w:r>
      <w:r>
        <w:rPr>
          <w:rFonts w:ascii="Times New Roman" w:eastAsia="Times New Roman"/>
        </w:rPr>
        <w:t xml:space="preserve"> project</w:t>
      </w:r>
      <w:r>
        <w:rPr/>
        <w:t xml:space="preserve"> is equipped with 1 single-girder grab crane.</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z w:val="24"/>
        </w:rPr>
        <w:t>The waste grab crane mainly consists of six major parts: single girder, crane travel mechanism, hoisting mechanism, trolley travel</w:t>
      </w:r>
      <w:r>
        <w:rPr>
          <w:sz w:val="24"/>
        </w:rPr>
        <w:t xml:space="preserve"> mechanism, electrical equipment and grab. Except for the electrical equipment, the other five parts have their own motors for separate driving, meeting the pile-turning and feeding requirements of production.</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z w:val="24"/>
        </w:rPr>
        <w:t>The grab is of the hydraulic multi-clamshell type.</w:t>
      </w:r>
    </w:p>
    <w:p w14:paraId="2301AF2D">
      <w:pPr>
        <w:pStyle w:val="5"/>
        <w:spacing w:before="36"/>
      </w:pPr>
    </w:p>
    <w:p w14:paraId="2C2BA1B4">
      <w:pPr>
        <w:pStyle w:val="5"/>
        <w:spacing w:line="508" w:lineRule="auto"/>
        <w:ind w:left="230" w:right="793" w:firstLine="480"/>
      </w:pPr>
      <w:r>
        <w:rPr/>
        <w:t>The traveling grab crane grabs the waste into the receiving hopper of the double screw conveyor, and grabs the waste in the storage pit into the receiving hopper of the high-temperature</w:t>
      </w:r>
      <w:r>
        <w:rPr/>
        <w:t xml:space="preserve"> pyrolysis gasifier, where it is pushed into the furnace by the hydraulic pusher device.</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z w:val="28"/>
          <w:szCs w:val="28"/>
          <w:lang w:val="en-US" w:eastAsia="zh-CN"/>
        </w:rPr>
        <w:t>2.2.4 High-Temperature</w:t>
      </w:r>
      <w:r>
        <w:rPr>
          <w:rFonts w:hint="eastAsia"/>
          <w:spacing w:val="-1"/>
          <w:sz w:val="28"/>
          <w:szCs w:val="28"/>
          <w:lang w:val="en-US" w:eastAsia="zh-CN"/>
        </w:rPr>
        <w:t/>
      </w:r>
      <w:r>
        <w:rPr/>
        <w:t xml:space="preserve"> Pyrolysis Gasification System</w:t>
      </w:r>
    </w:p>
    <w:p w14:paraId="35F8CAA8">
      <w:pPr>
        <w:pStyle w:val="5"/>
        <w:spacing w:before="76"/>
        <w:rPr>
          <w:sz w:val="28"/>
        </w:rPr>
      </w:pPr>
    </w:p>
    <w:p w14:paraId="5666C522">
      <w:pPr>
        <w:pStyle w:val="5"/>
        <w:spacing w:line="508" w:lineRule="auto"/>
        <w:ind w:left="230" w:right="795" w:firstLine="480"/>
      </w:pPr>
      <w:r>
        <w:rPr/>
        <w:t>Based on the chemical characteristics of different components in the waste, this technology efficiently combines waste pyrolysis gasification with oxygen-enriched</w:t>
      </w:r>
      <w:r>
        <w:rPr/>
        <w:t xml:space="preserve"> combustion through staged combustion in the furnace, and is a treatment technology developed for mixed waste.</w:t>
      </w:r>
    </w:p>
    <w:p w14:paraId="2DE68688">
      <w:pPr>
        <w:pStyle w:val="5"/>
        <w:spacing w:before="2" w:line="508" w:lineRule="auto"/>
        <w:ind w:left="230" w:right="794" w:firstLine="480"/>
        <w:jc w:val="both"/>
      </w:pPr>
      <w:r>
        <w:rPr/>
        <w:t>The main body is designed as two relatively independent units: a high-temperature pyrolysis gasification zone and a gas-solid separation combustion zone. The high-temperature pyrolysis</w:t>
      </w:r>
      <w:r>
        <w:rPr/>
        <w:t xml:space="preserve"> gasification zone achieves full decomposition and carbonization of the organic matter in the waste, and the gas-solid separation combustion zone achieves full combustion and rendering harmless of the</w:t>
      </w:r>
      <w:r>
        <w:rPr/>
        <w:t xml:space="preserve"> combustible gas and fixed carbon, organically combining pyrolysis gasification with high-temperature combustion throughout the process.</w:t>
      </w:r>
    </w:p>
    <w:p w14:paraId="2C938D43">
      <w:pPr>
        <w:pStyle w:val="5"/>
        <w:spacing w:before="1" w:line="508" w:lineRule="auto"/>
        <w:ind w:left="230" w:right="759" w:firstLine="480"/>
        <w:jc w:val="both"/>
      </w:pPr>
      <w:r>
        <w:rPr/>
        <w:t>The grate of the primary combustion chamber is divided into a drying zone, a pyrolysis zone, a main combustion zone and a burnout zone. The drying and pyrolysis zone is located under the</w:t>
      </w:r>
      <w:r>
        <w:rPr/>
        <w:t xml:space="preserve"> front arch, supplied with a small amount of high-temperature air by the first air chamber. After being dried in this zone, the waste is pyrolyzed into combustible gas (CH4, CO,</w:t>
      </w:r>
      <w:r>
        <w:rPr>
          <w:rFonts w:ascii="Times New Roman" w:hAnsi="Times New Roman" w:eastAsia="Times New Roman"/>
        </w:rPr>
        <w:t xml:space="preserve"> etc.) in a</w:t>
      </w:r>
      <w:r>
        <w:rPr/>
        <w:t xml:space="preserve"> reducing</w:t>
      </w:r>
      <w:r>
        <w:rPr>
          <w:rFonts w:ascii="Times New Roman" w:hAnsi="Times New Roman" w:eastAsia="Times New Roman"/>
        </w:rPr>
        <w:t xml:space="preserve"> atmosphere;</w:t>
      </w:r>
      <w:r>
        <w:rPr/>
        <w:t xml:space="preserve"> the gas-phase</w:t>
      </w:r>
      <w:r>
        <w:rPr/>
        <w:t xml:space="preserve"> products enter the secondary combustion chamber and undergo oxygen-enriched combustion under the action of the secondary high-temperature air, with the</w:t>
      </w:r>
      <w:r>
        <w:rPr>
          <w:rFonts w:ascii="Times New Roman" w:hAnsi="Times New Roman" w:eastAsia="Times New Roman"/>
        </w:rPr>
        <w:t xml:space="preserve"> temperature</w:t>
      </w:r>
      <w:r>
        <w:rPr/>
        <w:t xml:space="preserve"> controlled above 850℃ to thoroughly decompose harmful gases and dioxins. The solid-phase products are fully burned in the combustion zone; in the burnout zone the residual carbon is basically burnt out, and the small remaining amount is re-burned in this section. The burnt slag falls into the slag collection hopper and is discharged into the slag room by the slag discharger.</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rPr/>
        <w:t>By regulating parameters such as the primary and secondary air velocity, air volume, temperature and feeding speed, staged combustion is performed to control the combustion</w:t>
      </w:r>
      <w:r>
        <w:rPr/>
        <w:t xml:space="preserve"> conditions in the furnace and rationally distribute the release of chemical energy, so as to achieve complete burnout of the waste.</w:t>
      </w:r>
    </w:p>
    <w:p w14:paraId="77946E6F">
      <w:pPr>
        <w:pStyle w:val="5"/>
        <w:spacing w:before="88"/>
        <w:ind w:left="4474"/>
        <w:rPr>
          <w:rFonts w:ascii="Times New Roman" w:eastAsia="Times New Roman"/>
        </w:rPr>
      </w:pPr>
      <w:r>
        <w:t>Schematic diagram of the working</w:t>
      </w:r>
      <w:r>
        <w:rPr>
          <w:rFonts w:ascii="Times New Roman" w:eastAsia="Times New Roman"/>
        </w:rPr>
        <w:t xml:space="preserve"> principle.</w:t>
      </w:r>
    </w:p>
    <w:p w14:paraId="53E0C515">
      <w:pPr>
        <w:pStyle w:val="5"/>
        <w:spacing w:before="182" w:line="381" w:lineRule="auto"/>
        <w:ind w:left="710" w:right="7300"/>
      </w:pPr>
      <w:r>
        <w:rPr/>
        <w:t>Grate design length</w:t>
      </w:r>
      <w:r>
        <w:rPr/>
        <w:t xml:space="preserve"> 11m, width</w:t>
      </w:r>
      <w:r>
        <w:rPr/>
        <w:t xml:space="preserve"> 0.8m;</w:t>
      </w:r>
      <w:r>
        <w:rPr/>
        <w:t xml:space="preserve"> secondary</w:t>
      </w:r>
      <w:r>
        <w:rPr/>
        <w:t xml:space="preserve"> combustion chamber</w:t>
      </w:r>
      <w:r>
        <w:t xml:space="preserve"> space 21m3</w:t>
      </w:r>
    </w:p>
    <w:p w14:paraId="19A4A377">
      <w:pPr>
        <w:pStyle w:val="5"/>
        <w:spacing w:line="307" w:lineRule="atLeast"/>
        <w:ind w:left="710"/>
      </w:pPr>
      <w:r>
        <w:rPr/>
        <w:t>Secondary combustion chamber</w:t>
      </w:r>
      <w:r>
        <w:t xml:space="preserve"> outlet air volume: 5400Nm3/h;</w:t>
      </w:r>
      <w:r>
        <w:rPr/>
        <w:t xml:space="preserve"> design</w:t>
      </w:r>
      <w:r>
        <w:t xml:space="preserve"> temperature</w:t>
      </w:r>
      <w:r>
        <w:rPr/>
        <w:t xml:space="preserve"> 850℃.</w:t>
      </w:r>
    </w:p>
    <w:p w14:paraId="6EB941B0">
      <w:pPr>
        <w:pStyle w:val="5"/>
        <w:spacing w:before="263" w:line="508" w:lineRule="auto"/>
        <w:ind w:left="230" w:right="792" w:firstLine="480"/>
      </w:pPr>
      <w:r>
        <w:rPr/>
        <w:t>The burner uses natural gas or diesel fuel, with power of</w:t>
      </w:r>
      <w:r>
        <w:rPr>
          <w:rFonts w:ascii="Times New Roman" w:hAnsi="Times New Roman" w:eastAsia="Times New Roman"/>
        </w:rPr>
        <w:t xml:space="preserve"> 1.1kw and</w:t>
      </w:r>
      <w:r>
        <w:rPr/>
        <w:t xml:space="preserve"> calorific value greater</w:t>
      </w:r>
      <w:r>
        <w:rPr>
          <w:rFonts w:ascii="Times New Roman" w:hAnsi="Times New Roman" w:eastAsia="Times New Roman"/>
        </w:rPr>
        <w:t xml:space="preserve"> than 30wkcal/h. When the furnace</w:t>
      </w:r>
      <w:r>
        <w:rPr/>
        <w:t xml:space="preserve"> temperature is below 850℃,</w:t>
      </w:r>
      <w:r>
        <w:rPr>
          <w:rFonts w:ascii="Times New Roman" w:hAnsi="Times New Roman" w:eastAsia="Times New Roman"/>
        </w:rPr>
        <w:t xml:space="preserve"> the burner</w:t>
      </w:r>
      <w:r>
        <w:rPr/>
        <w:t xml:space="preserve"> starts automatically, and stops automatically after the temperature rises.</w:t>
      </w:r>
    </w:p>
    <w:p w14:paraId="7BC63C02">
      <w:pPr>
        <w:pStyle w:val="5"/>
        <w:spacing w:line="228" w:lineRule="atLeast"/>
        <w:ind w:left="470"/>
      </w:pPr>
      <w:r>
        <w:rPr/>
        <w:t>Slag discharger: combined</w:t>
      </w:r>
      <w:r>
        <w:rPr>
          <w:rFonts w:ascii="Times New Roman" w:eastAsia="Times New Roman"/>
        </w:rPr>
        <w:t xml:space="preserve"> screw</w:t>
      </w:r>
      <w:r>
        <w:rPr/>
        <w:t xml:space="preserve"> + scraper with water seal. Its features are as follows:</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z w:val="24"/>
        </w:rPr>
        <w:t>The screw ash discharger discharges the ash and slag below the furnace body to the rear of the furnace body, closely connected with the scraper conveyor. Thanks to the water-seal structure, the scraper conveyor has perfect air tightness and can maintain the negative pressure of the furnace.</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z w:val="24"/>
        </w:rPr>
        <w:t>Thanks to the water seal, no dust is generated during slag discharge.</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z w:val="24"/>
        </w:rPr>
        <w:t>It can effectively remove the residual sewage, so that the moisture</w:t>
      </w:r>
      <w:r>
        <w:rPr>
          <w:rFonts w:ascii="Times New Roman" w:eastAsia="Times New Roman"/>
          <w:sz w:val="24"/>
        </w:rPr>
        <w:t xml:space="preserve"> content</w:t>
      </w:r>
      <w:r>
        <w:rPr>
          <w:sz w:val="24"/>
        </w:rPr>
        <w:t xml:space="preserve"> of</w:t>
      </w:r>
      <w:r>
        <w:rPr>
          <w:rFonts w:ascii="Times New Roman" w:eastAsia="Times New Roman"/>
          <w:sz w:val="24"/>
        </w:rPr>
        <w:t xml:space="preserve"> the slag</w:t>
      </w:r>
      <w:r>
        <w:rPr>
          <w:sz w:val="24"/>
        </w:rPr>
        <w:t xml:space="preserve"> is only 15～25%. Therefore, there is almost no</w:t>
      </w:r>
    </w:p>
    <w:p w14:paraId="47517380">
      <w:pPr>
        <w:pStyle w:val="5"/>
        <w:spacing w:before="180"/>
        <w:ind w:left="240"/>
      </w:pPr>
      <w:r>
        <w:rPr/>
        <w:t>water leakage in the slag pit.</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z w:val="24"/>
        </w:rPr>
        <w:t>The water temperature in the slag discharger</w:t>
      </w:r>
      <w:r>
        <w:rPr>
          <w:rFonts w:ascii="Times New Roman" w:hAnsi="Times New Roman" w:eastAsia="Times New Roman"/>
          <w:sz w:val="24"/>
        </w:rPr>
        <w:t xml:space="preserve"> will be</w:t>
      </w:r>
      <w:r>
        <w:rPr>
          <w:sz w:val="24"/>
        </w:rPr>
        <w:t xml:space="preserve"> kept below 60℃.</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lang w:val="en-US" w:eastAsia="zh-CN"/>
        </w:rPr>
        <w:t>2.2.5 Waste Heat</w:t>
      </w:r>
      <w:r>
        <w:rPr/>
        <w:t xml:space="preserve"> Recovery System</w:t>
      </w:r>
    </w:p>
    <w:p w14:paraId="2A086429">
      <w:pPr>
        <w:pStyle w:val="5"/>
        <w:spacing w:before="78"/>
        <w:rPr>
          <w:sz w:val="28"/>
        </w:rPr>
      </w:pPr>
    </w:p>
    <w:p w14:paraId="274A979B">
      <w:pPr>
        <w:pStyle w:val="5"/>
        <w:ind w:left="710"/>
      </w:pPr>
      <w:r>
        <w:rPr/>
        <w:t>The equipment of the waste heat utilization system mainly includes: integrated heat exchanger.</w:t>
      </w:r>
    </w:p>
    <w:p w14:paraId="659E6C54">
      <w:pPr>
        <w:pStyle w:val="5"/>
        <w:spacing w:before="35"/>
      </w:pPr>
    </w:p>
    <w:p w14:paraId="6BBE24D0">
      <w:pPr>
        <w:pStyle w:val="5"/>
        <w:spacing w:before="1" w:line="508" w:lineRule="auto"/>
        <w:ind w:left="230" w:right="675" w:firstLine="480"/>
      </w:pPr>
      <w:r>
        <w:rPr/>
        <w:t>The water-cooled section uses the waste heat from waste combustion to output hot water</w:t>
      </w:r>
      <w:r>
        <w:rPr/>
        <w:t xml:space="preserve"> (if</w:t>
      </w:r>
      <w:r>
        <w:rPr/>
        <w:t xml:space="preserve"> there is no domestic hot water demand in the plant, it is directly cooled in</w:t>
      </w:r>
      <w:r>
        <w:rPr/>
        <w:t xml:space="preserve"> circulation);</w:t>
      </w:r>
      <w:r>
        <w:rPr/>
        <w:t xml:space="preserve"> while</w:t>
      </w:r>
      <w:r>
        <w:rPr/>
        <w:t xml:space="preserve"> cooling the high-temperature flue gas, it maximizes the utilization of heat energy. The air-cooled section mainly uses the waste heat of the exhaust gas to heat the primary and secondary air, realizing resource recycling of waste treatment.</w:t>
      </w:r>
    </w:p>
    <w:p w14:paraId="0EDCEE48">
      <w:pPr>
        <w:pStyle w:val="5"/>
        <w:spacing w:line="508" w:lineRule="auto"/>
        <w:ind w:left="230" w:right="701" w:firstLine="480"/>
      </w:pPr>
      <w:r>
        <w:rPr/>
        <w:t>Structure and working principle: the equipment consists of cover plates, shell, heat exchange plates, manhole, flue gas inlet, flue gas outlet, water inlet, water outlet, exhaust port, etc. Under the action of the main fan, the flue gas side of the equipment maintains a certain negative pressure. The high-temperature flue gas enters from the flue gas inlet, flows through hundreds of partition intervals and flows out from the flue gas outlet. The cooling water pump pumps cold water in from the water inlet, which flows through the densely distributed lattice cavities and flows out from the water outlet. Since the flue gas temperature is higher than the cold water temperature, its heat is transferred to the cold water through the pipe wall, thereby lowering its own flue gas temperature and heating the water. The flue gas temperature is higher than the air temperature, so its own temperature is reduced while heating the oxygen</w:t>
      </w:r>
      <w:r>
        <w:rPr/>
        <w:t xml:space="preserve"> supply air.</w:t>
      </w:r>
    </w:p>
    <w:p w14:paraId="23690927">
      <w:pPr>
        <w:pStyle w:val="5"/>
        <w:spacing w:before="121" w:line="508" w:lineRule="auto"/>
        <w:ind w:left="230" w:right="673" w:firstLine="410"/>
      </w:pPr>
      <w:r>
        <w:rPr/>
        <w:t>The new wide-channel plate heat exchanger has low turbulent flow velocity and a high heat transfer coefficient, which is 2 times that</w:t>
      </w:r>
      <w:r>
        <w:rPr>
          <w:rFonts w:ascii="Times New Roman" w:eastAsia="Times New Roman"/>
        </w:rPr>
        <w:t xml:space="preserve"> of the</w:t>
      </w:r>
      <w:r>
        <w:t xml:space="preserve"> tubular type; the heat transfer coefficient is high,</w:t>
      </w:r>
      <w:r>
        <w:rPr/>
        <w:t xml:space="preserve"> and the heat exchange area</w:t>
      </w:r>
      <w:r>
        <w:rPr>
          <w:rFonts w:ascii="Times New Roman" w:eastAsia="Times New Roman"/>
        </w:rPr>
        <w:t xml:space="preserve"> is about 1/2</w:t>
      </w:r>
      <w:r>
        <w:rPr>
          <w:rFonts w:ascii="Times New Roman" w:eastAsia="Times New Roman"/>
          <w:spacing w:val="1"/>
        </w:rPr>
        <w:t/>
      </w:r>
      <w:r>
        <w:rPr/>
        <w:t xml:space="preserve"> of the tubular type; the structure is compact, with the heat exchange area per unit volume more than 3 times</w:t>
      </w:r>
      <w:r>
        <w:rPr>
          <w:rFonts w:ascii="Times New Roman" w:eastAsia="Times New Roman"/>
        </w:rPr>
        <w:t xml:space="preserve"> that</w:t>
      </w:r>
      <w:r>
        <w:rPr>
          <w:rFonts w:ascii="Times New Roman" w:eastAsia="Times New Roman"/>
          <w:spacing w:val="2"/>
        </w:rPr>
        <w:t/>
      </w:r>
      <w:r>
        <w:rPr/>
        <w:t xml:space="preserve"> of the tubular type, small footprint and light weight.</w:t>
      </w:r>
    </w:p>
    <w:p w14:paraId="3FCB32BE">
      <w:pPr>
        <w:pStyle w:val="5"/>
        <w:ind w:left="640"/>
      </w:pPr>
      <w:r>
        <w:rPr/>
        <w:t>The intense turbulence of the fluid results in few deposits, easy cleaning and a very low fouling factor; the flow channels are smooth, with no dead corners, so dust accumulation is not easy.</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lang w:val="en-US" w:eastAsia="zh-CN"/>
        </w:rPr>
        <w:t>2.2.6 Flue Gas</w:t>
      </w:r>
      <w:r>
        <w:rPr>
          <w:rFonts w:hint="eastAsia"/>
          <w:spacing w:val="-2"/>
          <w:lang w:val="en-US" w:eastAsia="zh-CN"/>
        </w:rPr>
        <w:t/>
      </w:r>
      <w:r>
        <w:rPr/>
        <w:t xml:space="preserve"> Purification System</w:t>
      </w:r>
    </w:p>
    <w:p w14:paraId="28E78478">
      <w:pPr>
        <w:pStyle w:val="5"/>
        <w:spacing w:before="78"/>
        <w:rPr>
          <w:sz w:val="28"/>
        </w:rPr>
      </w:pPr>
    </w:p>
    <w:p w14:paraId="7F50C56E">
      <w:pPr>
        <w:pStyle w:val="5"/>
        <w:spacing w:line="508" w:lineRule="auto"/>
        <w:ind w:left="230" w:right="791" w:firstLine="480"/>
        <w:jc w:val="both"/>
      </w:pPr>
      <w:r>
        <w:rPr/>
        <w:t>The flue gas purification system adopts the</w:t>
      </w:r>
      <w:r>
        <w:t xml:space="preserve"> combination of</w:t>
      </w:r>
      <w:r>
        <w:rPr/>
        <w:t xml:space="preserve"> "SNCR + semi-dry quenching deacidification tower + dry reaction device + activated carbon adsorption + bag</w:t>
      </w:r>
      <w:r>
        <w:rPr/>
        <w:t xml:space="preserve"> filter technology", which can effectively</w:t>
      </w:r>
      <w:r>
        <w:t xml:space="preserve"> remove</w:t>
      </w:r>
      <w:r>
        <w:rPr/>
        <w:t xml:space="preserve"> NOx,</w:t>
      </w:r>
      <w:r>
        <w:t xml:space="preserve"> dust,</w:t>
      </w:r>
      <w:r>
        <w:rPr/>
        <w:t xml:space="preserve"> SO2, HCL,</w:t>
      </w:r>
      <w:r>
        <w:t xml:space="preserve"> heavy metals</w:t>
      </w:r>
      <w:r>
        <w:rPr/>
        <w:t xml:space="preserve"> and</w:t>
      </w:r>
      <w:r>
        <w:t xml:space="preserve"> other</w:t>
      </w:r>
      <w:r>
        <w:rPr/>
        <w:t xml:space="preserve"> pollutant components in the flue gas, so that the exhaust gas is discharged in compliance with</w:t>
      </w:r>
      <w:r>
        <w:t xml:space="preserve"> standards.</w:t>
      </w:r>
    </w:p>
    <w:p w14:paraId="121FCE42">
      <w:pPr>
        <w:pStyle w:val="5"/>
        <w:spacing w:before="164" w:line="508" w:lineRule="auto"/>
        <w:ind w:left="230" w:right="796" w:firstLine="480"/>
        <w:jc w:val="both"/>
      </w:pPr>
      <w:r>
        <w:t>The flue gas treatment equipment includes: SNCR</w:t>
      </w:r>
      <w:r>
        <w:rPr/>
        <w:t xml:space="preserve"> denitration system, semi-dry quenching deacidification tower, dry reaction device, bag filter, induced</w:t>
      </w:r>
      <w:r>
        <w:rPr/>
        <w:t xml:space="preserve"> draft fan, chimney and other equipment.</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 Denitration</w:t>
      </w:r>
      <w:r>
        <w:rPr>
          <w:rFonts w:ascii="Times New Roman" w:eastAsia="Times New Roman"/>
          <w:b/>
          <w:spacing w:val="61"/>
          <w:sz w:val="24"/>
        </w:rPr>
        <w:t/>
      </w:r>
      <w:r>
        <w:rPr>
          <w:sz w:val="24"/>
        </w:rPr>
        <w:t xml:space="preserve"> System</w:t>
      </w:r>
    </w:p>
    <w:p w14:paraId="42A508F1">
      <w:pPr>
        <w:pStyle w:val="5"/>
        <w:spacing w:before="35"/>
      </w:pPr>
    </w:p>
    <w:p w14:paraId="02C4F418">
      <w:pPr>
        <w:pStyle w:val="5"/>
        <w:ind w:left="710"/>
      </w:pPr>
      <w:r>
        <w:t>The SNCR denitration</w:t>
      </w:r>
      <w:r>
        <w:rPr/>
        <w:t xml:space="preserve"> system performs high-temperature denitration of NOx in the flue gas</w:t>
      </w:r>
      <w:r>
        <w:t xml:space="preserve"> at the</w:t>
      </w:r>
      <w:r>
        <w:rPr/>
        <w:t xml:space="preserve"> high-temperature section in the furnace.</w:t>
      </w:r>
    </w:p>
    <w:p w14:paraId="3F415173">
      <w:pPr>
        <w:pStyle w:val="5"/>
        <w:spacing w:before="201"/>
      </w:pPr>
    </w:p>
    <w:p w14:paraId="584E8A94">
      <w:pPr>
        <w:pStyle w:val="5"/>
        <w:spacing w:line="508" w:lineRule="auto"/>
        <w:ind w:left="230" w:right="700" w:firstLine="480"/>
      </w:pPr>
      <w:r>
        <w:rPr/>
        <w:t>In the selective non-catalytic reduction (SNCR) nitrogen oxide removal process, the reducing agent is injected into the hot flue gas in the form of an aqueous solution (urea) or gas (ammonia).</w:t>
      </w:r>
    </w:p>
    <w:p w14:paraId="66350156">
      <w:pPr>
        <w:pStyle w:val="5"/>
        <w:spacing w:before="163" w:line="508" w:lineRule="auto"/>
        <w:ind w:left="230" w:right="676" w:firstLine="480"/>
      </w:pPr>
      <w:r>
        <w:rPr/>
        <w:t>Usually water is used as the driving carrier for urea solution injection. By controlling the amount of sprayed water, the injection distance of the urea solution can</w:t>
      </w:r>
      <w:r>
        <w:rPr/>
        <w:t xml:space="preserve"> be effectively increased with little energy consumption, and it can also be used when necessary to lower the flue gas temperature, so that the urea reacts with the nitrogen oxides in the flue gas within the appropriate temperature range.</w:t>
      </w:r>
    </w:p>
    <w:p w14:paraId="16D902F7">
      <w:pPr>
        <w:pStyle w:val="5"/>
        <w:spacing w:before="164" w:line="508" w:lineRule="auto"/>
        <w:ind w:left="230" w:right="699" w:firstLine="480"/>
        <w:jc w:val="both"/>
      </w:pPr>
      <w:r>
        <w:t>A CO(NH2)2 urea solution</w:t>
      </w:r>
      <w:r>
        <w:rPr/>
        <w:t xml:space="preserve"> with</w:t>
      </w:r>
      <w:r>
        <w:t xml:space="preserve"> a concentration of ~10％ is</w:t>
      </w:r>
      <w:r>
        <w:rPr/>
        <w:t xml:space="preserve"> evenly stirred in the preparation tank and then sent to the urea storage tank for storage, and</w:t>
      </w:r>
      <w:r>
        <w:rPr/>
        <w:t xml:space="preserve"> then boosted by the atomization pump into the nozzle. The nozzle is atomized by pressure and sprayed into the furnace. The flue gas is fully</w:t>
      </w:r>
      <w:r>
        <w:rPr/>
        <w:t xml:space="preserve"> mixed with the atomized</w:t>
      </w:r>
      <w:r>
        <w:rPr/>
        <w:t xml:space="preserve"> urea</w:t>
      </w:r>
      <w:r>
        <w:rPr/>
        <w:t xml:space="preserve"> solution in the area</w:t>
      </w:r>
      <w:r>
        <w:rPr/>
        <w:t xml:space="preserve"> below</w:t>
      </w:r>
      <w:r>
        <w:rPr/>
        <w:t xml:space="preserve"> the nozzle, and the</w:t>
      </w:r>
      <w:r>
        <w:rPr/>
        <w:t xml:space="preserve"> NOx components in the flue</w:t>
      </w:r>
      <w:r>
        <w:rPr/>
        <w:t xml:space="preserve"> gas undergo a reduction reaction with CO(NH2)2 in the presence of O2,</w:t>
      </w:r>
      <w:r>
        <w:rPr/>
        <w:t xml:space="preserve"> while the moisture of the urea solution is</w:t>
      </w:r>
      <w:r>
        <w:t xml:space="preserve"> completely vaporized by the</w:t>
      </w:r>
      <w:r>
        <w:rPr/>
        <w:t xml:space="preserve"> flue gas</w:t>
      </w:r>
      <w:r>
        <w:t xml:space="preserve"> and carried</w:t>
      </w:r>
      <w:r>
        <w:rPr/>
        <w:t xml:space="preserve"> away by it. When the</w:t>
      </w:r>
      <w:r>
        <w:t xml:space="preserve"> ratio of</w:t>
      </w:r>
      <w:r>
        <w:rPr/>
        <w:t xml:space="preserve"> CO(NH2)2</w:t>
      </w:r>
      <w:r>
        <w:t xml:space="preserve"> to NOx is</w:t>
      </w:r>
      <w:r>
        <w:rPr/>
        <w:t xml:space="preserve"> 2:1, the NOx reduction</w:t>
      </w:r>
      <w:r>
        <w:t xml:space="preserve"> efficiency is</w:t>
      </w:r>
      <w:r>
        <w:rPr/>
        <w:t xml:space="preserve"> about 40%.</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z w:val="21"/>
        </w:rPr>
        <w:t>The solution preparation device is shown in the figure</w:t>
      </w:r>
    </w:p>
    <w:p w14:paraId="1261DAB3">
      <w:pPr>
        <w:pStyle w:val="5"/>
        <w:spacing w:before="90"/>
      </w:pPr>
    </w:p>
    <w:p w14:paraId="3C63807E">
      <w:pPr>
        <w:pStyle w:val="5"/>
        <w:spacing w:line="508" w:lineRule="auto"/>
        <w:ind w:left="230" w:right="796" w:firstLine="480"/>
      </w:pPr>
      <w:r>
        <w:rPr/>
        <w:t>The denitration system adopts automatic adjustment control. The nitrogen oxide content in the discharged flue gas and the denitration agent form a control loop, and the denitration</w:t>
      </w:r>
      <w:r>
        <w:rPr/>
        <w:t xml:space="preserve"> agent is automatically adjusted according to changes in the nitrogen oxide content.</w:t>
      </w:r>
    </w:p>
    <w:p w14:paraId="3D73DA06">
      <w:pPr>
        <w:pStyle w:val="5"/>
        <w:spacing w:before="168"/>
        <w:ind w:left="710"/>
      </w:pPr>
      <w:r>
        <w:rPr/>
        <w:t>Preparation tank</w:t>
      </w:r>
      <w:r>
        <w:t xml:space="preserve"> material</w:t>
      </w:r>
      <w:r>
        <w:rPr/>
        <w:t xml:space="preserve"> 304,</w:t>
      </w:r>
      <w:r>
        <w:rPr/>
        <w:t xml:space="preserve"> volume 1m³</w:t>
      </w:r>
    </w:p>
    <w:p w14:paraId="5C470E58">
      <w:pPr>
        <w:pStyle w:val="5"/>
        <w:spacing w:before="213" w:line="405" w:lineRule="auto"/>
        <w:ind w:left="710" w:right="5500"/>
      </w:pPr>
      <w:r>
        <w:rPr/>
        <w:t>Atomizing</w:t>
      </w:r>
      <w:r>
        <w:t xml:space="preserve"> spray gun</w:t>
      </w:r>
      <w:r>
        <w:rPr/>
        <w:t xml:space="preserve"> Q=20kg/h,</w:t>
      </w:r>
      <w:r>
        <w:t xml:space="preserve"> gun body</w:t>
      </w:r>
      <w:r>
        <w:rPr/>
        <w:t xml:space="preserve"> 316L,</w:t>
      </w:r>
      <w:r>
        <w:t xml:space="preserve"> nozzle 316L, pump Q=0.4m3/h, 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z w:val="24"/>
        </w:rPr>
        <w:t>Semi-Dry Quenching Deacidification Tower</w:t>
      </w:r>
    </w:p>
    <w:p w14:paraId="5D5FEFFA">
      <w:pPr>
        <w:pStyle w:val="5"/>
        <w:spacing w:before="39"/>
      </w:pPr>
    </w:p>
    <w:p w14:paraId="7D2965F2">
      <w:pPr>
        <w:pStyle w:val="5"/>
        <w:spacing w:line="508" w:lineRule="auto"/>
        <w:ind w:left="230" w:right="793" w:firstLine="480"/>
      </w:pPr>
      <w:r>
        <w:rPr/>
        <w:t>The system adopts a counter-current quench tower, and the high-temperature flue gas enters from the bottom of the quench tower. Quenching lye is sprayed into the quench tower, and the</w:t>
      </w:r>
      <w:r>
        <w:rPr/>
        <w:t xml:space="preserve"> quench water is quickly atomized by compressed air. The nozzle is of the double-layer multi-orifice type, increasing the water-gas contact area and accelerating the reaction rate.</w:t>
      </w:r>
    </w:p>
    <w:p w14:paraId="143C6E74">
      <w:pPr>
        <w:pStyle w:val="5"/>
        <w:spacing w:line="508" w:lineRule="auto"/>
        <w:ind w:left="230" w:right="792" w:firstLine="480"/>
        <w:jc w:val="both"/>
      </w:pPr>
      <w:r>
        <w:rPr/>
        <w:t>The atomized quench water directly contacts the flue gas, causing the flue gas temperature to drop rapidly.</w:t>
      </w:r>
      <w:r>
        <w:rPr/>
        <w:t xml:space="preserve"> Quenching from 400℃</w:t>
      </w:r>
      <w:r>
        <w:rPr/>
        <w:t xml:space="preserve"> to 200℃ — the</w:t>
      </w:r>
      <w:r>
        <w:rPr/>
        <w:t xml:space="preserve"> setting of this</w:t>
      </w:r>
      <w:r>
        <w:rPr/>
        <w:t xml:space="preserve"> temperature</w:t>
      </w:r>
      <w:r>
        <w:rPr/>
        <w:t xml:space="preserve"> range avoids the dioxin re-synthesis temperature range, thereby achieving the purpose of suppressing the re-generation of dioxins. During the quenching process,</w:t>
      </w:r>
      <w:r>
        <w:rPr/>
        <w:t xml:space="preserve"> in addition to cooling, it also has the functions of washing, dust removal and deacidification.</w:t>
      </w:r>
    </w:p>
    <w:p w14:paraId="41E84C68">
      <w:pPr>
        <w:pStyle w:val="5"/>
        <w:spacing w:line="508" w:lineRule="auto"/>
        <w:ind w:left="230" w:right="700" w:firstLine="480"/>
      </w:pPr>
      <w:r>
        <w:rPr/>
        <w:t>The atomization of the quench water is realized by the quench pump station, which consists of an atomization pump, spray guns, piping system, air path system, temperature detection system, etc.</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t>The quench spray gun adopts a gas-liquid two-phase nozzle, spraying fine atomized water into the flue gas. The spray gun has two inputs: one for water and the other for compressed air. To effectively protect the downstream equipment, one quench pump is in use and one on standby.</w:t>
      </w:r>
    </w:p>
    <w:p w14:paraId="428CA74A">
      <w:pPr>
        <w:pStyle w:val="5"/>
        <w:spacing w:line="307" w:lineRule="atLeast"/>
        <w:ind w:left="710"/>
      </w:pPr>
      <w:r>
        <w:rPr/>
        <w:t>The quench tower consists of the tower shell, anti-corrosion castable and dual-fluid spray system.</w:t>
      </w:r>
    </w:p>
    <w:p w14:paraId="6D01B16B">
      <w:pPr>
        <w:pStyle w:val="5"/>
        <w:spacing w:before="38"/>
      </w:pPr>
    </w:p>
    <w:p w14:paraId="334A3C49">
      <w:pPr>
        <w:pStyle w:val="5"/>
        <w:ind w:left="710"/>
      </w:pPr>
      <w:r>
        <w:rPr/>
        <w:t>The quench tower is arranged vertically, lined with an anti-corrosion and heat insulation layer. Water spraying is used for cooling, and the quench water is atomized by compressed air.</w:t>
      </w:r>
    </w:p>
    <w:p w14:paraId="668323C4">
      <w:pPr>
        <w:pStyle w:val="5"/>
        <w:spacing w:before="37"/>
      </w:pPr>
    </w:p>
    <w:p w14:paraId="3E8D36A8">
      <w:pPr>
        <w:pStyle w:val="5"/>
        <w:spacing w:line="508" w:lineRule="auto"/>
        <w:ind w:left="230" w:right="673" w:firstLine="480"/>
      </w:pPr>
      <w:r>
        <w:rPr/>
        <w:t>The dual-fluid atomizing nozzle has a large spray diameter and wide coverage, mixing more fully with the flue gas, which is conducive to cooling and</w:t>
      </w:r>
      <w:r>
        <w:rPr/>
        <w:t xml:space="preserve"> conditioning of the flue gas. The core of the dual-fluid spray system is the nozzle. In normal operation, compressed air and water at certain pressures need to be</w:t>
      </w:r>
      <w:r>
        <w:t xml:space="preserve"> supplied to the nozzle simultaneously. Inside the nozzle, the compressed air and water strike each other several times to produce very fine particles. When the</w:t>
      </w:r>
      <w:r>
        <w:rPr/>
        <w:t xml:space="preserve"> atomized particles mix with the high-temperature flue gas, they evaporate rapidly in a short time and carry away heat. With the selected spray gun at an</w:t>
      </w:r>
      <w:r>
        <w:t xml:space="preserve"> appropriate compressed</w:t>
      </w:r>
      <w:r>
        <w:rPr/>
        <w:t xml:space="preserve"> air pressure, 90% of</w:t>
      </w:r>
      <w:r>
        <w:t xml:space="preserve"> the particles are</w:t>
      </w:r>
      <w:r>
        <w:rPr/>
        <w:t xml:space="preserve"> smaller than 150μm, ensuring</w:t>
      </w:r>
      <w:r>
        <w:t xml:space="preserve"> 100％ evaporation of the quench water and no wet bottom ("over-spray").</w:t>
      </w:r>
    </w:p>
    <w:p w14:paraId="2A7EDC08">
      <w:pPr>
        <w:pStyle w:val="5"/>
        <w:spacing w:before="189"/>
        <w:ind w:left="315" w:right="880"/>
        <w:jc w:val="center"/>
      </w:pPr>
      <w:r>
        <w:rPr/>
        <w:t>Semi-Dry Quenching Deacidification Tower</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t>The quench water spray volume is regulated by the regulating valve, which is interlocked with the quench tower outlet temperature and automatically adjusted to ensure that the</w:t>
      </w:r>
      <w:r>
        <w:rPr/>
        <w:t xml:space="preserve"> quench tower outlet temperature does</w:t>
      </w:r>
      <w:r>
        <w:rPr/>
        <w:t xml:space="preserve"> not exceed 200℃, protecting the downstream equipment. The amount of lye added is controlled by the concentration of acidic pollutants in the flue gas discharge;</w:t>
      </w:r>
      <w:r>
        <w:rPr/>
        <w:t xml:space="preserve"> under normal conditions the pH value of the</w:t>
      </w:r>
      <w:r>
        <w:t xml:space="preserve"> water in</w:t>
      </w:r>
      <w:r>
        <w:rPr/>
        <w:t xml:space="preserve"> the quench water</w:t>
      </w:r>
      <w:r>
        <w:t xml:space="preserve"> tank is controlled at 9- 10.</w:t>
      </w:r>
    </w:p>
    <w:p w14:paraId="0344C9E6">
      <w:pPr>
        <w:pStyle w:val="5"/>
        <w:spacing w:before="5"/>
        <w:ind w:left="710"/>
      </w:pPr>
      <w:r>
        <w:rPr/>
        <w:t>Specification:</w:t>
      </w:r>
      <w:r>
        <w:rPr/>
        <w:t xml:space="preserve"> Φ1500*6000mm</w:t>
      </w:r>
    </w:p>
    <w:p w14:paraId="419E2447">
      <w:pPr>
        <w:pStyle w:val="5"/>
        <w:spacing w:before="211"/>
        <w:ind w:left="710"/>
      </w:pPr>
      <w:r>
        <w:rPr/>
        <w:t>Material: Q235B + 120mm acid and alkali</w:t>
      </w:r>
      <w:r>
        <w:rPr/>
        <w:t xml:space="preserve"> resistant castable</w:t>
      </w:r>
    </w:p>
    <w:p w14:paraId="79CCDB78">
      <w:pPr>
        <w:pStyle w:val="5"/>
        <w:spacing w:before="214"/>
        <w:ind w:left="710"/>
      </w:pPr>
      <w:r>
        <w:rPr/>
        <w:t>Atomization spray volume:</w:t>
      </w:r>
      <w:r>
        <w:rPr/>
        <w:t xml:space="preserve"> 300Kg/h;</w:t>
      </w:r>
      <w:r>
        <w:rPr/>
        <w:t xml:space="preserve"> gun body</w:t>
      </w:r>
      <w:r>
        <w:rPr/>
        <w:t xml:space="preserve"> 316L,</w:t>
      </w:r>
      <w:r>
        <w:rPr/>
        <w:t xml:space="preserve"> nozzle 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z w:val="24"/>
        </w:rPr>
        <w:t>Dry Flue Gas Treatment Device</w:t>
      </w:r>
    </w:p>
    <w:p w14:paraId="4853A56F">
      <w:pPr>
        <w:pStyle w:val="5"/>
        <w:spacing w:before="35"/>
      </w:pPr>
    </w:p>
    <w:p w14:paraId="785C9C50">
      <w:pPr>
        <w:pStyle w:val="5"/>
        <w:spacing w:line="508" w:lineRule="auto"/>
        <w:ind w:left="230" w:right="794" w:firstLine="480"/>
        <w:jc w:val="both"/>
      </w:pPr>
      <w:r>
        <w:rPr/>
        <w:t>It mainly utilizes the surface adsorption characteristics of activated carbon and the neutralization reaction capacity of hydrated lime. A dry reaction device is arranged</w:t>
      </w:r>
      <w:r>
        <w:rPr/>
        <w:t xml:space="preserve"> before the bag filter; the activated carbon and hydrated lime powder are fed into the Venturi duct by a small screw conveyor through a quantitative feeding device, where the harmful</w:t>
      </w:r>
      <w:r>
        <w:rPr/>
        <w:t xml:space="preserve"> substances in the flue gas are adsorbed and reacted.</w:t>
      </w:r>
    </w:p>
    <w:p w14:paraId="6CAD1605">
      <w:pPr>
        <w:pStyle w:val="5"/>
        <w:spacing w:before="133"/>
      </w:pPr>
    </w:p>
    <w:p w14:paraId="40FE2A6C">
      <w:pPr>
        <w:pStyle w:val="5"/>
        <w:spacing w:line="508" w:lineRule="auto"/>
        <w:ind w:left="230" w:right="796" w:firstLine="480"/>
      </w:pPr>
      <w:r>
        <w:rPr/>
        <w:t>When the flue gas enters the bag filter, the unreacted activated carbon and hydrated lime powder are adsorbed on the surface of the filter bags, continuing to</w:t>
      </w:r>
      <w:r>
        <w:rPr/>
        <w:t xml:space="preserve"> adsorb harmful substances and react with the residual acidic gases in the flue gas.</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z w:val="24"/>
        </w:rPr>
        <w:t>Bag Filter</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t>This bag filter consists of a shell, filter bags, ash hopper, ash discharge device, support and pulse cleaning system, etc. When the dust-containing gas enters the filter from the air inlet, it first hits the inclined baffle in the middle of the air inlet, and the airflow turns and flows into the ash hopper. At the same time, the airflow speed slows down, and due to gravity settling, the coarse dust particles in the gas directly fall into the ash hopper, playing a pre-dusting role. The airflow entering the ash hopper then turns upward and passes through the filter bags with internal metal frames, where the dust is captured on the outer surface of the filter bags. The purified gas enters the</w:t>
      </w:r>
      <w:r>
        <w:t xml:space="preserve"> clean chamber at the upper part of the filter bag room and is collected into the air outlet pipe for discharge.</w:t>
      </w:r>
    </w:p>
    <w:p w14:paraId="57CDA6C3">
      <w:pPr>
        <w:pStyle w:val="5"/>
        <w:spacing w:before="163" w:line="508" w:lineRule="auto"/>
        <w:ind w:left="230" w:right="796" w:firstLine="480"/>
        <w:jc w:val="both"/>
      </w:pPr>
      <w:r>
        <w:rPr/>
        <w:t>The key equipment of the bag filter is the filter bag material. Since the 1980s, countries have been committed to the development of filter media technology,</w:t>
      </w:r>
      <w:r>
        <w:t xml:space="preserve"> and modern technology</w:t>
      </w:r>
      <w:r>
        <w:rPr/>
        <w:t xml:space="preserve"> often uses PTFE surface filter materials in bag filters, which has greatly improved the treatment of flue gas, chemical corrosion, clogging and rupture.</w:t>
      </w:r>
      <w:r>
        <w:rPr/>
        <w:t xml:space="preserve"> The membrane filter bag uses the membrane surface with a uniform fine pore size to replace the function of the primary dust cake, making the dust penetration rate nearly zero. Due to the low friction coefficient, hydrophobicity, temperature resistance and anti-aging characteristics of the membrane material, it has excellent effects; during operation, the inside of the filter material is not easily blocked, can maintain a low pressure loss, improves the service life of the filter material and reduces operating costs. PTFE membrane-coated filter material has been used in incineration plants for nearly ten years, and its effectiveness not only</w:t>
      </w:r>
      <w:r>
        <w:rPr/>
        <w:t xml:space="preserve"> captures fine dust emissions at the highest</w:t>
      </w:r>
      <w:r>
        <w:rPr/>
        <w:t xml:space="preserve"> efficiency, but also ensures reliable system operation. PTFE</w:t>
      </w:r>
      <w:r>
        <w:rPr/>
        <w:t xml:space="preserve"> membrane-coated</w:t>
      </w:r>
      <w:r>
        <w:rPr/>
        <w:t xml:space="preserve"> filter bags can filter dust particles down to 0.3 microns. Dust</w:t>
      </w:r>
      <w:r>
        <w:rPr/>
        <w:t xml:space="preserve"> cleaning adopts pulse high-pressure air jetting; reasonable pulse intervals and pulse widths, as well as the good cleaning performance of the filter bags, greatly</w:t>
      </w:r>
      <w:r>
        <w:rPr/>
        <w:t xml:space="preserve"> ensure that the operating resistance of the</w:t>
      </w:r>
      <w:r>
        <w:t xml:space="preserve"> equipment remains at a stable level, not exceeding 1500Pa, and keep the flue gas treatment volume always in a stable state, so that</w:t>
      </w:r>
      <w:r>
        <w:rPr/>
        <w:t xml:space="preserve"> the whole system works in a highly efficient and stable environment.</w:t>
      </w:r>
    </w:p>
    <w:p w14:paraId="6FE21CD5">
      <w:pPr>
        <w:pStyle w:val="5"/>
        <w:spacing w:before="166"/>
        <w:ind w:left="710"/>
      </w:pPr>
      <w:r>
        <w:rPr/>
        <w:t>The control objects of the filter include: cleaning control, ash discharge valve control, etc.</w:t>
      </w:r>
    </w:p>
    <w:p w14:paraId="440DB1E7">
      <w:pPr>
        <w:pStyle w:val="5"/>
        <w:spacing w:before="199"/>
      </w:pPr>
    </w:p>
    <w:p w14:paraId="5A38B9F1">
      <w:pPr>
        <w:pStyle w:val="5"/>
        <w:spacing w:line="508" w:lineRule="auto"/>
        <w:ind w:left="230" w:right="676" w:firstLine="480"/>
      </w:pPr>
      <w:r>
        <w:rPr/>
        <w:t>The filter has manual and automatic conversion functions, and requires operation both from</w:t>
      </w:r>
      <w:r>
        <w:rPr/>
        <w:t xml:space="preserve"> the control room (plant-wide centralized or central</w:t>
      </w:r>
      <w:r>
        <w:rPr/>
        <w:t xml:space="preserve"> control</w:t>
      </w:r>
      <w:r>
        <w:rPr/>
        <w:t xml:space="preserve"> room) and locally. The specific control requirements of the filter are: ① cleaning control — when the pressure difference between the inlet and outlet exceeds the set pressure, the fixed differential pressure control</w:t>
      </w:r>
      <w:r>
        <w:t xml:space="preserve"> starts and the pulse valves are automatically actuated for cleaning; through PLC programming, intermittent pulse cleaning actions with different intervals and different cycles can be realized, and</w:t>
      </w:r>
      <w:r>
        <w:rPr/>
        <w:t xml:space="preserve"> when the cleaning of all filter bags is completed, the cleaning action is automatically completed. ② Manual opening and closing of the ash discharge valve.</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z w:val="21"/>
        </w:rPr>
        <w:t>Electrostatic Precipitator</w:t>
      </w:r>
    </w:p>
    <w:p w14:paraId="0515D782">
      <w:pPr>
        <w:pStyle w:val="5"/>
        <w:spacing w:before="51"/>
        <w:rPr>
          <w:sz w:val="21"/>
        </w:rPr>
      </w:pPr>
    </w:p>
    <w:p w14:paraId="3A055495">
      <w:pPr>
        <w:pStyle w:val="5"/>
        <w:spacing w:line="508" w:lineRule="auto"/>
        <w:ind w:left="458" w:right="794" w:firstLine="480"/>
        <w:jc w:val="both"/>
      </w:pPr>
      <w:r>
        <w:rPr/>
        <w:t>After the flue gas enters the high-voltage dust removal unit, under the action of the high-voltage pulse electrostatic field, the remaining oil mist and water are attached by high-density electrons or positive ions; after being charged, they migrate downward along the inner wall of the tube, and are collected and captured, producing ionization, adsorption, decomposition,</w:t>
      </w:r>
      <w:r>
        <w:rPr/>
        <w:t xml:space="preserve"> carbonization and other phenomena.</w:t>
      </w:r>
    </w:p>
    <w:p w14:paraId="23957DBA">
      <w:pPr>
        <w:pStyle w:val="5"/>
        <w:spacing w:before="68" w:line="508" w:lineRule="auto"/>
        <w:ind w:left="458" w:right="831" w:firstLine="480"/>
        <w:jc w:val="both"/>
      </w:pPr>
      <w:r>
        <w:rPr/>
        <w:t>On the inner wall of the tube acting as the dust collection electrode, the condensed water forms a liquid film that continuously deposits and flows downward under gravity,</w:t>
      </w:r>
      <w:r>
        <w:t xml:space="preserve"> realizing the renewal and automatic cleaning of the electrode surface. The cleaned gas is discharged into the atmosphere by the exhaust fan at the rear of the purification device.</w:t>
      </w:r>
    </w:p>
    <w:p w14:paraId="3DB6915A">
      <w:pPr>
        <w:pStyle w:val="5"/>
        <w:spacing w:before="67" w:line="508" w:lineRule="auto"/>
        <w:ind w:left="458" w:right="794" w:firstLine="480"/>
      </w:pPr>
      <w:r>
        <w:rPr/>
        <w:t>The wastewater collected at the bottom of the purifier tower includes condensed water, carbonized oil fume particles, and the oil-water mixture discharged by</w:t>
      </w:r>
      <w:r>
        <w:rPr/>
        <w:t xml:space="preserve"> spraying.</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z w:val="24"/>
        </w:rPr>
        <w:t>Chimney</w:t>
      </w:r>
    </w:p>
    <w:p w14:paraId="73B0CD91">
      <w:pPr>
        <w:pStyle w:val="5"/>
      </w:pPr>
    </w:p>
    <w:p w14:paraId="7053C1E2">
      <w:pPr>
        <w:pStyle w:val="5"/>
        <w:spacing w:before="11"/>
      </w:pPr>
    </w:p>
    <w:p w14:paraId="6494F9BD">
      <w:pPr>
        <w:pStyle w:val="5"/>
        <w:spacing w:before="1" w:line="508" w:lineRule="auto"/>
        <w:ind w:left="458" w:right="999" w:firstLine="480"/>
      </w:pPr>
      <w:r>
        <w:t>Carbon steel +</w:t>
      </w:r>
      <w:r>
        <w:rPr>
          <w:rFonts w:ascii="Arial MT" w:hAnsi="Arial MT" w:eastAsia="Arial MT"/>
        </w:rPr>
        <w:t xml:space="preserve"> nano</w:t>
      </w:r>
      <w:r>
        <w:rPr/>
        <w:t xml:space="preserve"> coating is used for anti-corrosion,</w:t>
      </w:r>
      <w:r>
        <w:rPr>
          <w:rFonts w:ascii="Arial MT" w:hAnsi="Arial MT" w:eastAsia="Arial MT"/>
        </w:rPr>
        <w:t xml:space="preserve"> with a</w:t>
      </w:r>
      <w:r>
        <w:rPr>
          <w:rFonts w:ascii="Arial MT" w:hAnsi="Arial MT" w:eastAsia="Arial MT"/>
          <w:spacing w:val="40"/>
        </w:rPr>
        <w:t/>
      </w:r>
      <w:r>
        <w:t xml:space="preserve"> height of 45 meters to ensure its service life. The chimney design is strictly</w:t>
      </w:r>
      <w:r>
        <w:rPr/>
        <w:t xml:space="preserve"> implemented in accordance with the Standard</w:t>
      </w:r>
      <w:r>
        <w:rPr>
          <w:rFonts w:ascii="Arial MT" w:hAnsi="Arial MT" w:eastAsia="Arial MT"/>
        </w:rPr>
        <w:t xml:space="preserve"> for Pollution Control on Municipal Solid</w:t>
      </w:r>
      <w:r>
        <w:rPr/>
        <w:t xml:space="preserve"> Waste Incineration (GB18485-2014), and conforms to the operating conditions of the complete equipment. In accordance with the Determination of Particulates and Sampling Methods for</w:t>
      </w:r>
      <w:r>
        <w:rPr>
          <w:rFonts w:ascii="Arial MT" w:hAnsi="Arial MT" w:eastAsia="Arial MT"/>
        </w:rPr>
        <w:t xml:space="preserve"> Gaseous Pollutants Emitted from Stationary Pollution</w:t>
      </w:r>
      <w:r>
        <w:rPr/>
        <w:t xml:space="preserve"> Sources (GB/T16157-1996),</w:t>
      </w:r>
      <w:r>
        <w:rPr/>
        <w:t xml:space="preserve"> permanent sampling holes are provided, and facilities for sampling and measurement are installed,</w:t>
      </w:r>
      <w:r>
        <w:rPr>
          <w:rFonts w:ascii="Times New Roman" w:hAnsi="Times New Roman" w:eastAsia="Times New Roman"/>
        </w:rPr>
        <w:t xml:space="preserve"> for use at</w:t>
      </w:r>
      <w:r>
        <w:rPr/>
        <w:t xml:space="preserve"> ~150℃.</w:t>
      </w:r>
    </w:p>
    <w:p w14:paraId="3AB9515D">
      <w:pPr>
        <w:pStyle w:val="5"/>
        <w:spacing w:before="280"/>
        <w:ind w:left="938"/>
      </w:pPr>
      <w:r>
        <w:rPr/>
        <w:t>Attached: test platform, flue gas analyzer port, drainage port, lightning protection grounding, etc.</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 Three-Waste</w:t>
      </w:r>
      <w:r>
        <w:rPr>
          <w:rFonts w:hint="eastAsia"/>
          <w:lang w:val="en-US" w:eastAsia="zh-CN"/>
        </w:rPr>
        <w:t/>
      </w:r>
      <w:r>
        <w:t xml:space="preserve"> (Bottom Ash, Fly Ash,</w:t>
      </w:r>
      <w:r>
        <w:rPr/>
        <w:t xml:space="preserve"> Leachate)</w:t>
      </w:r>
      <w:r>
        <w:t xml:space="preserve"> Treatment</w:t>
      </w:r>
      <w:r>
        <w:rPr/>
        <w:t xml:space="preserve"> System</w:t>
      </w:r>
    </w:p>
    <w:p w14:paraId="24D56170">
      <w:pPr>
        <w:pStyle w:val="5"/>
        <w:spacing w:before="78"/>
        <w:rPr>
          <w:sz w:val="28"/>
        </w:rPr>
      </w:pPr>
    </w:p>
    <w:p w14:paraId="02A0D8EB">
      <w:pPr>
        <w:pStyle w:val="5"/>
        <w:spacing w:line="508" w:lineRule="auto"/>
        <w:ind w:left="230" w:right="792" w:firstLine="480"/>
        <w:jc w:val="both"/>
      </w:pPr>
      <w:r>
        <w:rPr/>
        <w:t>Bottom ash collection and disposal: the ash and slag under the grate fall periodically and automatically, and are discharged into the slag collection hopper via the screw conveyor; the burnt slag falls directly from the tail of the grate into the ash collection hopper, and is discharged directly to the slag room by the water-seal scraper slag discharger. According to test results it is determined to contain</w:t>
      </w:r>
      <w:r>
        <w:rPr/>
        <w:t xml:space="preserve"> no toxic or harmful substances, belonging to non-hazardous waste, and can be sent to brick plants as raw material for comprehensive utilization or safely landfilled;</w:t>
      </w:r>
    </w:p>
    <w:p w14:paraId="792D184E">
      <w:pPr>
        <w:pStyle w:val="5"/>
        <w:spacing w:before="165" w:line="508" w:lineRule="auto"/>
        <w:ind w:left="230" w:right="792" w:firstLine="480"/>
        <w:jc w:val="both"/>
      </w:pPr>
      <w:r>
        <w:rPr/>
        <w:t>Fly ash collection and disposal: fly ash is hazardous waste and should undergo permanent solidification treatment. Treatment methods include the cement solidification</w:t>
      </w:r>
      <w:r>
        <w:rPr/>
        <w:t xml:space="preserve"> method, melting solidification method, chemical agent method, etc. Currently the more commonly used is the "cement + chelating agent" stabilization treatment process, in which fly ash, cement, water and chelating agent are mixed in certain proportions. This method is simple and reliable in process and saves investment.</w:t>
      </w:r>
    </w:p>
    <w:p w14:paraId="7B0C3775">
      <w:pPr>
        <w:pStyle w:val="5"/>
        <w:spacing w:line="305" w:lineRule="atLeast"/>
        <w:ind w:left="710"/>
      </w:pPr>
      <w:r>
        <w:rPr/>
        <w:t>A semi-automatic solidification device can be added on site, or the fly ash can be sent directly to a qualified unit for disposal.</w:t>
      </w:r>
    </w:p>
    <w:p w14:paraId="651B410A">
      <w:pPr>
        <w:pStyle w:val="5"/>
        <w:spacing w:before="302" w:line="508" w:lineRule="auto"/>
        <w:ind w:left="230" w:right="797" w:firstLine="490"/>
      </w:pPr>
      <w:r>
        <w:rPr/>
        <w:t>Leachate recovery and treatment system: on the side of the waste pit near the discharge doors, a continuous leachate collection trough is</w:t>
      </w:r>
      <w:r>
        <w:rPr/>
        <w:t xml:space="preserve"> arranged along the entire length, covered with precast</w:t>
      </w:r>
      <w:r>
        <w:t xml:space="preserve"> slabs on the upper part to isolate the waste. The leachate is collected through the trench into</w:t>
      </w:r>
      <w:r>
        <w:t xml:space="preserve"> the leachate collection well.</w:t>
      </w:r>
    </w:p>
    <w:p w14:paraId="508CCDC4">
      <w:pPr>
        <w:pStyle w:val="5"/>
        <w:spacing w:before="165"/>
        <w:ind w:left="710"/>
      </w:pPr>
      <w:r>
        <w:t>The moisture content of the waste in this project is extremely low;</w:t>
      </w:r>
      <w:r>
        <w:rPr/>
        <w:t xml:space="preserve"> the</w:t>
      </w:r>
      <w:r>
        <w:t xml:space="preserve"> small amount of leachate can be directly re-sprayed into the furnace for high-temperature harmless</w:t>
      </w:r>
      <w:r>
        <w:rPr/>
        <w:t xml:space="preserve"> disposal.</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lang w:val="en-US" w:eastAsia="zh-CN"/>
        </w:rPr>
        <w:t>2.2.8 Central</w:t>
      </w:r>
      <w:r>
        <w:rPr>
          <w:rFonts w:hint="eastAsia"/>
          <w:spacing w:val="-2"/>
          <w:lang w:val="en-US" w:eastAsia="zh-CN"/>
        </w:rPr>
        <w:t/>
      </w:r>
      <w:r>
        <w:rPr/>
        <w:t xml:space="preserve"> Control System</w:t>
      </w:r>
    </w:p>
    <w:p w14:paraId="05593271">
      <w:pPr>
        <w:pStyle w:val="5"/>
        <w:spacing w:before="78"/>
        <w:rPr>
          <w:sz w:val="28"/>
        </w:rPr>
      </w:pPr>
    </w:p>
    <w:p w14:paraId="4EAEE3B8">
      <w:pPr>
        <w:pStyle w:val="5"/>
        <w:spacing w:line="508" w:lineRule="auto"/>
        <w:ind w:left="230" w:right="793" w:firstLine="480"/>
        <w:jc w:val="both"/>
      </w:pPr>
      <w:r>
        <w:rPr/>
        <w:t>The design scope of the control system of this project mainly includes: the waste transport and receiving system, conveying system, pyrolysis gasification system, flue gas purification system, flue air system, steam-water system, thermal system, fuel oil system, plant power system, compressed air system, ash and slag system, etc.</w:t>
      </w:r>
    </w:p>
    <w:p w14:paraId="12C27161">
      <w:pPr>
        <w:pStyle w:val="5"/>
        <w:spacing w:before="164"/>
        <w:ind w:left="710"/>
      </w:pPr>
      <w:r>
        <w:rPr/>
        <w:t>In addition to the above systems, it also includes the industrial television monitoring system.</w:t>
      </w:r>
    </w:p>
    <w:p w14:paraId="0A7AABB4">
      <w:pPr>
        <w:pStyle w:val="5"/>
        <w:spacing w:before="199"/>
      </w:pPr>
    </w:p>
    <w:p w14:paraId="6ADC8AA1">
      <w:pPr>
        <w:pStyle w:val="5"/>
        <w:spacing w:line="508" w:lineRule="auto"/>
        <w:ind w:left="230" w:right="701" w:firstLine="480"/>
      </w:pPr>
      <w:r>
        <w:rPr/>
        <w:t>This project uses a PLC</w:t>
      </w:r>
      <w:r>
        <w:t xml:space="preserve"> control system</w:t>
      </w:r>
      <w:r>
        <w:rPr/>
        <w:t xml:space="preserve"> including electrical control cabinets, industrial controllers and other devices.</w:t>
      </w:r>
      <w:r>
        <w:t xml:space="preserve"> The PLC program</w:t>
      </w:r>
      <w:r>
        <w:rPr/>
        <w:t xml:space="preserve"> automatically adjusts the start/stop and variable-frequency</w:t>
      </w:r>
      <w:r>
        <w:rPr/>
        <w:t xml:space="preserve"> speed regulation of motors to achieve stable control of the combustion temperature, oxygen supply, feed weight and time. The operating conditions and related process parameters of the whole system can be displayed on the computer screen for timely control. The control cabinet has two control modes: interlocked and individual.</w:t>
      </w:r>
      <w:r>
        <w:rPr/>
        <w:t xml:space="preserve"> Alarms are provided for equipment faults, air supply pressure, etc., and fault signals are sent to the central control room. "Interlocked"</w:t>
      </w:r>
      <w:r>
        <w:rPr/>
        <w:t xml:space="preserve"> operation:</w:t>
      </w:r>
      <w:r>
        <w:rPr/>
        <w:t xml:space="preserve"> through the PLC, each electric</w:t>
      </w:r>
      <w:r>
        <w:t xml:space="preserve"> actuator can be interlock-controlled or manually controlled individually; "individual" operation: the</w:t>
      </w:r>
      <w:r>
        <w:rPr/>
        <w:t xml:space="preserve"> PLC cabinet can operate independently in "manual" or "automatic" mode.</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lang w:val="en-US" w:eastAsia="zh-CN"/>
        </w:rPr>
        <w:t>2.3</w:t>
      </w:r>
      <w:r>
        <w:rPr>
          <w:rFonts w:hint="eastAsia"/>
          <w:spacing w:val="-3"/>
          <w:lang w:val="en-US" w:eastAsia="zh-CN"/>
        </w:rPr>
        <w:t/>
      </w:r>
      <w:r>
        <w:rPr/>
        <w:t xml:space="preserve"> Equipment List</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z w:val="32"/>
              </w:rPr>
              <w:t>5T/D Complete</w:t>
            </w:r>
            <w:r>
              <w:rPr>
                <w:sz w:val="32"/>
              </w:rPr>
              <w:t xml:space="preserve"> Waste Pyrolysis Gasification Treatment Plant</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z w:val="22"/>
              </w:rPr>
              <w:t>No.</w:t>
            </w:r>
          </w:p>
        </w:tc>
        <w:tc>
          <w:tcPr>
            <w:tcW w:w="1313" w:type="dxa"/>
          </w:tcPr>
          <w:p w14:paraId="10F0F65A">
            <w:pPr>
              <w:pStyle w:val="16"/>
              <w:spacing w:before="186"/>
              <w:ind w:left="7"/>
              <w:jc w:val="center"/>
              <w:rPr>
                <w:sz w:val="22"/>
              </w:rPr>
            </w:pPr>
            <w:r>
              <w:rPr>
                <w:sz w:val="22"/>
              </w:rPr>
              <w:t>Equipment No.</w:t>
            </w:r>
          </w:p>
        </w:tc>
        <w:tc>
          <w:tcPr>
            <w:tcW w:w="2362" w:type="dxa"/>
          </w:tcPr>
          <w:p w14:paraId="1D403AAB">
            <w:pPr>
              <w:pStyle w:val="16"/>
              <w:spacing w:before="23"/>
              <w:ind w:left="5"/>
              <w:jc w:val="center"/>
              <w:rPr>
                <w:sz w:val="22"/>
              </w:rPr>
            </w:pPr>
            <w:r>
              <w:rPr>
                <w:sz w:val="22"/>
              </w:rPr>
              <w:t>Item</w:t>
            </w:r>
          </w:p>
          <w:p w14:paraId="3061576E">
            <w:pPr>
              <w:pStyle w:val="16"/>
              <w:spacing w:before="44"/>
              <w:ind w:left="5"/>
              <w:jc w:val="center"/>
              <w:rPr>
                <w:sz w:val="22"/>
              </w:rPr>
            </w:pPr>
            <w:r>
              <w:rPr>
                <w:sz w:val="22"/>
              </w:rPr>
              <w:t>Name</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z w:val="22"/>
              </w:rPr>
              <w:t>Specifications</w:t>
            </w:r>
            <w:r>
              <w:rPr>
                <w:sz w:val="22"/>
              </w:rPr>
              <w:tab/>
            </w:r>
            <w:r>
              <w:rPr>
                <w:sz w:val="22"/>
              </w:rPr>
              <w:t>&amp;</w:t>
            </w:r>
            <w:r>
              <w:rPr>
                <w:sz w:val="22"/>
              </w:rPr>
              <w:tab/>
            </w:r>
            <w:r>
              <w:rPr>
                <w:sz w:val="22"/>
              </w:rPr>
              <w:t>Technical</w:t>
            </w:r>
            <w:r>
              <w:rPr>
                <w:sz w:val="22"/>
              </w:rPr>
              <w:tab/>
            </w:r>
            <w:r>
              <w:rPr>
                <w:sz w:val="22"/>
              </w:rPr>
              <w:t>Data</w:t>
            </w:r>
            <w:r>
              <w:rPr>
                <w:sz w:val="22"/>
              </w:rPr>
              <w:tab/>
            </w:r>
            <w:r>
              <w:rPr>
                <w:sz w:val="22"/>
              </w:rPr>
              <w:t>-</w:t>
            </w:r>
            <w:r>
              <w:rPr>
                <w:sz w:val="22"/>
              </w:rPr>
              <w:tab/>
            </w:r>
            <w:r>
              <w:rPr>
                <w:sz w:val="22"/>
              </w:rPr>
              <w:t>-</w:t>
            </w:r>
          </w:p>
          <w:p w14:paraId="7EAC0D2A">
            <w:pPr>
              <w:pStyle w:val="16"/>
              <w:spacing w:before="44"/>
              <w:ind w:left="106"/>
              <w:rPr>
                <w:sz w:val="22"/>
              </w:rPr>
            </w:pPr>
            <w:r>
              <w:rPr>
                <w:sz w:val="22"/>
              </w:rPr>
              <w:t>Data</w:t>
            </w:r>
          </w:p>
        </w:tc>
        <w:tc>
          <w:tcPr>
            <w:tcW w:w="1311" w:type="dxa"/>
          </w:tcPr>
          <w:p w14:paraId="2CB22B7C">
            <w:pPr>
              <w:pStyle w:val="16"/>
              <w:spacing w:before="186"/>
              <w:ind w:left="11"/>
              <w:jc w:val="center"/>
              <w:rPr>
                <w:sz w:val="22"/>
              </w:rPr>
            </w:pPr>
            <w:r>
              <w:rPr>
                <w:sz w:val="22"/>
              </w:rPr>
              <w:t>Qty</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z w:val="28"/>
              </w:rPr>
              <w:t>I</w:t>
            </w:r>
          </w:p>
        </w:tc>
        <w:tc>
          <w:tcPr>
            <w:tcW w:w="8428" w:type="dxa"/>
            <w:gridSpan w:val="4"/>
            <w:tcBorders>
              <w:right w:val="nil"/>
            </w:tcBorders>
            <w:shd w:val="clear" w:color="auto" w:fill="D9E0F1"/>
          </w:tcPr>
          <w:p w14:paraId="4AE89408">
            <w:pPr>
              <w:pStyle w:val="16"/>
              <w:spacing w:before="125"/>
              <w:ind w:left="10" w:right="3"/>
              <w:jc w:val="center"/>
              <w:rPr>
                <w:sz w:val="28"/>
              </w:rPr>
            </w:pPr>
            <w:r>
              <w:rPr>
                <w:sz w:val="28"/>
              </w:rPr>
              <w:t>Feeding System</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z w:val="22"/>
              </w:rPr>
              <w:t>Feed hopper</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z w:val="22"/>
              </w:rPr>
              <w:t>Traveling grab crane</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z w:val="22"/>
              </w:rPr>
              <w:t>Hydraulic pusher system</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z w:val="28"/>
              </w:rPr>
              <w:t>II</w:t>
            </w:r>
          </w:p>
        </w:tc>
        <w:tc>
          <w:tcPr>
            <w:tcW w:w="8428" w:type="dxa"/>
            <w:gridSpan w:val="4"/>
            <w:tcBorders>
              <w:right w:val="nil"/>
            </w:tcBorders>
            <w:shd w:val="clear" w:color="auto" w:fill="D9E0F1"/>
          </w:tcPr>
          <w:p w14:paraId="1A33917D">
            <w:pPr>
              <w:pStyle w:val="16"/>
              <w:spacing w:before="125"/>
              <w:ind w:left="10"/>
              <w:jc w:val="center"/>
              <w:rPr>
                <w:sz w:val="28"/>
              </w:rPr>
            </w:pPr>
            <w:r>
              <w:rPr>
                <w:sz w:val="28"/>
              </w:rPr>
              <w:t>Pyrolysis Gasification System</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z w:val="22"/>
              </w:rPr>
              <w:t>Chain grate pyrolysis gasifier</w:t>
            </w:r>
            <w:r>
              <w:rPr>
                <w:sz w:val="22"/>
              </w:rPr>
              <w:t xml:space="preserve"> (inclu</w:t>
            </w:r>
            <w:r>
              <w:rPr>
                <w:sz w:val="22"/>
              </w:rPr>
              <w:t>ding</w:t>
            </w:r>
          </w:p>
          <w:p w14:paraId="5F516F08">
            <w:pPr>
              <w:pStyle w:val="16"/>
              <w:spacing w:before="44"/>
              <w:ind w:left="108"/>
              <w:rPr>
                <w:sz w:val="22"/>
              </w:rPr>
            </w:pPr>
            <w:r>
              <w:rPr>
                <w:sz w:val="22"/>
              </w:rPr>
              <w:t>secondary combustion</w:t>
            </w:r>
            <w:r>
              <w:rPr>
                <w:sz w:val="22"/>
              </w:rPr>
              <w:t xml:space="preserve"> chamber)</w:t>
            </w:r>
          </w:p>
        </w:tc>
        <w:tc>
          <w:tcPr>
            <w:tcW w:w="3442" w:type="dxa"/>
          </w:tcPr>
          <w:p w14:paraId="2BCBD2E1">
            <w:pPr>
              <w:pStyle w:val="16"/>
              <w:spacing w:before="189"/>
              <w:ind w:left="106"/>
              <w:rPr>
                <w:rFonts w:ascii="Segoe UI Symbol" w:hAnsi="Segoe UI Symbol" w:eastAsia="Segoe UI Symbol"/>
                <w:sz w:val="20"/>
              </w:rPr>
            </w:pPr>
            <w:r>
              <w:rPr>
                <w:sz w:val="20"/>
              </w:rPr>
              <w:t>Processing</w:t>
            </w:r>
            <w:r>
              <w:rPr>
                <w:rFonts w:ascii="Times New Roman" w:hAnsi="Times New Roman" w:eastAsia="Times New Roman"/>
                <w:sz w:val="20"/>
              </w:rPr>
              <w:t xml:space="preserve"> capacity</w:t>
            </w:r>
            <w:r>
              <w:rPr>
                <w:rFonts w:ascii="Times New Roman" w:hAnsi="Times New Roman" w:eastAsia="Times New Roman"/>
                <w:spacing w:val="3"/>
                <w:sz w:val="20"/>
              </w:rPr>
              <w:t/>
            </w:r>
            <w:r>
              <w:rPr>
                <w:sz w:val="20"/>
              </w:rPr>
              <w:t xml:space="preserve"> 5</w:t>
            </w:r>
            <w:r>
              <w:rPr>
                <w:rFonts w:ascii="Times New Roman" w:hAnsi="Times New Roman" w:eastAsia="Times New Roman"/>
                <w:sz w:val="20"/>
              </w:rPr>
              <w:t xml:space="preserve"> tons/day,</w:t>
            </w:r>
            <w:r>
              <w:rPr>
                <w:sz w:val="20"/>
              </w:rPr>
              <w:t xml:space="preserve"> flue gas outlet temperature</w:t>
            </w:r>
            <w:r>
              <w:rPr>
                <w:rFonts w:ascii="Times New Roman" w:hAnsi="Times New Roman" w:eastAsia="Times New Roman"/>
                <w:sz w:val="20"/>
              </w:rPr>
              <w:t xml:space="preserve"> above</w:t>
            </w:r>
            <w:r>
              <w:rPr>
                <w:rFonts w:ascii="Segoe UI Symbol" w:hAnsi="Segoe UI Symbol" w:eastAsia="Segoe UI Symbol"/>
                <w:sz w:val="20"/>
              </w:rPr>
              <w:t xml:space="preserve"> 900℃</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z w:val="22"/>
              </w:rPr>
              <w:t>Thermal insulation</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z w:val="22"/>
              </w:rPr>
              <w:t>Blower</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z w:val="20"/>
              </w:rPr>
              <w:t>Air</w:t>
            </w:r>
            <w:r>
              <w:rPr>
                <w:rFonts w:ascii="Times New Roman" w:eastAsia="Times New Roman"/>
                <w:sz w:val="20"/>
              </w:rPr>
              <w:t xml:space="preserve"> volume: 3000Nm3/h</w:t>
            </w:r>
            <w:r>
              <w:rPr>
                <w:rFonts w:ascii="Times New Roman" w:eastAsia="Times New Roman"/>
                <w:sz w:val="20"/>
              </w:rPr>
              <w:tab/>
            </w:r>
            <w:r>
              <w:rPr>
                <w:sz w:val="20"/>
              </w:rPr>
              <w:t>Air</w:t>
            </w:r>
            <w:r>
              <w:rPr>
                <w:rFonts w:ascii="Times New Roman" w:eastAsia="Times New Roman"/>
                <w:sz w:val="20"/>
              </w:rPr>
              <w:t xml:space="preserve"> pressure: 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z w:val="22"/>
              </w:rPr>
              <w:t>Combustion-support system</w:t>
            </w:r>
            <w:r>
              <w:rPr>
                <w:sz w:val="22"/>
              </w:rPr>
              <w:t xml:space="preserve"> (including burner,</w:t>
            </w:r>
          </w:p>
          <w:p w14:paraId="14B18FE5">
            <w:pPr>
              <w:pStyle w:val="16"/>
              <w:spacing w:before="44"/>
              <w:ind w:left="108"/>
              <w:rPr>
                <w:sz w:val="22"/>
              </w:rPr>
            </w:pPr>
            <w:r>
              <w:rPr>
                <w:sz w:val="22"/>
              </w:rPr>
              <w:t>oil</w:t>
            </w:r>
            <w:r>
              <w:rPr>
                <w:sz w:val="22"/>
              </w:rPr>
              <w:t xml:space="preserve"> tank)</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z w:val="20"/>
              </w:rPr>
              <w:t>Ignition burner</w:t>
            </w:r>
            <w:r>
              <w:rPr>
                <w:rFonts w:ascii="Times New Roman" w:eastAsia="Times New Roman"/>
                <w:sz w:val="20"/>
              </w:rPr>
              <w:t xml:space="preserve"> 0.75kw,</w:t>
            </w:r>
            <w:r>
              <w:rPr>
                <w:sz w:val="20"/>
              </w:rPr>
              <w:t xml:space="preserve"> auxiliary burner</w:t>
            </w:r>
            <w:r>
              <w:rPr>
                <w:rFonts w:ascii="Times New Roman" w:eastAsia="Times New Roman"/>
                <w:sz w:val="20"/>
              </w:rPr>
              <w:t xml:space="preserve"> 2.6</w:t>
            </w:r>
          </w:p>
          <w:p w14:paraId="24C39835">
            <w:pPr>
              <w:pStyle w:val="16"/>
              <w:spacing w:before="70"/>
              <w:ind w:left="106"/>
              <w:rPr>
                <w:sz w:val="20"/>
              </w:rPr>
            </w:pPr>
            <w:r>
              <w:rPr>
                <w:sz w:val="20"/>
              </w:rPr>
              <w:t>pump</w:t>
            </w:r>
            <w:r>
              <w:rPr>
                <w:rFonts w:ascii="Times New Roman" w:eastAsia="Times New Roman"/>
                <w:sz w:val="20"/>
              </w:rPr>
              <w:t xml:space="preserve"> 0.37, with</w:t>
            </w:r>
            <w:r>
              <w:rPr>
                <w:sz w:val="20"/>
              </w:rPr>
              <w:t xml:space="preserve"> storage tank</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z w:val="22"/>
              </w:rPr>
              <w:t>Slag removal system</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z w:val="28"/>
              </w:rPr>
              <w:t>III</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z w:val="28"/>
              </w:rPr>
              <w:t>Flue Gas Treatment System</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z w:val="22"/>
              </w:rPr>
              <w:t>SNCR</w:t>
            </w:r>
            <w:r>
              <w:rPr>
                <w:sz w:val="22"/>
              </w:rPr>
              <w:t xml:space="preserve"> denitration unit</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z w:val="20"/>
              </w:rPr>
              <w:t>Including injection pump and storage</w:t>
            </w:r>
            <w:r>
              <w:rPr>
                <w:sz w:val="20"/>
              </w:rPr>
              <w:t xml:space="preserve"> tank; efficiency 20-50%;</w:t>
            </w:r>
            <w:r>
              <w:rPr>
                <w:sz w:val="20"/>
              </w:rPr>
              <w:t xml:space="preserve"> including injection pump, solution</w:t>
            </w:r>
            <w:r>
              <w:rPr>
                <w:sz w:val="20"/>
              </w:rPr>
              <w:t xml:space="preserve"> preparation</w:t>
            </w:r>
            <w:r>
              <w:rPr>
                <w:spacing w:val="-25"/>
                <w:sz w:val="20"/>
              </w:rPr>
              <w:t/>
            </w:r>
            <w:r>
              <w:rPr>
                <w:sz w:val="20"/>
              </w:rPr>
              <w:t xml:space="preserve"> and storage tank 2m3,</w:t>
            </w:r>
            <w:r>
              <w:rPr>
                <w:sz w:val="20"/>
              </w:rPr>
              <w:t xml:space="preserve"> concentration 5%-10%; designed flue</w:t>
            </w:r>
            <w:r>
              <w:rPr>
                <w:sz w:val="20"/>
              </w:rPr>
              <w:t xml:space="preserve"> gas volume 3000Nm3/h,</w:t>
            </w:r>
            <w:r>
              <w:rPr>
                <w:sz w:val="20"/>
              </w:rPr>
              <w:t xml:space="preserve"> calculated</w:t>
            </w:r>
          </w:p>
          <w:p w14:paraId="499B9533">
            <w:pPr>
              <w:pStyle w:val="16"/>
              <w:ind w:left="106"/>
              <w:jc w:val="both"/>
              <w:rPr>
                <w:sz w:val="20"/>
              </w:rPr>
            </w:pPr>
            <w:r>
              <w:rPr>
                <w:sz w:val="20"/>
              </w:rPr>
              <w:t>as</w:t>
            </w:r>
            <w:r>
              <w:rPr>
                <w:spacing w:val="-10"/>
                <w:sz w:val="20"/>
              </w:rPr>
              <w:t/>
            </w:r>
            <w:r>
              <w:rPr>
                <w:sz w:val="20"/>
              </w:rPr>
              <w:t xml:space="preserve"> NO</w:t>
            </w:r>
            <w:r>
              <w:rPr>
                <w:sz w:val="20"/>
              </w:rPr>
              <w:t xml:space="preserve"> 400mg/Nm3</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z w:val="22"/>
              </w:rPr>
              <w:t>Air-cooled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z w:val="20"/>
              </w:rPr>
              <w:t>Inlet flue gas temperature</w:t>
            </w:r>
            <w:r>
              <w:rPr>
                <w:rFonts w:ascii="Times New Roman" w:hAnsi="Times New Roman" w:eastAsia="Times New Roman"/>
                <w:sz w:val="20"/>
              </w:rPr>
              <w:t xml:space="preserve"> 900℃,</w:t>
            </w:r>
            <w:r>
              <w:rPr>
                <w:rFonts w:ascii="Segoe UI Symbol" w:hAnsi="Segoe UI Symbol" w:eastAsia="Segoe UI Symbol"/>
                <w:sz w:val="20"/>
              </w:rPr>
              <w:t xml:space="preserve"> flue</w:t>
            </w:r>
            <w:r>
              <w:rPr>
                <w:sz w:val="20"/>
              </w:rPr>
              <w:t xml:space="preserve"> gas volume</w:t>
            </w:r>
          </w:p>
          <w:p w14:paraId="22633ABE">
            <w:pPr>
              <w:pStyle w:val="16"/>
              <w:spacing w:before="54"/>
              <w:ind w:left="106"/>
              <w:rPr>
                <w:rFonts w:ascii="Segoe UI Symbol" w:hAnsi="Segoe UI Symbol" w:eastAsia="Segoe UI Symbol"/>
                <w:sz w:val="20"/>
              </w:rPr>
            </w:pPr>
            <w:r>
              <w:rPr>
                <w:rFonts w:ascii="Times New Roman" w:hAnsi="Times New Roman" w:eastAsia="Times New Roman"/>
                <w:sz w:val="20"/>
              </w:rPr>
              <w:t>3000Nm3/h, outlet</w:t>
            </w:r>
            <w:r>
              <w:rPr>
                <w:sz w:val="20"/>
              </w:rPr>
              <w:t xml:space="preserve"> flue gas temperature</w:t>
            </w:r>
            <w:r>
              <w:rPr>
                <w:rFonts w:ascii="Times New Roman" w:hAnsi="Times New Roman" w:eastAsia="Times New Roman"/>
                <w:sz w:val="20"/>
              </w:rPr>
              <w:t xml:space="preserve"> 75</w:t>
            </w:r>
            <w:r>
              <w:rPr>
                <w:rFonts w:ascii="Segoe UI Symbol" w:hAnsi="Segoe UI Symbol" w:eastAsia="Segoe UI Symbol"/>
                <w:sz w:val="20"/>
              </w:rPr>
              <w:t>0℃</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z w:val="22"/>
              </w:rPr>
              <w:t>Water-cooled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z w:val="20"/>
              </w:rPr>
              <w:t>Inlet flue gas</w:t>
            </w:r>
            <w:r>
              <w:rPr>
                <w:rFonts w:ascii="Times New Roman" w:hAnsi="Times New Roman" w:eastAsia="Times New Roman"/>
                <w:sz w:val="20"/>
              </w:rPr>
              <w:t xml:space="preserve"> temperature 750,℃,</w:t>
            </w:r>
            <w:r>
              <w:rPr>
                <w:rFonts w:ascii="Segoe UI Symbol" w:hAnsi="Segoe UI Symbol" w:eastAsia="Segoe UI Symbol"/>
                <w:sz w:val="20"/>
              </w:rPr>
              <w:t xml:space="preserve"> outlet</w:t>
            </w:r>
            <w:r>
              <w:rPr>
                <w:sz w:val="20"/>
              </w:rPr>
              <w:t xml:space="preserve"> flue gas</w:t>
            </w:r>
            <w:r>
              <w:rPr>
                <w:rFonts w:ascii="Times New Roman" w:hAnsi="Times New Roman" w:eastAsia="Times New Roman"/>
                <w:sz w:val="20"/>
              </w:rPr>
              <w:t xml:space="preserve"> temperature</w:t>
            </w:r>
            <w:r>
              <w:rPr>
                <w:rFonts w:ascii="Segoe UI Symbol" w:hAnsi="Segoe UI Symbol" w:eastAsia="Segoe UI Symbol"/>
                <w:sz w:val="20"/>
              </w:rPr>
              <w:t xml:space="preserve"> 400℃</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z w:val="22"/>
              </w:rPr>
              <w:t>Cooling tower</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z w:val="20"/>
              </w:rPr>
              <w:t>With water pump, circulating</w:t>
            </w:r>
            <w:r>
              <w:rPr>
                <w:spacing w:val="45"/>
                <w:w w:val="150"/>
                <w:sz w:val="20"/>
              </w:rPr>
              <w:t/>
            </w:r>
            <w:r>
              <w:rPr>
                <w:sz w:val="20"/>
              </w:rPr>
              <w:t xml:space="preserve"> water 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z w:val="22"/>
              </w:rPr>
              <w:t>Semi-dry quench tower</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z w:val="20"/>
              </w:rPr>
              <w:t>Agitator</w:t>
            </w:r>
            <w:r>
              <w:rPr>
                <w:sz w:val="20"/>
              </w:rPr>
              <w:t xml:space="preserve"> 1.5KW, quench pump</w:t>
            </w:r>
            <w:r>
              <w:rPr>
                <w:sz w:val="20"/>
              </w:rPr>
              <w:t xml:space="preserve"> 0.55KW,</w:t>
            </w:r>
            <w:r>
              <w:rPr>
                <w:sz w:val="20"/>
              </w:rPr>
              <w:t xml:space="preserve"> quench ash discharge valve</w:t>
            </w:r>
            <w:r>
              <w:rPr>
                <w:sz w:val="20"/>
              </w:rPr>
              <w:t xml:space="preserve"> 1.5KW,</w:t>
            </w:r>
            <w:r>
              <w:rPr>
                <w:sz w:val="20"/>
              </w:rPr>
              <w:t xml:space="preserve"> including one complete</w:t>
            </w:r>
            <w:r>
              <w:rPr>
                <w:sz w:val="20"/>
              </w:rPr>
              <w:t xml:space="preserve"> supporting lime slurry</w:t>
            </w:r>
          </w:p>
          <w:p w14:paraId="0AB70D8D">
            <w:pPr>
              <w:pStyle w:val="16"/>
              <w:spacing w:line="256" w:lineRule="atLeast"/>
              <w:ind w:left="106"/>
              <w:rPr>
                <w:sz w:val="20"/>
              </w:rPr>
            </w:pPr>
            <w:r>
              <w:rPr>
                <w:sz w:val="20"/>
              </w:rPr>
              <w:t>preparation system</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z w:val="22"/>
              </w:rPr>
              <w:t>Dry Flue Gas Treatment Device</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z w:val="20"/>
              </w:rPr>
              <w:t>Activated carbon and quicklime are mixed, proportioned and sprayed evenly into the</w:t>
            </w:r>
          </w:p>
          <w:p w14:paraId="6948443A">
            <w:pPr>
              <w:pStyle w:val="16"/>
              <w:spacing w:before="70"/>
              <w:ind w:left="106"/>
              <w:rPr>
                <w:sz w:val="20"/>
              </w:rPr>
            </w:pPr>
            <w:r>
              <w:rPr>
                <w:sz w:val="20"/>
              </w:rPr>
              <w:t>flue duct, star-type regulating valve</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z w:val="22"/>
              </w:rPr>
              <w:t>Bag Filter</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z w:val="20"/>
              </w:rPr>
              <w:t>Star-type discharge</w:t>
            </w:r>
            <w:r>
              <w:rPr>
                <w:rFonts w:ascii="Times New Roman" w:eastAsia="Times New Roman"/>
                <w:sz w:val="20"/>
              </w:rPr>
              <w:t xml:space="preserve"> valve 0.55kw *</w:t>
            </w:r>
            <w:r>
              <w:rPr>
                <w:rFonts w:ascii="Times New Roman" w:eastAsia="Times New Roman"/>
                <w:spacing w:val="-12"/>
                <w:sz w:val="20"/>
              </w:rPr>
              <w:t/>
            </w:r>
            <w:r>
              <w:rPr>
                <w:rFonts w:ascii="Times New Roman" w:eastAsia="Times New Roman"/>
                <w:sz w:val="20"/>
              </w:rPr>
              <w:t xml:space="preserve"> 2,</w:t>
            </w:r>
            <w:r>
              <w:rPr>
                <w:rFonts w:ascii="Times New Roman" w:eastAsia="Times New Roman"/>
                <w:spacing w:val="-6"/>
                <w:sz w:val="20"/>
              </w:rPr>
              <w:t/>
            </w:r>
            <w:r>
              <w:rPr>
                <w:rFonts w:ascii="Times New Roman" w:eastAsia="Times New Roman"/>
                <w:sz w:val="20"/>
              </w:rPr>
              <w:t xml:space="preserve"> considering</w:t>
            </w:r>
            <w:r>
              <w:rPr>
                <w:sz w:val="20"/>
              </w:rPr>
              <w:t xml:space="preserve"> pulse</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 filter</w:t>
            </w:r>
            <w:r>
              <w:rPr>
                <w:rFonts w:ascii="Times New Roman" w:eastAsia="Times New Roman"/>
                <w:spacing w:val="-24"/>
                <w:sz w:val="20"/>
              </w:rPr>
              <w:t/>
            </w:r>
            <w:r>
              <w:rPr>
                <w:sz w:val="20"/>
              </w:rPr>
              <w:t xml:space="preserve"> dust removal</w:t>
            </w:r>
            <w:r>
              <w:rPr>
                <w:rFonts w:ascii="Times New Roman" w:eastAsia="Times New Roman"/>
                <w:sz w:val="20"/>
              </w:rPr>
              <w:t xml:space="preserve"> efficiency 99.90%,</w:t>
            </w:r>
            <w:r>
              <w:rPr>
                <w:rFonts w:ascii="Times New Roman" w:eastAsia="Times New Roman"/>
                <w:sz w:val="20"/>
              </w:rPr>
              <w:t xml:space="preserve"> design</w:t>
            </w:r>
            <w:r>
              <w:rPr>
                <w:sz w:val="20"/>
              </w:rPr>
              <w:t xml:space="preserve"> air</w:t>
            </w:r>
            <w:r>
              <w:rPr>
                <w:sz w:val="20"/>
              </w:rPr>
              <w:t xml:space="preserve"> volume</w:t>
            </w:r>
            <w:r>
              <w:rPr>
                <w:rFonts w:ascii="Times New Roman" w:eastAsia="Times New Roman"/>
                <w:sz w:val="20"/>
              </w:rPr>
              <w:t xml:space="preserve"> 3500Nm3/h,</w:t>
            </w:r>
            <w:r>
              <w:rPr>
                <w:rFonts w:ascii="Times New Roman" w:eastAsia="Times New Roman"/>
                <w:spacing w:val="40"/>
                <w:sz w:val="20"/>
              </w:rPr>
              <w:t/>
            </w:r>
            <w:r>
              <w:rPr>
                <w:sz w:val="20"/>
              </w:rPr>
              <w:t xml:space="preserve"> filtration area</w:t>
            </w:r>
            <w:r>
              <w:rPr>
                <w:rFonts w:ascii="Times New Roman" w:eastAsia="Times New Roman"/>
                <w:sz w:val="20"/>
              </w:rPr>
              <w:t xml:space="preserve"> approx. 144m3</w:t>
            </w:r>
          </w:p>
          <w:p w14:paraId="0F6FAE2E">
            <w:pPr>
              <w:pStyle w:val="16"/>
              <w:spacing w:before="5"/>
              <w:ind w:left="106"/>
              <w:rPr>
                <w:rFonts w:ascii="Times New Roman" w:eastAsia="Times New Roman"/>
                <w:sz w:val="20"/>
              </w:rPr>
            </w:pPr>
            <w:r>
              <w:rPr>
                <w:sz w:val="20"/>
              </w:rPr>
              <w:t>Outlet dust</w:t>
            </w:r>
            <w:r>
              <w:rPr>
                <w:rFonts w:ascii="Times New Roman" w:eastAsia="Times New Roman"/>
                <w:sz w:val="20"/>
              </w:rPr>
              <w:t xml:space="preserve"> concentration 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z w:val="22"/>
              </w:rPr>
              <w:t>Electrostatic Precipitator</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z w:val="22"/>
              </w:rPr>
              <w:t>Induced draft fan</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z w:val="20"/>
              </w:rPr>
              <w:t>Impeller</w:t>
            </w:r>
            <w:r>
              <w:rPr>
                <w:rFonts w:ascii="Times New Roman" w:hAnsi="Times New Roman" w:eastAsia="Times New Roman"/>
                <w:sz w:val="20"/>
              </w:rPr>
              <w:t xml:space="preserve"> material:</w:t>
            </w:r>
            <w:r>
              <w:rPr>
                <w:rFonts w:ascii="Times New Roman" w:hAnsi="Times New Roman" w:eastAsia="Times New Roman"/>
                <w:sz w:val="20"/>
              </w:rPr>
              <w:t xml:space="preserve"> SUS304</w:t>
            </w:r>
            <w:r>
              <w:rPr>
                <w:rFonts w:ascii="Times New Roman" w:hAnsi="Times New Roman" w:eastAsia="Times New Roman"/>
                <w:sz w:val="20"/>
              </w:rPr>
              <w:t xml:space="preserve"> (anti-corrosion);</w:t>
            </w:r>
            <w:r>
              <w:rPr>
                <w:rFonts w:ascii="Times New Roman" w:hAnsi="Times New Roman" w:eastAsia="Times New Roman"/>
                <w:sz w:val="20"/>
              </w:rPr>
              <w:t xml:space="preserve"> temperature</w:t>
            </w:r>
            <w:r>
              <w:rPr>
                <w:sz w:val="20"/>
              </w:rPr>
              <w:t xml:space="preserve"> resistance:</w:t>
            </w:r>
            <w:r>
              <w:rPr>
                <w:sz w:val="20"/>
              </w:rPr>
              <w:t xml:space="preserve"> 200℃,</w:t>
            </w:r>
            <w:r>
              <w:rPr>
                <w:sz w:val="20"/>
              </w:rPr>
              <w:t xml:space="preserve"> design</w:t>
            </w:r>
            <w:r>
              <w:rPr>
                <w:sz w:val="20"/>
              </w:rPr>
              <w:t xml:space="preserve"> air</w:t>
            </w:r>
            <w:r>
              <w:rPr>
                <w:rFonts w:ascii="Times New Roman" w:hAnsi="Times New Roman" w:eastAsia="Times New Roman"/>
                <w:sz w:val="20"/>
              </w:rPr>
              <w:t xml:space="preserve"> volume</w:t>
            </w:r>
            <w:r>
              <w:rPr>
                <w:rFonts w:ascii="Segoe UI Symbol" w:hAnsi="Segoe UI Symbol" w:eastAsia="Segoe UI Symbol"/>
                <w:sz w:val="20"/>
              </w:rPr>
              <w:t xml:space="preserve"> 4000Nm3/h,</w:t>
            </w:r>
            <w:r>
              <w:rPr>
                <w:rFonts w:ascii="Times New Roman" w:hAnsi="Times New Roman" w:eastAsia="Times New Roman"/>
                <w:sz w:val="20"/>
              </w:rPr>
              <w:t xml:space="preserve"> pressure</w:t>
            </w:r>
            <w:r>
              <w:rPr>
                <w:sz w:val="20"/>
              </w:rPr>
              <w:t xml:space="preserve"> </w:t>
            </w:r>
            <w:r>
              <w:rPr>
                <w:rFonts w:ascii="Times New Roman" w:hAnsi="Times New Roman" w:eastAsia="Times New Roman"/>
                <w:sz w:val="20"/>
              </w:rPr>
              <w:t>5</w:t>
            </w:r>
            <w:r>
              <w:rPr>
                <w:rFonts w:ascii="Times New Roman" w:hAnsi="Times New Roman" w:eastAsia="Times New Roman"/>
                <w:spacing w:val="40"/>
                <w:sz w:val="20"/>
              </w:rPr>
              <w:t/>
            </w:r>
            <w:r>
              <w:rPr>
                <w:sz w:val="20"/>
              </w:rPr>
              <w:t>0</w:t>
            </w:r>
            <w:r>
              <w:rPr>
                <w:rFonts w:ascii="Times New Roman" w:hAnsi="Times New Roman" w:eastAsia="Times New Roman"/>
                <w:sz w:val="20"/>
              </w:rPr>
              <w:t>00PA</w:t>
            </w:r>
          </w:p>
          <w:p w14:paraId="04517438">
            <w:pPr>
              <w:pStyle w:val="16"/>
              <w:spacing w:before="13"/>
              <w:ind w:left="106"/>
              <w:rPr>
                <w:sz w:val="20"/>
              </w:rPr>
            </w:pPr>
            <w:r>
              <w:rPr>
                <w:rFonts w:ascii="Times New Roman" w:eastAsia="Times New Roman"/>
                <w:sz w:val="20"/>
              </w:rPr>
              <w:t>22KW with frequency</w:t>
            </w:r>
            <w:r>
              <w:rPr>
                <w:rFonts w:ascii="Times New Roman" w:eastAsia="Times New Roman"/>
                <w:spacing w:val="-6"/>
                <w:sz w:val="20"/>
              </w:rPr>
              <w:t/>
            </w:r>
            <w:r>
              <w:rPr>
                <w:sz w:val="20"/>
              </w:rPr>
              <w:t xml:space="preserve"> converter</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z w:val="22"/>
              </w:rPr>
              <w:t>Chimney</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z w:val="28"/>
              </w:rPr>
              <w:t>IV</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z w:val="28"/>
              </w:rPr>
              <w:t>Electrical control, instruments and other accessories and spare parts</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z w:val="22"/>
              </w:rPr>
              <w:t>PLC electrical</w:t>
            </w:r>
            <w:r>
              <w:rPr>
                <w:sz w:val="22"/>
              </w:rPr>
              <w:t xml:space="preserve"> control system</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z w:val="20"/>
              </w:rPr>
              <w:t>Fully automatic control system</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z w:val="22"/>
              </w:rPr>
              <w:t>Wiring and circuits</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z w:val="20"/>
              </w:rPr>
              <w:t>Including accessories</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z w:val="22"/>
              </w:rPr>
              <w:t>Air compressor</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z w:val="22"/>
              </w:rPr>
              <w:t>Flue ducts and water pipes</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z w:val="20"/>
              </w:rPr>
              <w:t>Flue pipes, valves, elbows, including insulation and refractory</w:t>
            </w:r>
          </w:p>
          <w:p w14:paraId="3AF3DD3E">
            <w:pPr>
              <w:pStyle w:val="16"/>
              <w:spacing w:before="70"/>
              <w:ind w:left="106"/>
              <w:rPr>
                <w:sz w:val="20"/>
              </w:rPr>
            </w:pPr>
            <w:r>
              <w:rPr>
                <w:sz w:val="20"/>
              </w:rPr>
              <w:t>materials, etc.</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z w:val="22"/>
              </w:rPr>
              <w:t>Valves and fittings</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z w:val="20"/>
              </w:rPr>
              <w:t>Fan inlet joints, inlet reducers, etc.</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z w:val="22"/>
              </w:rPr>
              <w:t>Platforms, stairs and handrails</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z w:val="22"/>
              </w:rPr>
              <w:t>Pipeline insulation</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z w:val="22"/>
              </w:rPr>
              <w:t>Topcoat</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The complete standard</w:t>
      </w:r>
      <w:r>
        <w:rPr>
          <w:rFonts w:ascii="微软雅黑" w:eastAsia="微软雅黑"/>
        </w:rPr>
        <w:t xml:space="preserve"> configuration of the 5T/D equipment is quoted at RMB 8.60</w:t>
      </w:r>
      <w:r>
        <w:rPr>
          <w:rFonts w:ascii="微软雅黑" w:eastAsia="微软雅黑"/>
        </w:rPr>
        <w:t xml:space="preserve"> million (tax-inclusive market</w:t>
      </w:r>
      <w:r>
        <w:rPr>
          <w:rFonts w:ascii="微软雅黑" w:eastAsia="微软雅黑"/>
        </w:rPr>
        <w:t xml:space="preserve"> price), excluding transportation, installation and commissioning.</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lang w:val="en-US" w:eastAsia="zh-CN"/>
        </w:rPr>
        <w:t>2.4 Treatment</w:t>
      </w:r>
      <w:r>
        <w:rPr>
          <w:rFonts w:hint="eastAsia"/>
          <w:spacing w:val="-3"/>
          <w:lang w:val="en-US" w:eastAsia="zh-CN"/>
        </w:rPr>
        <w:t/>
      </w:r>
      <w:r>
        <w:rPr/>
        <w:t xml:space="preserve"> Performance</w:t>
      </w:r>
    </w:p>
    <w:p w14:paraId="22DACDEB">
      <w:pPr>
        <w:pStyle w:val="5"/>
        <w:spacing w:before="78"/>
        <w:rPr>
          <w:sz w:val="28"/>
        </w:rPr>
      </w:pPr>
    </w:p>
    <w:p w14:paraId="34AE3258">
      <w:pPr>
        <w:pStyle w:val="5"/>
        <w:spacing w:line="508" w:lineRule="auto"/>
        <w:ind w:left="230" w:right="677" w:firstLine="480"/>
      </w:pPr>
      <w:r>
        <w:rPr/>
        <w:t>Flue gas treatment of this technology: semi-dry + dry</w:t>
      </w:r>
      <w:r>
        <w:rPr>
          <w:rFonts w:ascii="Times New Roman" w:eastAsia="Times New Roman"/>
        </w:rPr>
        <w:t xml:space="preserve"> deacidification.</w:t>
      </w:r>
      <w:r>
        <w:rPr/>
        <w:t xml:space="preserve"> After high-temperature decomposition and three-stage cooling, the flue gas enters the bag filter for dust removal, the deacidification device removes acidic gases, and after activated carbon adsorption it is discharged in compliance with standards. The slag is mechanically squeezed by the grate</w:t>
      </w:r>
      <w:r>
        <w:rPr/>
        <w:t xml:space="preserve"> and magnetically separated by the magnetic separator, and discharged out of the furnace periodically. The secondary pollutants in the application of this technology are mainly dioxins, nitrogen</w:t>
      </w:r>
      <w:r>
        <w:rPr/>
        <w:t xml:space="preserve"> oxides, carbon monoxide, sulfur dioxide, hydrogen chloride, mercury and its compounds in the flue gas. Their main control measures, hazards and treatment effects are shown in the table below.</w:t>
      </w:r>
    </w:p>
    <w:p w14:paraId="569FAECF">
      <w:pPr>
        <w:pStyle w:val="5"/>
      </w:pPr>
    </w:p>
    <w:p w14:paraId="5165491E">
      <w:pPr>
        <w:pStyle w:val="5"/>
        <w:spacing w:before="40"/>
      </w:pPr>
    </w:p>
    <w:p w14:paraId="59D9CB2A">
      <w:pPr>
        <w:spacing w:before="0"/>
        <w:ind w:left="3444" w:right="0" w:firstLine="0"/>
        <w:jc w:val="left"/>
        <w:rPr>
          <w:sz w:val="24"/>
        </w:rPr>
      </w:pPr>
      <w:r>
        <w:rPr>
          <w:sz w:val="24"/>
        </w:rPr>
        <w:t>Secondary Pollution and</w:t>
      </w:r>
      <w:r>
        <w:rPr>
          <w:sz w:val="24"/>
        </w:rPr>
        <w:t xml:space="preserve"> Control</w:t>
      </w:r>
      <w:r>
        <w:rPr>
          <w:rFonts w:ascii="Times New Roman" w:eastAsia="Times New Roman"/>
          <w:b/>
          <w:sz w:val="24"/>
        </w:rPr>
        <w:t xml:space="preserve"> Table</w:t>
      </w:r>
      <w:r>
        <w:rPr>
          <w:rFonts w:ascii="Times New Roman" w:eastAsia="Times New Roman"/>
          <w:b/>
          <w:position w:val="8"/>
          <w:sz w:val="16"/>
        </w:rPr>
        <w:t xml:space="preserve"> (mg/</w:t>
      </w:r>
      <w:r>
        <w:rPr>
          <w:sz w:val="24"/>
        </w:rPr>
        <w:t>m3)</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z w:val="21"/>
              </w:rPr>
              <w:t>Secondary Pollutant</w:t>
            </w:r>
          </w:p>
        </w:tc>
        <w:tc>
          <w:tcPr>
            <w:tcW w:w="1217" w:type="dxa"/>
          </w:tcPr>
          <w:p w14:paraId="7C4AD652">
            <w:pPr>
              <w:pStyle w:val="16"/>
              <w:spacing w:before="246"/>
              <w:ind w:left="12"/>
              <w:jc w:val="center"/>
              <w:rPr>
                <w:sz w:val="21"/>
              </w:rPr>
            </w:pPr>
            <w:r>
              <w:rPr>
                <w:sz w:val="21"/>
              </w:rPr>
              <w:t>Test Result</w:t>
            </w:r>
          </w:p>
        </w:tc>
        <w:tc>
          <w:tcPr>
            <w:tcW w:w="1076" w:type="dxa"/>
          </w:tcPr>
          <w:p w14:paraId="703C2685">
            <w:pPr>
              <w:pStyle w:val="16"/>
              <w:spacing w:before="246"/>
              <w:ind w:left="32" w:right="24"/>
              <w:jc w:val="center"/>
              <w:rPr>
                <w:sz w:val="21"/>
              </w:rPr>
            </w:pPr>
            <w:r>
              <w:rPr>
                <w:sz w:val="21"/>
              </w:rPr>
              <w:t>Hazard</w:t>
            </w:r>
          </w:p>
        </w:tc>
        <w:tc>
          <w:tcPr>
            <w:tcW w:w="3481" w:type="dxa"/>
          </w:tcPr>
          <w:p w14:paraId="389A91A5">
            <w:pPr>
              <w:pStyle w:val="16"/>
              <w:spacing w:before="246"/>
              <w:ind w:left="45" w:right="38"/>
              <w:jc w:val="center"/>
              <w:rPr>
                <w:sz w:val="21"/>
              </w:rPr>
            </w:pPr>
            <w:r>
              <w:rPr>
                <w:sz w:val="21"/>
              </w:rPr>
              <w:t>Control Measures</w:t>
            </w:r>
          </w:p>
        </w:tc>
        <w:tc>
          <w:tcPr>
            <w:tcW w:w="1191" w:type="dxa"/>
          </w:tcPr>
          <w:p w14:paraId="0323B092">
            <w:pPr>
              <w:pStyle w:val="16"/>
              <w:spacing w:before="246"/>
              <w:ind w:left="171"/>
              <w:rPr>
                <w:sz w:val="21"/>
              </w:rPr>
            </w:pPr>
            <w:r>
              <w:rPr>
                <w:sz w:val="21"/>
              </w:rPr>
              <w:t>Treatment Effect</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atLeast"/>
              <w:ind w:left="45" w:right="36"/>
              <w:jc w:val="center"/>
              <w:rPr>
                <w:sz w:val="22"/>
              </w:rPr>
            </w:pPr>
            <w:r>
              <w:rPr>
                <w:sz w:val="22"/>
              </w:rPr>
              <w:t>Combined use of activated carbon adsorption, bag filter, etc.</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z w:val="22"/>
              </w:rPr>
              <w:t>Stable compliant</w:t>
            </w:r>
            <w:r>
              <w:rPr>
                <w:sz w:val="22"/>
              </w:rPr>
              <w:t xml:space="preserve"> discharge</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z w:val="22"/>
              </w:rPr>
              <w:t>Particulate matter</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z w:val="22"/>
              </w:rPr>
              <w:t>Process interception of particulate matter. The intercepted fly ash is</w:t>
            </w:r>
          </w:p>
          <w:p w14:paraId="247D7D38">
            <w:pPr>
              <w:pStyle w:val="16"/>
              <w:spacing w:before="45" w:line="279" w:lineRule="atLeast"/>
              <w:ind w:left="198"/>
              <w:rPr>
                <w:sz w:val="22"/>
              </w:rPr>
            </w:pPr>
            <w:r>
              <w:rPr>
                <w:sz w:val="22"/>
              </w:rPr>
              <w:t>solidified and stabilized and disposed of as hazardous waste in accordance</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atLeast"/>
              <w:ind w:left="32" w:right="24"/>
              <w:jc w:val="center"/>
              <w:rPr>
                <w:sz w:val="22"/>
              </w:rPr>
            </w:pPr>
            <w:r>
              <w:rPr>
                <w:sz w:val="22"/>
              </w:rPr>
              <w:t>direct</w:t>
            </w:r>
          </w:p>
        </w:tc>
        <w:tc>
          <w:tcPr>
            <w:tcW w:w="3481" w:type="dxa"/>
            <w:tcBorders>
              <w:top w:val="nil"/>
            </w:tcBorders>
          </w:tcPr>
          <w:p w14:paraId="2BD64713">
            <w:pPr>
              <w:pStyle w:val="16"/>
              <w:spacing w:before="17"/>
              <w:ind w:left="45" w:right="35"/>
              <w:jc w:val="center"/>
              <w:rPr>
                <w:sz w:val="22"/>
              </w:rPr>
            </w:pPr>
            <w:r>
              <w:rPr>
                <w:sz w:val="22"/>
              </w:rPr>
              <w:t>with hazardous waste management requirements.</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z w:val="22"/>
              </w:rPr>
              <w:t>Carbon monoxide</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z w:val="22"/>
              </w:rPr>
              <w:t>pollutes the atmosphere and indirectly affects</w:t>
            </w:r>
          </w:p>
        </w:tc>
        <w:tc>
          <w:tcPr>
            <w:tcW w:w="3481" w:type="dxa"/>
          </w:tcPr>
          <w:p w14:paraId="527C1D55">
            <w:pPr>
              <w:pStyle w:val="16"/>
              <w:spacing w:before="22"/>
              <w:ind w:left="45"/>
              <w:jc w:val="center"/>
              <w:rPr>
                <w:sz w:val="22"/>
              </w:rPr>
            </w:pPr>
            <w:r>
              <w:rPr>
                <w:sz w:val="22"/>
              </w:rPr>
              <w:t>Control the secondary combustion chamber temperature and flue gas residence time to</w:t>
            </w:r>
          </w:p>
          <w:p w14:paraId="0E1979E3">
            <w:pPr>
              <w:pStyle w:val="16"/>
              <w:spacing w:before="44"/>
              <w:ind w:left="45" w:right="38"/>
              <w:jc w:val="center"/>
              <w:rPr>
                <w:sz w:val="22"/>
              </w:rPr>
            </w:pPr>
            <w:r>
              <w:rPr>
                <w:sz w:val="22"/>
              </w:rPr>
              <w:t>thoroughly control its generation.</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z w:val="22"/>
              </w:rPr>
              <w:t>Nitrogen oxides</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atLeast"/>
              <w:ind w:left="32" w:right="21"/>
              <w:jc w:val="center"/>
              <w:rPr>
                <w:sz w:val="22"/>
              </w:rPr>
            </w:pPr>
            <w:r>
              <w:rPr>
                <w:sz w:val="22"/>
              </w:rPr>
              <w:t>water and soil</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z w:val="22"/>
              </w:rPr>
              <w:t>Sulfur dioxide</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atLeast"/>
              <w:ind w:left="32"/>
              <w:jc w:val="center"/>
              <w:rPr>
                <w:sz w:val="22"/>
              </w:rPr>
            </w:pPr>
            <w:r>
              <w:rPr>
                <w:sz w:val="22"/>
              </w:rPr>
              <w:t>environments.</w:t>
            </w:r>
          </w:p>
        </w:tc>
        <w:tc>
          <w:tcPr>
            <w:tcW w:w="3481" w:type="dxa"/>
            <w:tcBorders>
              <w:top w:val="nil"/>
              <w:bottom w:val="nil"/>
            </w:tcBorders>
          </w:tcPr>
          <w:p w14:paraId="0B9FBFB7">
            <w:pPr>
              <w:pStyle w:val="16"/>
              <w:spacing w:before="22"/>
              <w:ind w:left="45" w:right="35"/>
              <w:jc w:val="center"/>
              <w:rPr>
                <w:sz w:val="22"/>
              </w:rPr>
            </w:pPr>
            <w:r>
              <w:rPr>
                <w:sz w:val="22"/>
              </w:rPr>
              <w:t>Semi-dry deacidification</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z w:val="22"/>
              </w:rPr>
              <w:t>Hydrogen chloride</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z w:val="22"/>
              </w:rPr>
              <w:t>Mercury and its compounds</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z w:val="22"/>
              </w:rPr>
              <w:t>Activated carbon adsorption + bag filter</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z w:val="22"/>
              </w:rPr>
              <w:t>Cadmium, thallium and their compounds</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z w:val="22"/>
              </w:rPr>
              <w:t>Activated carbon adsorption + bag filter</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z w:val="22"/>
              </w:rPr>
              <w:t>Antimony, arsenic, lead, chromium,</w:t>
            </w:r>
            <w:r>
              <w:rPr>
                <w:sz w:val="22"/>
              </w:rPr>
              <w:t xml:space="preserve"> cobalt, copper, manganese, nickel and</w:t>
            </w:r>
          </w:p>
          <w:p w14:paraId="4FEB4A24">
            <w:pPr>
              <w:pStyle w:val="16"/>
              <w:spacing w:line="281" w:lineRule="atLeast"/>
              <w:ind w:left="90" w:right="84"/>
              <w:jc w:val="center"/>
              <w:rPr>
                <w:sz w:val="22"/>
              </w:rPr>
            </w:pPr>
            <w:r>
              <w:rPr>
                <w:sz w:val="22"/>
              </w:rPr>
              <w:t>their compounds</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z w:val="22"/>
              </w:rPr>
              <w:t>Activated carbon adsorption + bag filter</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z w:val="22"/>
              </w:rPr>
              <w:t>Dioxins</w:t>
            </w:r>
            <w:r>
              <w:rPr>
                <w:sz w:val="22"/>
              </w:rPr>
              <w:t xml:space="preserve"> (ng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z w:val="22"/>
              </w:rPr>
              <w:t>Carcinogenic</w:t>
            </w:r>
          </w:p>
        </w:tc>
        <w:tc>
          <w:tcPr>
            <w:tcW w:w="3481" w:type="dxa"/>
          </w:tcPr>
          <w:p w14:paraId="30F0DE7F">
            <w:pPr>
              <w:pStyle w:val="16"/>
              <w:spacing w:before="22"/>
              <w:ind w:left="198" w:hanging="92"/>
              <w:rPr>
                <w:sz w:val="22"/>
              </w:rPr>
            </w:pPr>
            <w:r>
              <w:rPr>
                <w:sz w:val="22"/>
              </w:rPr>
              <w:t>Control the secondary combustion chamber temperature and flue gas residence time to</w:t>
            </w:r>
          </w:p>
          <w:p w14:paraId="7628BCBF">
            <w:pPr>
              <w:pStyle w:val="16"/>
              <w:spacing w:before="6" w:line="320" w:lineRule="atLeast"/>
              <w:ind w:left="308" w:right="190" w:hanging="111"/>
              <w:rPr>
                <w:sz w:val="22"/>
              </w:rPr>
            </w:pPr>
            <w:r>
              <w:rPr>
                <w:sz w:val="22"/>
              </w:rPr>
              <w:t>Thoroughly decompose it; flue gas quenching measures are adopted to prevent the secondary synthesis of dioxins.</w:t>
            </w:r>
          </w:p>
        </w:tc>
        <w:tc>
          <w:tcPr>
            <w:tcW w:w="1191" w:type="dxa"/>
          </w:tcPr>
          <w:p w14:paraId="1879F688">
            <w:pPr>
              <w:pStyle w:val="16"/>
              <w:spacing w:before="185" w:line="278" w:lineRule="auto"/>
              <w:ind w:left="262" w:right="143" w:hanging="111"/>
              <w:rPr>
                <w:sz w:val="22"/>
              </w:rPr>
            </w:pPr>
            <w:r>
              <w:rPr>
                <w:sz w:val="22"/>
              </w:rPr>
              <w:t>Far below the national standard</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lang w:val="en-US" w:eastAsia="zh-CN"/>
        </w:rPr>
        <w:t>2.5 Main Pollution</w:t>
      </w:r>
      <w:r>
        <w:rPr>
          <w:rFonts w:hint="eastAsia"/>
          <w:spacing w:val="-1"/>
          <w:lang w:val="en-US" w:eastAsia="zh-CN"/>
        </w:rPr>
        <w:t/>
      </w:r>
      <w:r>
        <w:rPr/>
        <w:t xml:space="preserve"> Prevention and Control Measures and Mechanisms</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lang w:val="en-US" w:eastAsia="zh-CN"/>
        </w:rPr>
        <w:t>2.5.1 Dioxin</w:t>
      </w:r>
      <w:r>
        <w:rPr/>
        <w:t xml:space="preserve"> Removal Process</w:t>
      </w:r>
    </w:p>
    <w:p w14:paraId="470F61A8">
      <w:pPr>
        <w:pStyle w:val="5"/>
        <w:spacing w:before="220"/>
        <w:rPr>
          <w:sz w:val="28"/>
        </w:rPr>
      </w:pPr>
    </w:p>
    <w:p w14:paraId="1619FDD3">
      <w:pPr>
        <w:pStyle w:val="5"/>
        <w:spacing w:line="508" w:lineRule="auto"/>
        <w:ind w:left="230" w:right="675" w:firstLine="480"/>
      </w:pPr>
      <w:r>
        <w:rPr/>
        <w:t>First, the temperature in the primary combustion</w:t>
      </w:r>
      <w:r>
        <w:rPr>
          <w:rFonts w:ascii="Times New Roman" w:hAnsi="Times New Roman" w:eastAsia="Times New Roman"/>
        </w:rPr>
        <w:t xml:space="preserve"> chamber</w:t>
      </w:r>
      <w:r>
        <w:rPr/>
        <w:t xml:space="preserve"> is</w:t>
      </w:r>
      <w:r>
        <w:rPr>
          <w:rFonts w:ascii="Times New Roman" w:hAnsi="Times New Roman" w:eastAsia="Times New Roman"/>
        </w:rPr>
        <w:t xml:space="preserve"> controlled at</w:t>
      </w:r>
      <w:r>
        <w:t xml:space="preserve"> 600℃ to 800℃, and the oxygen supply is controlled to maintain a reducing</w:t>
      </w:r>
      <w:r>
        <w:rPr/>
        <w:t xml:space="preserve"> atmosphere, so</w:t>
      </w:r>
      <w:r>
        <w:rPr>
          <w:rFonts w:ascii="Times New Roman" w:hAnsi="Times New Roman" w:eastAsia="Times New Roman"/>
        </w:rPr>
        <w:t xml:space="preserve"> that</w:t>
      </w:r>
      <w:r>
        <w:rPr>
          <w:rFonts w:ascii="Times New Roman" w:hAnsi="Times New Roman" w:eastAsia="Times New Roman"/>
          <w:spacing w:val="-15"/>
        </w:rPr>
        <w:t/>
      </w:r>
      <w:r>
        <w:rPr/>
        <w:t xml:space="preserve"> copper, aluminum and iron will</w:t>
      </w:r>
      <w:r>
        <w:rPr>
          <w:rFonts w:ascii="Times New Roman" w:hAnsi="Times New Roman" w:eastAsia="Times New Roman"/>
        </w:rPr>
        <w:t xml:space="preserve"> not be oxidized,</w:t>
      </w:r>
      <w:r>
        <w:rPr>
          <w:rFonts w:ascii="Times New Roman" w:hAnsi="Times New Roman" w:eastAsia="Times New Roman"/>
          <w:spacing w:val="-15"/>
        </w:rPr>
        <w:t/>
      </w:r>
      <w:r>
        <w:rPr/>
        <w:t xml:space="preserve"> no CuO is produced, and no CuCl2 is generated or present — thus there is</w:t>
      </w:r>
      <w:r>
        <w:t xml:space="preserve"> no</w:t>
      </w:r>
      <w:r>
        <w:rPr>
          <w:rFonts w:ascii="Times New Roman" w:hAnsi="Times New Roman" w:eastAsia="Times New Roman"/>
        </w:rPr>
        <w:t xml:space="preserve"> catalyst</w:t>
      </w:r>
      <w:r>
        <w:t xml:space="preserve"> for dioxin</w:t>
      </w:r>
      <w:r>
        <w:rPr>
          <w:rFonts w:ascii="Times New Roman" w:hAnsi="Times New Roman" w:eastAsia="Times New Roman"/>
        </w:rPr>
        <w:t xml:space="preserve"> re-synthesis (CuO,</w:t>
      </w:r>
      <w:r>
        <w:t xml:space="preserve"> CuCl2 and other</w:t>
      </w:r>
      <w:r>
        <w:rPr/>
        <w:t xml:space="preserve"> compounds).</w:t>
      </w:r>
      <w:r>
        <w:rPr>
          <w:rFonts w:ascii="Times New Roman" w:hAnsi="Times New Roman" w:eastAsia="Times New Roman"/>
        </w:rPr>
        <w:t xml:space="preserve"> Without the catalysis of</w:t>
      </w:r>
      <w:r>
        <w:t xml:space="preserve"> CuCl2 and carbon atoms, the synthesis of dioxins becomes impossible.</w:t>
      </w:r>
    </w:p>
    <w:p w14:paraId="7F6DFBF2">
      <w:pPr>
        <w:pStyle w:val="5"/>
        <w:spacing w:before="1" w:line="508" w:lineRule="auto"/>
        <w:ind w:left="230" w:right="793" w:firstLine="480"/>
      </w:pPr>
      <w:r>
        <w:rPr/>
        <w:t>Second, through 3T+E</w:t>
      </w:r>
      <w:r>
        <w:rPr>
          <w:rFonts w:ascii="Times New Roman" w:eastAsia="Times New Roman"/>
        </w:rPr>
        <w:t xml:space="preserve"> combustion</w:t>
      </w:r>
      <w:r>
        <w:rPr>
          <w:rFonts w:ascii="Times New Roman" w:eastAsia="Times New Roman"/>
          <w:spacing w:val="39"/>
        </w:rPr>
        <w:t/>
      </w:r>
      <w:r>
        <w:rPr/>
        <w:t xml:space="preserve"> control, the unburned gas containing dioxins is completely burned, suppressing dioxin generation to the lowest level.</w:t>
      </w:r>
    </w:p>
    <w:p w14:paraId="5AD950E8">
      <w:pPr>
        <w:pStyle w:val="5"/>
        <w:spacing w:before="1" w:line="508" w:lineRule="auto"/>
        <w:ind w:left="230" w:right="795" w:firstLine="480"/>
      </w:pPr>
      <w:r>
        <w:rPr/>
        <w:t>Third, the heat exchanger and the semi-dry quench tower are used to quench the flue gas, rapidly cooling it</w:t>
      </w:r>
      <w:r>
        <w:rPr>
          <w:rFonts w:ascii="Times New Roman" w:hAnsi="Times New Roman" w:eastAsia="Times New Roman"/>
        </w:rPr>
        <w:t xml:space="preserve"> to 200℃,</w:t>
      </w:r>
      <w:r>
        <w:rPr/>
        <w:t xml:space="preserve"> avoiding the dioxin re-formation temperature range.</w:t>
      </w:r>
    </w:p>
    <w:p w14:paraId="4B840689">
      <w:pPr>
        <w:pStyle w:val="5"/>
        <w:spacing w:line="508" w:lineRule="auto"/>
        <w:ind w:left="230" w:right="794" w:firstLine="480"/>
        <w:jc w:val="both"/>
      </w:pPr>
      <w:r>
        <w:rPr/>
        <w:t>Finally, activated carbon powder is sprayed through the dry reaction device to adsorb dioxins. After the flue gas enters the bag filter, the unreacted activated carbon continues to adsorb harmful substances, and solid particulates and solid-phase dioxins are efficiently intercepted by the bag filter.</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2.5.2 NOX</w:t>
      </w:r>
      <w:r>
        <w:rPr>
          <w:rFonts w:ascii="Times New Roman" w:eastAsia="Times New Roman"/>
          <w:b/>
          <w:sz w:val="28"/>
        </w:rPr>
        <w:t xml:space="preserve"> Removal</w:t>
      </w:r>
      <w:r>
        <w:rPr>
          <w:rFonts w:ascii="Times New Roman" w:eastAsia="Times New Roman"/>
          <w:b/>
          <w:spacing w:val="-2"/>
          <w:sz w:val="28"/>
        </w:rPr>
        <w:t/>
      </w:r>
      <w:r>
        <w:rPr>
          <w:sz w:val="28"/>
        </w:rPr>
        <w:t xml:space="preserve"> Process</w:t>
      </w:r>
    </w:p>
    <w:p w14:paraId="58E3A418">
      <w:pPr>
        <w:pStyle w:val="5"/>
        <w:spacing w:before="220"/>
        <w:rPr>
          <w:sz w:val="28"/>
        </w:rPr>
      </w:pPr>
    </w:p>
    <w:p w14:paraId="34EE68BC">
      <w:pPr>
        <w:pStyle w:val="5"/>
        <w:ind w:left="710"/>
      </w:pPr>
      <w:r>
        <w:rPr/>
        <w:t>The chemical reaction equations are as follows:</w:t>
      </w:r>
    </w:p>
    <w:p w14:paraId="414EEB1A">
      <w:pPr>
        <w:pStyle w:val="5"/>
        <w:spacing w:before="38"/>
      </w:pPr>
    </w:p>
    <w:p w14:paraId="1BF6DD9A">
      <w:pPr>
        <w:pStyle w:val="5"/>
        <w:spacing w:before="1"/>
        <w:ind w:left="710"/>
        <w:rPr>
          <w:rFonts w:ascii="Times New Roman" w:eastAsia="Times New Roman"/>
        </w:rPr>
      </w:pPr>
      <w:r>
        <w:rPr/>
        <w:t>Urea</w:t>
      </w:r>
      <w:r>
        <w:rPr>
          <w:rFonts w:ascii="Times New Roman" w:eastAsia="Times New Roman"/>
        </w:rPr>
        <w:t xml:space="preserve">  NH2CONH2+2NO+1/2O2=2N2+CO2+2H2O</w:t>
      </w:r>
    </w:p>
    <w:p w14:paraId="0AE26811">
      <w:pPr>
        <w:pStyle w:val="5"/>
        <w:spacing w:before="69"/>
        <w:rPr>
          <w:rFonts w:ascii="Times New Roman"/>
        </w:rPr>
      </w:pPr>
    </w:p>
    <w:p w14:paraId="643098D9">
      <w:pPr>
        <w:pStyle w:val="5"/>
        <w:ind w:left="710"/>
        <w:rPr>
          <w:rFonts w:ascii="Times New Roman" w:eastAsia="Times New Roman"/>
        </w:rPr>
      </w:pPr>
      <w:r>
        <w:rPr/>
        <w:t>Or</w:t>
      </w:r>
      <w:r>
        <w:rPr>
          <w:rFonts w:ascii="Times New Roman" w:eastAsia="Times New Roman"/>
        </w:rPr>
        <w:t xml:space="preserve"> ammonia water  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t>Through the above reactions, nitrogen, water and carbon dioxide are finally formed.</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lang w:val="en-US" w:eastAsia="zh-CN"/>
        </w:rPr>
        <w:t>2.5.3 Deacidification</w:t>
      </w:r>
      <w:r>
        <w:rPr>
          <w:rFonts w:hint="eastAsia"/>
          <w:spacing w:val="-3"/>
          <w:lang w:val="en-US" w:eastAsia="zh-CN"/>
        </w:rPr>
        <w:t/>
      </w:r>
      <w:r>
        <w:rPr/>
        <w:t xml:space="preserve"> Process</w:t>
      </w:r>
    </w:p>
    <w:p w14:paraId="5ED3C7E1">
      <w:pPr>
        <w:pStyle w:val="5"/>
        <w:spacing w:before="220"/>
        <w:rPr>
          <w:sz w:val="28"/>
        </w:rPr>
      </w:pPr>
    </w:p>
    <w:p w14:paraId="4D75F4A1">
      <w:pPr>
        <w:pStyle w:val="5"/>
        <w:spacing w:line="508" w:lineRule="auto"/>
        <w:ind w:left="230" w:right="794" w:firstLine="480"/>
      </w:pPr>
      <w:r>
        <w:rPr/>
        <w:t>Through the dry reaction device, hydrated lime powder is sprayed into the Venturi duct to react chemically with the flue gas, achieving further deacidification.</w:t>
      </w:r>
      <w:r>
        <w:rPr/>
        <w:t xml:space="preserve"> The basic chemical reaction equations are as follows:</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t>The hydrated lime spraying feeding device is used in the flue gas purification treatment system. The absorbent device is arranged between the quench tower</w:t>
      </w:r>
      <w:r>
        <w:rPr/>
        <w:t xml:space="preserve"> and the bag filter. Through the absorbent mixer on the flue, the absorbent is evenly mixed into the flue gas and deposited on the bag walls of the bag filter, forming</w:t>
      </w:r>
      <w:r>
        <w:rPr/>
        <w:t xml:space="preserve"> a filter cake, so that the deposited absorbent continues to absorb the gaseous pollutants in the flue gas.</w:t>
      </w:r>
    </w:p>
    <w:p w14:paraId="4F0DACA1">
      <w:pPr>
        <w:pStyle w:val="2"/>
        <w:spacing w:before="211"/>
        <w:ind w:left="1996"/>
        <w:jc w:val="left"/>
      </w:pPr>
      <w:bookmarkStart w:id="17" w:name="_bookmark18"/>
      <w:bookmarkEnd w:id="17"/>
      <w:r>
        <w:rPr/>
        <w:t>Chapter 3 Engineering Design</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t>Principles of Overall Scheme Design</w:t>
      </w:r>
    </w:p>
    <w:p w14:paraId="73DAC437">
      <w:pPr>
        <w:pStyle w:val="5"/>
        <w:spacing w:before="83"/>
        <w:rPr>
          <w:sz w:val="28"/>
        </w:rPr>
      </w:pPr>
    </w:p>
    <w:p w14:paraId="61ED60E7">
      <w:pPr>
        <w:pStyle w:val="5"/>
        <w:spacing w:line="405" w:lineRule="auto"/>
        <w:ind w:left="230" w:right="676" w:firstLine="480"/>
      </w:pPr>
      <w:r>
        <w:rPr/>
        <w:t>The general layout has clear zoning and convenient management; pedestrian routes and vehicle routes are separated, transport access and exit are smooth, roads within the plant</w:t>
      </w:r>
      <w:r>
        <w:rPr/>
        <w:t xml:space="preserve"> are unobstructed forming a ring route, meeting fire protection requirements; the flue gas emission of the main plant building is downwind, and offices and other living areas are upwind; full</w:t>
      </w:r>
      <w:r>
        <w:rPr/>
        <w:t xml:space="preserve"> greening beautifies the environment, leaving no bare ground as far as possible.</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t>General Layout</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t>Project Site Planning Concepts Based on Layout and Site Selection Principles</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z w:val="24"/>
        </w:rPr>
        <w:t>Functional Zoning</w:t>
      </w:r>
    </w:p>
    <w:p w14:paraId="309E0B8E">
      <w:pPr>
        <w:pStyle w:val="5"/>
        <w:spacing w:before="208"/>
        <w:ind w:left="710"/>
      </w:pPr>
      <w:r>
        <w:rPr/>
        <w:t>According to the process flow, functions and wind direction, the buildings and structures in the plant are divided into three functional zones:</w:t>
      </w:r>
    </w:p>
    <w:p w14:paraId="1BB7A185">
      <w:pPr>
        <w:pStyle w:val="5"/>
        <w:spacing w:before="38"/>
      </w:pPr>
    </w:p>
    <w:p w14:paraId="2A8F05C6">
      <w:pPr>
        <w:pStyle w:val="5"/>
        <w:spacing w:before="1" w:line="508" w:lineRule="auto"/>
        <w:ind w:left="230" w:right="796" w:firstLine="480"/>
      </w:pPr>
      <w:r>
        <w:rPr/>
        <w:t>Office zone: including offices and parking lot. This is a relatively clean zone in the plant with high environmental requirements; it should be arranged away</w:t>
      </w:r>
      <w:r>
        <w:rPr/>
        <w:t xml:space="preserve"> from various pollution sources and located on the upwind side of the prevailing wind direction.</w:t>
      </w:r>
    </w:p>
    <w:p w14:paraId="7E9CFB90">
      <w:pPr>
        <w:pStyle w:val="5"/>
        <w:spacing w:line="508" w:lineRule="auto"/>
        <w:ind w:left="230" w:right="796" w:firstLine="480"/>
      </w:pPr>
      <w:r>
        <w:rPr/>
        <w:t>Main production zone: including the waste storage pit, ash and slag collection area and resource recovery area. The main plant building is the main building of the plant; on the</w:t>
      </w:r>
      <w:r>
        <w:rPr/>
        <w:t xml:space="preserve"> premise of meeting various protection distances, it can be close to the auxiliary production zones and the office building.</w:t>
      </w:r>
    </w:p>
    <w:p w14:paraId="4050C270">
      <w:pPr>
        <w:pStyle w:val="5"/>
        <w:spacing w:line="307" w:lineRule="atLeast"/>
        <w:ind w:left="710"/>
      </w:pPr>
      <w:r>
        <w:rPr/>
        <w:t>Heat supply station: including water pump house, cooling tower, water treatment device and clear water pool.</w:t>
      </w:r>
    </w:p>
    <w:p w14:paraId="79B73387">
      <w:pPr>
        <w:pStyle w:val="5"/>
        <w:spacing w:before="37"/>
      </w:pPr>
    </w:p>
    <w:p w14:paraId="3B4E2CE5">
      <w:pPr>
        <w:pStyle w:val="5"/>
        <w:spacing w:line="508" w:lineRule="auto"/>
        <w:ind w:left="230" w:right="796" w:firstLine="480"/>
      </w:pPr>
      <w:r>
        <w:rPr/>
        <w:t>To facilitate the work of management personnel and external business contacts, the comprehensive office building is arranged near the plant gate and on the</w:t>
      </w:r>
      <w:r>
        <w:rPr/>
        <w:t xml:space="preserve"> upwind side of the prevailing wind direction.</w:t>
      </w:r>
    </w:p>
    <w:p w14:paraId="3651373D">
      <w:pPr>
        <w:pStyle w:val="5"/>
        <w:spacing w:line="307" w:lineRule="atLeast"/>
        <w:ind w:left="710"/>
      </w:pPr>
      <w:r>
        <w:rPr/>
        <w:t>The open space between the office building and the main plant building is centrally arranged with greening as a protective isolation belt.</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z w:val="24"/>
        </w:rPr>
        <w:t>Main Items</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z w:val="24"/>
        </w:rPr>
        <w:t>Main plant building of the waste pyrolysis gasification treatment station, including the following:</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w:r>
      <w:r>
        <w:rPr>
          <w:sz w:val="24"/>
        </w:rPr>
        <w:t xml:space="preserve"> set of</w:t>
      </w:r>
      <w:r>
        <w:rPr>
          <w:rFonts w:ascii="Times New Roman" w:eastAsia="Times New Roman"/>
          <w:sz w:val="24"/>
        </w:rPr>
        <w:t xml:space="preserve"> 5T/D pyrolysis</w:t>
      </w:r>
      <w:r>
        <w:rPr>
          <w:rFonts w:ascii="Times New Roman" w:eastAsia="Times New Roman"/>
          <w:spacing w:val="-1"/>
          <w:sz w:val="24"/>
        </w:rPr>
        <w:t/>
      </w:r>
      <w:r>
        <w:rPr>
          <w:sz w:val="24"/>
        </w:rPr>
        <w:t xml:space="preserve"> gasifier and its supporting equipment;</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z w:val="24"/>
        </w:rPr>
        <w:t>Waste transport tipping hall and pretreatment waste storage pit;</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sz w:val="24"/>
        </w:rPr>
        <w:t>Leachate collection area;</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z w:val="24"/>
        </w:rPr>
        <w:t>Slag removal and ash collection area;</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z w:val="24"/>
        </w:rPr>
        <w:t>Control and monitoring room;</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z w:val="24"/>
        </w:rPr>
        <w:t>Auxiliary rooms</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z w:val="24"/>
        </w:rPr>
        <w:t>Office area, mainly used for office, technology, exhibition center, reception room, meetings and shift dormitories, etc.</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z w:val="24"/>
        </w:rPr>
        <w:t>Heat supply station, collecting pool, etc., used for heat supply to surrounding residents and enterprises/institutions, and for storing the plant-wide production and fire-fighting water.</w:t>
      </w:r>
    </w:p>
    <w:p w14:paraId="56A36066">
      <w:pPr>
        <w:pStyle w:val="15"/>
        <w:numPr>
          <w:ilvl w:val="0"/>
          <w:numId w:val="21"/>
        </w:numPr>
        <w:tabs>
          <w:tab w:val="left" w:pos="1070"/>
        </w:tabs>
        <w:spacing w:before="4" w:after="0" w:line="240" w:lineRule="auto"/>
        <w:ind w:left="1070" w:leftChars="0" w:right="0" w:hanging="600"/>
        <w:jc w:val="left"/>
        <w:rPr>
          <w:sz w:val="24"/>
        </w:rPr>
      </w:pPr>
      <w:r>
        <w:rPr>
          <w:sz w:val="24"/>
        </w:rPr>
        <w:t>Preliminary Design Drawings</w:t>
      </w:r>
    </w:p>
    <w:p w14:paraId="4B42CEE3">
      <w:pPr>
        <w:pStyle w:val="5"/>
        <w:rPr>
          <w:sz w:val="20"/>
        </w:rPr>
      </w:pPr>
    </w:p>
    <w:p w14:paraId="51EBA5D3">
      <w:pPr>
        <w:pStyle w:val="5"/>
        <w:spacing w:before="125"/>
      </w:pPr>
    </w:p>
    <w:p w14:paraId="11234CD9">
      <w:pPr>
        <w:pStyle w:val="5"/>
        <w:spacing w:line="405" w:lineRule="auto"/>
        <w:ind w:left="230" w:right="3820"/>
      </w:pPr>
      <w:r>
        <w:rPr/>
        <w:t>Complete</w:t>
      </w:r>
      <w:r>
        <w:rPr/>
        <w:t xml:space="preserve"> equipment with a processing capacity of 5 tons/day, ordinary layout, main plant</w:t>
      </w:r>
      <w:r>
        <w:rPr/>
        <w:t xml:space="preserve"> building area approx. 800m2. Height design:</w:t>
      </w:r>
      <w:r>
        <w:t xml:space="preserve"> waste room 12m,</w:t>
      </w:r>
      <w:r>
        <w:rPr/>
        <w:t xml:space="preserve"> main equipment</w:t>
      </w:r>
      <w:r>
        <w:t xml:space="preserve"> plant 10m,</w:t>
      </w:r>
      <w:r>
        <w:rPr/>
        <w:t xml:space="preserve"> auxiliary</w:t>
      </w:r>
      <w:r>
        <w:t xml:space="preserve"> building 3m;</w:t>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t>Chapter 4 Project Implementation and Schedule</w:t>
      </w:r>
    </w:p>
    <w:p w14:paraId="764BFE2C">
      <w:pPr>
        <w:pStyle w:val="5"/>
        <w:spacing w:before="505"/>
        <w:rPr>
          <w:sz w:val="44"/>
        </w:rPr>
      </w:pPr>
    </w:p>
    <w:p w14:paraId="53BCED9F">
      <w:pPr>
        <w:pStyle w:val="5"/>
        <w:spacing w:line="405" w:lineRule="auto"/>
        <w:ind w:left="230" w:right="796" w:firstLine="480"/>
      </w:pPr>
      <w:r>
        <w:rPr/>
        <w:t>The project implements the owner responsibility system. The owner entrusts the design, raises construction funds, organizes the bidding and tendering of the project, complies</w:t>
      </w:r>
      <w:r>
        <w:rPr/>
        <w:t xml:space="preserve"> with the relevant requirements of the contract law, and organizes construction and production. The project duration is</w:t>
      </w:r>
      <w:r>
        <w:rPr>
          <w:rFonts w:ascii="Times New Roman" w:eastAsia="Times New Roman"/>
          <w:color w:val="FF0000"/>
        </w:rPr>
        <w:t xml:space="preserve"> expected to be</w:t>
      </w:r>
      <w:r>
        <w:rPr>
          <w:color w:val="FF0000"/>
        </w:rPr>
        <w:t xml:space="preserve"> 120 days.</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 Installation</w:t>
      </w:r>
      <w:r>
        <w:rPr>
          <w:rFonts w:ascii="Times New Roman" w:eastAsia="Times New Roman"/>
          <w:b/>
          <w:spacing w:val="49"/>
          <w:sz w:val="21"/>
        </w:rPr>
        <w:t/>
      </w:r>
      <w:r>
        <w:rPr>
          <w:sz w:val="21"/>
        </w:rPr>
        <w:t xml:space="preserve"> and Commissioning Schedule</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z w:val="18"/>
              </w:rPr>
              <w:t>Timeline</w:t>
            </w:r>
            <w:r>
              <w:rPr>
                <w:rFonts w:ascii="Calibri" w:eastAsia="Calibri"/>
                <w:sz w:val="18"/>
              </w:rPr>
              <w:t xml:space="preserve"> (Day</w:t>
            </w:r>
            <w:r>
              <w:rPr>
                <w:sz w:val="18"/>
              </w:rPr>
              <w:t xml:space="preserve"> *</w:t>
            </w:r>
            <w:r>
              <w:rPr>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z w:val="21"/>
              </w:rPr>
              <w:t>Equipment design and fabrication</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z w:val="21"/>
              </w:rPr>
              <w:t>Equipment shipment</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z w:val="21"/>
              </w:rPr>
              <w:t>Equipment installation</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z w:val="21"/>
              </w:rPr>
              <w:t>First installation of equipment</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z w:val="21"/>
              </w:rPr>
              <w:t>Second installation of equipment</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z w:val="21"/>
              </w:rPr>
              <w:t>Commissioning</w:t>
            </w:r>
            <w:r>
              <w:rPr>
                <w:sz w:val="21"/>
              </w:rPr>
              <w:t xml:space="preserve"> (training)</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z w:val="21"/>
              </w:rPr>
              <w:t>Furnace curing</w:t>
            </w:r>
            <w:r>
              <w:rPr>
                <w:sz w:val="21"/>
              </w:rPr>
              <w:t xml:space="preserve"> (training)</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z w:val="21"/>
              </w:rPr>
              <w:t>Trial operation</w:t>
            </w:r>
            <w:r>
              <w:rPr>
                <w:sz w:val="21"/>
              </w:rPr>
              <w:t xml:space="preserve"> (training)</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t>Chapter 5  Operating Cost Estimation</w:t>
      </w:r>
    </w:p>
    <w:p w14:paraId="6E8CB227">
      <w:pPr>
        <w:pStyle w:val="5"/>
        <w:spacing w:before="464" w:line="381" w:lineRule="auto"/>
        <w:ind w:left="230" w:right="880" w:firstLine="480"/>
      </w:pPr>
      <w:r>
        <w:rPr/>
        <w:t>The design scale of this project is</w:t>
      </w:r>
      <w:r>
        <w:rPr/>
        <w:t xml:space="preserve"> 5t/d. The unit operating cost of the project includes electricity fees, chemical fees, staff wages and maintenance management costs, as well as the calculated operating cost per ton of waste. See the table below; the specific calculation process is as follows:</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z w:val="24"/>
        </w:rPr>
        <w:t>Electricity cost: the installed power</w:t>
      </w:r>
      <w:r>
        <w:rPr>
          <w:sz w:val="24"/>
        </w:rPr>
        <w:t xml:space="preserve"> is about 100kwh; some</w:t>
      </w:r>
      <w:r>
        <w:rPr>
          <w:sz w:val="24"/>
        </w:rPr>
        <w:t xml:space="preserve"> equipment runs continuously and some intermittently, converted into a daily</w:t>
      </w:r>
      <w:r>
        <w:rPr>
          <w:sz w:val="24"/>
        </w:rPr>
        <w:t xml:space="preserve"> consumption of 1080kw. The average industrial electricity price</w:t>
      </w:r>
      <w:r>
        <w:rPr>
          <w:sz w:val="24"/>
        </w:rPr>
        <w:t xml:space="preserve"> in Bangladesh</w:t>
      </w:r>
      <w:r>
        <w:rPr>
          <w:sz w:val="24"/>
        </w:rPr>
        <w:t xml:space="preserve"> is about 0.56 RMB/kWh, so the electricity</w:t>
      </w:r>
      <w:r>
        <w:rPr>
          <w:sz w:val="24"/>
        </w:rPr>
        <w:t xml:space="preserve"> cost is</w:t>
      </w:r>
      <w:r>
        <w:rPr>
          <w:sz w:val="24"/>
        </w:rPr>
        <w:t xml:space="preserve"> about 605 RMB/day.</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z w:val="24"/>
        </w:rPr>
        <w:t>Chemical fees: including caustic soda, urea, activated carbon, quicklime, deodorizing liquid, water, etc. Considering that prices are lower than in China,</w:t>
      </w:r>
      <w:r>
        <w:rPr>
          <w:sz w:val="24"/>
        </w:rPr>
        <w:t xml:space="preserve"> the total daily consumption is</w:t>
      </w:r>
      <w:r>
        <w:rPr>
          <w:sz w:val="24"/>
        </w:rPr>
        <w:t xml:space="preserve"> estimated at</w:t>
      </w:r>
      <w:r>
        <w:rPr>
          <w:sz w:val="24"/>
        </w:rPr>
        <w:t xml:space="preserve"> about 100 RMB.</w:t>
      </w:r>
    </w:p>
    <w:p w14:paraId="60071B97">
      <w:pPr>
        <w:pStyle w:val="5"/>
        <w:spacing w:before="80"/>
        <w:ind w:left="1070"/>
      </w:pPr>
      <w:r>
        <w:rPr>
          <w:color w:val="FF0000"/>
        </w:rPr>
        <w:t>Total plant workforce: 7 persons</w:t>
      </w:r>
      <w:r>
        <w:rPr>
          <w:color w:val="FF0000"/>
        </w:rPr>
        <w:t xml:space="preserve"> (calculated</w:t>
      </w:r>
      <w:r>
        <w:rPr>
          <w:color w:val="FF0000"/>
        </w:rPr>
        <w:t xml:space="preserve"> at</w:t>
      </w:r>
      <w:r>
        <w:rPr>
          <w:color w:val="FF0000"/>
        </w:rPr>
        <w:t xml:space="preserve"> the Bangladesh</w:t>
      </w:r>
      <w:r>
        <w:rPr>
          <w:color w:val="FF0000"/>
        </w:rPr>
        <w:t xml:space="preserve"> average wage</w:t>
      </w:r>
      <w:r>
        <w:rPr>
          <w:color w:val="FF0000"/>
        </w:rPr>
        <w:t xml:space="preserve"> of 800</w:t>
      </w:r>
      <w:r>
        <w:rPr>
          <w:color w:val="FF0000"/>
        </w:rPr>
        <w:t xml:space="preserve"> RMB/month)</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z w:val="21"/>
              </w:rPr>
              <w:t>No.</w:t>
            </w:r>
          </w:p>
        </w:tc>
        <w:tc>
          <w:tcPr>
            <w:tcW w:w="3558" w:type="dxa"/>
          </w:tcPr>
          <w:p w14:paraId="082745E3">
            <w:pPr>
              <w:pStyle w:val="16"/>
              <w:spacing w:before="207"/>
              <w:ind w:left="528"/>
              <w:rPr>
                <w:sz w:val="21"/>
              </w:rPr>
            </w:pPr>
            <w:r>
              <w:rPr>
                <w:sz w:val="21"/>
              </w:rPr>
              <w:t>Position</w:t>
            </w:r>
          </w:p>
        </w:tc>
        <w:tc>
          <w:tcPr>
            <w:tcW w:w="1666" w:type="dxa"/>
          </w:tcPr>
          <w:p w14:paraId="5B00DBDB">
            <w:pPr>
              <w:pStyle w:val="16"/>
              <w:spacing w:before="207"/>
              <w:ind w:left="527"/>
              <w:rPr>
                <w:sz w:val="21"/>
              </w:rPr>
            </w:pPr>
            <w:r>
              <w:rPr>
                <w:sz w:val="21"/>
              </w:rPr>
              <w:t>Configuration</w:t>
            </w:r>
          </w:p>
        </w:tc>
        <w:tc>
          <w:tcPr>
            <w:tcW w:w="1591" w:type="dxa"/>
          </w:tcPr>
          <w:p w14:paraId="2B015EB7">
            <w:pPr>
              <w:pStyle w:val="16"/>
              <w:spacing w:before="207"/>
              <w:ind w:right="100"/>
              <w:jc w:val="center"/>
              <w:rPr>
                <w:sz w:val="21"/>
              </w:rPr>
            </w:pPr>
            <w:r>
              <w:rPr>
                <w:sz w:val="21"/>
              </w:rPr>
              <w:t>Shift system</w:t>
            </w:r>
          </w:p>
        </w:tc>
        <w:tc>
          <w:tcPr>
            <w:tcW w:w="1608" w:type="dxa"/>
          </w:tcPr>
          <w:p w14:paraId="7AAB7D1A">
            <w:pPr>
              <w:pStyle w:val="16"/>
              <w:spacing w:before="207"/>
              <w:ind w:left="528"/>
              <w:rPr>
                <w:sz w:val="21"/>
              </w:rPr>
            </w:pPr>
            <w:r>
              <w:rPr>
                <w:sz w:val="21"/>
              </w:rPr>
              <w:t>Headcount</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z w:val="21"/>
              </w:rPr>
              <w:t>Mechanical and electrical maintenance worker</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z w:val="21"/>
              </w:rPr>
              <w:t>Central control room operation and monitoring</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z w:val="21"/>
              </w:rPr>
              <w:t>Chemical preparation, slag discharge and patrol inspection</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z w:val="21"/>
              </w:rPr>
              <w:t>Total</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t>③ Staff wages:</w:t>
      </w:r>
      <w:r>
        <w:t xml:space="preserve"> 7</w:t>
      </w:r>
      <w:r>
        <w:rPr/>
        <w:t xml:space="preserve"> persons</w:t>
      </w:r>
      <w:r>
        <w:t xml:space="preserve"> at</w:t>
      </w:r>
      <w:r>
        <w:rPr/>
        <w:t xml:space="preserve"> (800</w:t>
      </w:r>
      <w:r>
        <w:t xml:space="preserve"> RMB/(person·month)) *12/365 = 184</w:t>
      </w:r>
      <w:r>
        <w:rPr/>
        <w:t xml:space="preserve"> RMB/day.</w:t>
      </w:r>
    </w:p>
    <w:p w14:paraId="4B9D67A0">
      <w:pPr>
        <w:pStyle w:val="15"/>
        <w:numPr>
          <w:ilvl w:val="0"/>
          <w:numId w:val="24"/>
        </w:numPr>
        <w:tabs>
          <w:tab w:val="left" w:pos="873"/>
        </w:tabs>
        <w:spacing w:before="182" w:after="0" w:line="240" w:lineRule="auto"/>
        <w:ind w:left="873" w:right="0" w:hanging="360"/>
        <w:jc w:val="left"/>
        <w:rPr>
          <w:sz w:val="24"/>
        </w:rPr>
      </w:pPr>
      <w:r>
        <w:rPr>
          <w:sz w:val="24"/>
        </w:rPr>
        <w:t>Equipment maintenance cost: annual maintenance</w:t>
      </w:r>
      <w:r>
        <w:rPr>
          <w:sz w:val="24"/>
        </w:rPr>
        <w:t xml:space="preserve"> cost</w:t>
      </w:r>
      <w:r>
        <w:rPr>
          <w:sz w:val="24"/>
        </w:rPr>
        <w:t xml:space="preserve"> is 10,000 RMB, daily</w:t>
      </w:r>
      <w:r>
        <w:rPr>
          <w:sz w:val="24"/>
        </w:rPr>
        <w:t xml:space="preserve"> expenditure</w:t>
      </w:r>
      <w:r>
        <w:rPr>
          <w:sz w:val="24"/>
        </w:rPr>
        <w:t xml:space="preserve"> 27 RMB.</w:t>
      </w:r>
    </w:p>
    <w:p w14:paraId="08EFAD66">
      <w:pPr>
        <w:pStyle w:val="15"/>
        <w:numPr>
          <w:ilvl w:val="0"/>
          <w:numId w:val="24"/>
        </w:numPr>
        <w:tabs>
          <w:tab w:val="left" w:pos="650"/>
        </w:tabs>
        <w:spacing w:before="93" w:after="0" w:line="240" w:lineRule="auto"/>
        <w:ind w:left="650" w:right="0" w:hanging="420"/>
        <w:jc w:val="left"/>
        <w:rPr>
          <w:sz w:val="24"/>
        </w:rPr>
      </w:pPr>
      <w:r>
        <w:rPr>
          <w:sz w:val="24"/>
        </w:rPr>
        <w:t>Solid waste treatment cost: the bottom ash of this project can be recycled for brick making, generating additional value, which is not calculated here.</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z w:val="24"/>
              </w:rPr>
              <w:t>Item</w:t>
            </w:r>
          </w:p>
        </w:tc>
        <w:tc>
          <w:tcPr>
            <w:tcW w:w="2635" w:type="dxa"/>
          </w:tcPr>
          <w:p w14:paraId="77F79889">
            <w:pPr>
              <w:pStyle w:val="16"/>
              <w:spacing w:before="178"/>
              <w:ind w:left="588" w:right="-15"/>
              <w:jc w:val="center"/>
              <w:rPr>
                <w:sz w:val="24"/>
              </w:rPr>
            </w:pPr>
            <w:r>
              <w:rPr>
                <w:sz w:val="24"/>
              </w:rPr>
              <w:t>Operating cost</w:t>
            </w:r>
            <w:r>
              <w:rPr>
                <w:sz w:val="24"/>
              </w:rPr>
              <w:t xml:space="preserve"> (RMB/day)</w:t>
            </w:r>
          </w:p>
        </w:tc>
        <w:tc>
          <w:tcPr>
            <w:tcW w:w="2693" w:type="dxa"/>
          </w:tcPr>
          <w:p w14:paraId="0175F01E">
            <w:pPr>
              <w:pStyle w:val="16"/>
              <w:spacing w:before="178"/>
              <w:ind w:left="535"/>
              <w:jc w:val="center"/>
              <w:rPr>
                <w:sz w:val="24"/>
              </w:rPr>
            </w:pPr>
            <w:r>
              <w:rPr>
                <w:sz w:val="24"/>
              </w:rPr>
              <w:t>Operating cost</w:t>
            </w:r>
            <w:r>
              <w:rPr>
                <w:sz w:val="24"/>
              </w:rPr>
              <w:t xml:space="preserve"> (RMB/ton)</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z w:val="24"/>
              </w:rPr>
              <w:t>Electricity fee</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z w:val="24"/>
              </w:rPr>
              <w:t>Chemical fees</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z w:val="24"/>
              </w:rPr>
              <w:t>Worker wages</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z w:val="24"/>
              </w:rPr>
              <w:t>Equipment maintenance cost</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atLeast"/>
              <w:ind w:left="494"/>
              <w:jc w:val="center"/>
              <w:rPr>
                <w:rFonts w:ascii="Microsoft JhengHei" w:eastAsia="Microsoft JhengHei"/>
                <w:b/>
                <w:sz w:val="24"/>
              </w:rPr>
            </w:pPr>
            <w:r>
              <w:rPr>
                <w:rFonts w:ascii="Microsoft JhengHei" w:eastAsia="Microsoft JhengHei"/>
                <w:b/>
                <w:sz w:val="24"/>
              </w:rPr>
              <w:t>Total</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pPr>
      <w:r>
        <w:rPr/>
        <w:t>Project Operating Cost Table</w:t>
      </w:r>
    </w:p>
    <w:p w14:paraId="70354019">
      <w:pPr>
        <w:spacing w:before="298"/>
        <w:ind w:left="650" w:right="0" w:firstLine="0"/>
        <w:jc w:val="left"/>
        <w:rPr>
          <w:sz w:val="21"/>
        </w:rPr>
      </w:pPr>
      <w:r>
        <w:rPr>
          <w:color w:val="FF0000"/>
          <w:sz w:val="21"/>
        </w:rPr>
        <w:t>The above is only the estimated operating cost (the actual operating cost shall be adjusted according to the local labor, electricity price and environmental protection requirements,</w:t>
      </w:r>
      <w:r>
        <w:rPr>
          <w:color w:val="FF0000"/>
          <w:sz w:val="21"/>
        </w:rPr>
        <w:t xml:space="preserve"> etc.).</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t>Chapter 6 Technical Features</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t>Key Technologies</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z w:val="24"/>
        </w:rPr>
        <w:t>The mechanical movement of the grate realizes the physical and chemical changes of the waste at each stage, promoting waste combustion</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z w:val="24"/>
        </w:rPr>
        <w:t>The waste in the furnace burns stably and relatively completely, with little fly ash and low loss on ignition</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z w:val="24"/>
        </w:rPr>
        <w:t>Material on the grate burns in layers and zones</w:t>
      </w:r>
    </w:p>
    <w:p w14:paraId="45F04010">
      <w:pPr>
        <w:pStyle w:val="5"/>
        <w:spacing w:before="158"/>
      </w:pPr>
    </w:p>
    <w:p w14:paraId="0B1067BC">
      <w:pPr>
        <w:pStyle w:val="5"/>
        <w:spacing w:line="508" w:lineRule="auto"/>
        <w:ind w:left="230" w:right="701" w:firstLine="480"/>
      </w:pPr>
      <w:r>
        <w:rPr/>
        <w:t>After entering the furnace, the material gradually moves backward with the grate. In the front part of the grate is the preheating and drying zone of the new material; then the material begins to pyrolyze and gasify (i.e. the release of waste volatiles), then ignites and enters the combustion zone; in the middle and rear part is the coke combustion zone, where oxidation and reduction reactions proceed simultaneously, releasing a large amount of heat. At the tail of the grate is the ash burnout zone, where the remaining residual coke in the ash is continuously burned and completely burnt out.</w:t>
      </w:r>
    </w:p>
    <w:p w14:paraId="00E53BFA">
      <w:pPr>
        <w:pStyle w:val="15"/>
        <w:numPr>
          <w:ilvl w:val="0"/>
          <w:numId w:val="26"/>
        </w:numPr>
        <w:tabs>
          <w:tab w:val="left" w:pos="1069"/>
        </w:tabs>
        <w:spacing w:before="0" w:after="0" w:line="307" w:lineRule="atLeast"/>
        <w:ind w:left="1069" w:right="0" w:hanging="357"/>
        <w:jc w:val="left"/>
        <w:rPr>
          <w:sz w:val="24"/>
        </w:rPr>
      </w:pPr>
      <w:r>
        <w:rPr>
          <w:sz w:val="24"/>
        </w:rPr>
        <w:t>Staged and controllable air supply on the grate</w:t>
      </w:r>
    </w:p>
    <w:p w14:paraId="6E09777C">
      <w:pPr>
        <w:pStyle w:val="5"/>
        <w:spacing w:before="38"/>
      </w:pPr>
    </w:p>
    <w:p w14:paraId="663DA789">
      <w:pPr>
        <w:pStyle w:val="5"/>
        <w:spacing w:line="508" w:lineRule="auto"/>
        <w:ind w:left="230" w:right="701" w:firstLine="480"/>
        <w:rPr>
          <w:rFonts w:ascii="Times New Roman" w:eastAsia="Times New Roman"/>
          <w:sz w:val="21"/>
        </w:rPr>
      </w:pPr>
      <w:r>
        <w:rPr/>
        <w:t>In the preheating and drying zone and the pyrolysis gasification zone (i.e. the release of waste volatiles), not much air is needed, while in the coke combustion zone sufficient air must be guaranteed to meet the oxygen required for combustion. To adapt to the different air volume requirements of each section of the grate combustion, the area under the grate is divided into several air chambers for staged air supply (primary air). Each air chamber is tightly sealed to prevent short circuits that would lose the regulating function. To make the air volume distribution uniform across the entire grate width, air is supplied from both sides. The air volume of each air chamber is regulated separately by an individual damper. The opening of each damper shall be determined through repeated operating tests according to the characteristics of different fuels to find the optimal opening position for material combustion. When the material characteristics change, it can be readjusted. This technology adopts staged air supply with adjustable air supply, avoiding the drawback of excess air at both the front and rear ends of the furnace and insufficient air in the middle, thereby achieving the best operating effect.</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decimal"/>
      <w:suff w:val="space"/>
      <w:lvlText w:val="Chapter %1"/>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