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95"/>
        </w:rPr>
        <w:t>《电机控制》复习大纲</w:t>
      </w:r>
    </w:p>
    <w:p>
      <w:pPr>
        <w:pStyle w:val="BodyText"/>
        <w:spacing w:before="8"/>
        <w:ind w:left="0"/>
        <w:rPr>
          <w:sz w:val="10"/>
        </w:rPr>
      </w:pPr>
    </w:p>
    <w:p>
      <w:pPr>
        <w:pStyle w:val="BodyText"/>
        <w:spacing w:before="67"/>
      </w:pPr>
      <w:r>
        <w:rPr/>
        <w:t>一、章节比例</w:t>
      </w:r>
    </w:p>
    <w:p>
      <w:pPr>
        <w:pStyle w:val="BodyText"/>
        <w:spacing w:before="10"/>
        <w:ind w:left="0"/>
        <w:rPr>
          <w:sz w:val="10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0"/>
        <w:gridCol w:w="550"/>
      </w:tblGrid>
      <w:tr>
        <w:trPr>
          <w:trHeight w:val="342" w:hRule="atLeast"/>
        </w:trPr>
        <w:tc>
          <w:tcPr>
            <w:tcW w:w="1250" w:type="dxa"/>
          </w:tcPr>
          <w:p>
            <w:pPr>
              <w:pStyle w:val="TableParagraph"/>
              <w:spacing w:line="281" w:lineRule="exact" w:before="0"/>
              <w:ind w:right="41"/>
              <w:rPr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1</w:t>
            </w:r>
            <w:r>
              <w:rPr>
                <w:spacing w:val="-13"/>
                <w:sz w:val="24"/>
              </w:rPr>
              <w:t>、 第一章</w:t>
            </w:r>
          </w:p>
        </w:tc>
        <w:tc>
          <w:tcPr>
            <w:tcW w:w="550" w:type="dxa"/>
          </w:tcPr>
          <w:p>
            <w:pPr>
              <w:pStyle w:val="TableParagraph"/>
              <w:spacing w:line="266" w:lineRule="exact" w:before="0"/>
              <w:ind w:left="3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20%</w:t>
            </w:r>
          </w:p>
        </w:tc>
      </w:tr>
      <w:tr>
        <w:trPr>
          <w:trHeight w:val="420" w:hRule="atLeast"/>
        </w:trPr>
        <w:tc>
          <w:tcPr>
            <w:tcW w:w="1250" w:type="dxa"/>
          </w:tcPr>
          <w:p>
            <w:pPr>
              <w:pStyle w:val="TableParagraph"/>
              <w:ind w:right="41"/>
              <w:rPr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2</w:t>
            </w:r>
            <w:r>
              <w:rPr>
                <w:spacing w:val="-13"/>
                <w:sz w:val="24"/>
              </w:rPr>
              <w:t>、 第二章</w:t>
            </w:r>
          </w:p>
        </w:tc>
        <w:tc>
          <w:tcPr>
            <w:tcW w:w="550" w:type="dxa"/>
          </w:tcPr>
          <w:p>
            <w:pPr>
              <w:pStyle w:val="TableParagraph"/>
              <w:spacing w:before="67"/>
              <w:ind w:left="3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25%</w:t>
            </w:r>
          </w:p>
        </w:tc>
      </w:tr>
      <w:tr>
        <w:trPr>
          <w:trHeight w:val="420" w:hRule="atLeast"/>
        </w:trPr>
        <w:tc>
          <w:tcPr>
            <w:tcW w:w="1250" w:type="dxa"/>
          </w:tcPr>
          <w:p>
            <w:pPr>
              <w:pStyle w:val="TableParagraph"/>
              <w:ind w:right="41"/>
              <w:rPr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3</w:t>
            </w:r>
            <w:r>
              <w:rPr>
                <w:spacing w:val="-13"/>
                <w:sz w:val="24"/>
              </w:rPr>
              <w:t>、 第三章</w:t>
            </w:r>
          </w:p>
        </w:tc>
        <w:tc>
          <w:tcPr>
            <w:tcW w:w="550" w:type="dxa"/>
          </w:tcPr>
          <w:p>
            <w:pPr>
              <w:pStyle w:val="TableParagraph"/>
              <w:spacing w:before="67"/>
              <w:ind w:left="3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40%</w:t>
            </w:r>
          </w:p>
        </w:tc>
      </w:tr>
      <w:tr>
        <w:trPr>
          <w:trHeight w:val="342" w:hRule="atLeast"/>
        </w:trPr>
        <w:tc>
          <w:tcPr>
            <w:tcW w:w="1250" w:type="dxa"/>
          </w:tcPr>
          <w:p>
            <w:pPr>
              <w:pStyle w:val="TableParagraph"/>
              <w:spacing w:line="272" w:lineRule="exact"/>
              <w:ind w:right="41"/>
              <w:rPr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4</w:t>
            </w:r>
            <w:r>
              <w:rPr>
                <w:spacing w:val="-13"/>
                <w:sz w:val="24"/>
              </w:rPr>
              <w:t>、 第四章</w:t>
            </w:r>
          </w:p>
        </w:tc>
        <w:tc>
          <w:tcPr>
            <w:tcW w:w="550" w:type="dxa"/>
          </w:tcPr>
          <w:p>
            <w:pPr>
              <w:pStyle w:val="TableParagraph"/>
              <w:spacing w:line="256" w:lineRule="exact" w:before="67"/>
              <w:ind w:left="3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15%</w:t>
            </w:r>
          </w:p>
        </w:tc>
      </w:tr>
      <w:tr>
        <w:trPr>
          <w:trHeight w:val="401" w:hRule="atLeast"/>
        </w:trPr>
        <w:tc>
          <w:tcPr>
            <w:tcW w:w="1800" w:type="dxa"/>
            <w:gridSpan w:val="2"/>
          </w:tcPr>
          <w:p>
            <w:pPr>
              <w:pStyle w:val="TableParagraph"/>
              <w:spacing w:line="254" w:lineRule="exact" w:before="128"/>
              <w:ind w:left="50" w:right="0"/>
              <w:jc w:val="left"/>
              <w:rPr>
                <w:sz w:val="24"/>
              </w:rPr>
            </w:pPr>
            <w:r>
              <w:rPr>
                <w:sz w:val="24"/>
              </w:rPr>
              <w:t>二、题型及比例</w:t>
            </w:r>
          </w:p>
        </w:tc>
      </w:tr>
      <w:tr>
        <w:trPr>
          <w:trHeight w:val="515" w:hRule="atLeast"/>
        </w:trPr>
        <w:tc>
          <w:tcPr>
            <w:tcW w:w="1250" w:type="dxa"/>
          </w:tcPr>
          <w:p>
            <w:pPr>
              <w:pStyle w:val="TableParagraph"/>
              <w:spacing w:before="146"/>
              <w:ind w:right="41"/>
              <w:rPr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1</w:t>
            </w:r>
            <w:r>
              <w:rPr>
                <w:spacing w:val="-13"/>
                <w:sz w:val="24"/>
              </w:rPr>
              <w:t>、 选择题</w:t>
            </w:r>
          </w:p>
        </w:tc>
        <w:tc>
          <w:tcPr>
            <w:tcW w:w="550" w:type="dxa"/>
          </w:tcPr>
          <w:p>
            <w:pPr>
              <w:pStyle w:val="TableParagraph"/>
              <w:spacing w:before="162"/>
              <w:ind w:left="3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20%</w:t>
            </w:r>
          </w:p>
        </w:tc>
      </w:tr>
      <w:tr>
        <w:trPr>
          <w:trHeight w:val="420" w:hRule="atLeast"/>
        </w:trPr>
        <w:tc>
          <w:tcPr>
            <w:tcW w:w="1250" w:type="dxa"/>
          </w:tcPr>
          <w:p>
            <w:pPr>
              <w:pStyle w:val="TableParagraph"/>
              <w:ind w:right="41"/>
              <w:rPr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2</w:t>
            </w:r>
            <w:r>
              <w:rPr>
                <w:spacing w:val="-13"/>
                <w:sz w:val="24"/>
              </w:rPr>
              <w:t>、 填空题</w:t>
            </w:r>
          </w:p>
        </w:tc>
        <w:tc>
          <w:tcPr>
            <w:tcW w:w="550" w:type="dxa"/>
          </w:tcPr>
          <w:p>
            <w:pPr>
              <w:pStyle w:val="TableParagraph"/>
              <w:spacing w:before="67"/>
              <w:ind w:left="3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20%</w:t>
            </w:r>
          </w:p>
        </w:tc>
      </w:tr>
      <w:tr>
        <w:trPr>
          <w:trHeight w:val="342" w:hRule="atLeast"/>
        </w:trPr>
        <w:tc>
          <w:tcPr>
            <w:tcW w:w="1250" w:type="dxa"/>
          </w:tcPr>
          <w:p>
            <w:pPr>
              <w:pStyle w:val="TableParagraph"/>
              <w:spacing w:line="272" w:lineRule="exact"/>
              <w:ind w:right="41"/>
              <w:rPr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3</w:t>
            </w:r>
            <w:r>
              <w:rPr>
                <w:spacing w:val="-13"/>
                <w:sz w:val="24"/>
              </w:rPr>
              <w:t>、 简答题</w:t>
            </w:r>
          </w:p>
        </w:tc>
        <w:tc>
          <w:tcPr>
            <w:tcW w:w="550" w:type="dxa"/>
          </w:tcPr>
          <w:p>
            <w:pPr>
              <w:pStyle w:val="TableParagraph"/>
              <w:spacing w:line="256" w:lineRule="exact" w:before="67"/>
              <w:ind w:left="3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30%</w:t>
            </w:r>
          </w:p>
        </w:tc>
      </w:tr>
    </w:tbl>
    <w:p>
      <w:pPr>
        <w:pStyle w:val="BodyText"/>
        <w:spacing w:before="128"/>
        <w:rPr>
          <w:rFonts w:ascii="Times New Roman" w:eastAsia="Times New Roman"/>
        </w:rPr>
      </w:pPr>
      <w:r>
        <w:rPr>
          <w:rFonts w:ascii="Times New Roman" w:eastAsia="Times New Roman"/>
          <w:w w:val="95"/>
        </w:rPr>
        <w:t>4</w:t>
      </w:r>
      <w:r>
        <w:rPr>
          <w:spacing w:val="1"/>
          <w:w w:val="95"/>
        </w:rPr>
        <w:t>、 分析设计题 </w:t>
      </w:r>
      <w:r>
        <w:rPr>
          <w:rFonts w:ascii="Times New Roman" w:eastAsia="Times New Roman"/>
          <w:w w:val="95"/>
        </w:rPr>
        <w:t>30%</w:t>
      </w:r>
    </w:p>
    <w:p>
      <w:pPr>
        <w:pStyle w:val="BodyText"/>
      </w:pPr>
      <w:r>
        <w:rPr/>
        <w:t>三、知识要点</w:t>
      </w:r>
    </w:p>
    <w:p>
      <w:pPr>
        <w:pStyle w:val="BodyText"/>
        <w:spacing w:before="113"/>
      </w:pPr>
      <w:r>
        <w:rPr>
          <w:rFonts w:ascii="Times New Roman" w:eastAsia="Times New Roman"/>
        </w:rPr>
        <w:t>1</w:t>
      </w:r>
      <w:r>
        <w:rPr/>
        <w:t>、电力拖动系统结构</w:t>
      </w:r>
    </w:p>
    <w:p>
      <w:pPr>
        <w:pStyle w:val="BodyText"/>
      </w:pPr>
      <w:r>
        <w:rPr>
          <w:rFonts w:ascii="Times New Roman" w:eastAsia="Times New Roman"/>
        </w:rPr>
        <w:t>2</w:t>
      </w:r>
      <w:r>
        <w:rPr/>
        <w:t>、运动方程及用其分析系统状态</w:t>
      </w:r>
    </w:p>
    <w:p>
      <w:pPr>
        <w:pStyle w:val="BodyText"/>
        <w:spacing w:before="113"/>
      </w:pPr>
      <w:r>
        <w:rPr>
          <w:rFonts w:ascii="Times New Roman" w:eastAsia="Times New Roman"/>
          <w:spacing w:val="-1"/>
        </w:rPr>
        <w:t>3</w:t>
      </w:r>
      <w:r>
        <w:rPr/>
        <w:t>、负载机械特性</w:t>
      </w:r>
    </w:p>
    <w:p>
      <w:pPr>
        <w:pStyle w:val="BodyText"/>
      </w:pPr>
      <w:r>
        <w:rPr>
          <w:rFonts w:ascii="Times New Roman" w:eastAsia="Times New Roman"/>
          <w:spacing w:val="-1"/>
        </w:rPr>
        <w:t>4</w:t>
      </w:r>
      <w:r>
        <w:rPr/>
        <w:t>、磁能与磁共能</w:t>
      </w:r>
    </w:p>
    <w:p>
      <w:pPr>
        <w:pStyle w:val="BodyText"/>
        <w:spacing w:before="113"/>
      </w:pPr>
      <w:r>
        <w:rPr>
          <w:rFonts w:ascii="Times New Roman" w:eastAsia="Times New Roman"/>
        </w:rPr>
        <w:t>5</w:t>
      </w:r>
      <w:r>
        <w:rPr/>
        <w:t>、电机机电能量转换中的能量平衡</w:t>
      </w:r>
    </w:p>
    <w:p>
      <w:pPr>
        <w:pStyle w:val="BodyText"/>
        <w:spacing w:before="113"/>
      </w:pPr>
      <w:r>
        <w:rPr>
          <w:rFonts w:ascii="Times New Roman" w:eastAsia="Times New Roman"/>
        </w:rPr>
        <w:t>6</w:t>
      </w:r>
      <w:r>
        <w:rPr/>
        <w:t>、磁共能与电磁转矩</w:t>
      </w:r>
    </w:p>
    <w:p>
      <w:pPr>
        <w:pStyle w:val="BodyText"/>
      </w:pPr>
      <w:r>
        <w:rPr>
          <w:rFonts w:ascii="Times New Roman" w:eastAsia="Times New Roman"/>
        </w:rPr>
        <w:t>7</w:t>
      </w:r>
      <w:r>
        <w:rPr/>
        <w:t>、稳定电磁转矩产生条件及用其分析直流、异步和同步电机的电磁转矩</w:t>
      </w:r>
    </w:p>
    <w:p>
      <w:pPr>
        <w:pStyle w:val="BodyText"/>
        <w:spacing w:before="113"/>
      </w:pPr>
      <w:r>
        <w:rPr>
          <w:rFonts w:ascii="Times New Roman" w:eastAsia="Times New Roman"/>
          <w:spacing w:val="-1"/>
        </w:rPr>
        <w:t>8</w:t>
      </w:r>
      <w:r>
        <w:rPr/>
        <w:t>、电机绕组（线圈）的等效变换</w:t>
      </w:r>
    </w:p>
    <w:p>
      <w:pPr>
        <w:pStyle w:val="BodyText"/>
      </w:pPr>
      <w:r>
        <w:rPr>
          <w:rFonts w:ascii="Times New Roman" w:eastAsia="Times New Roman"/>
          <w:spacing w:val="-1"/>
        </w:rPr>
        <w:t>9</w:t>
      </w:r>
      <w:r>
        <w:rPr/>
        <w:t>、通用变频器的基本结构与原理</w:t>
      </w:r>
    </w:p>
    <w:p>
      <w:pPr>
        <w:pStyle w:val="BodyText"/>
        <w:spacing w:before="113"/>
      </w:pPr>
      <w:r>
        <w:rPr>
          <w:rFonts w:ascii="Times New Roman" w:eastAsia="Times New Roman"/>
        </w:rPr>
        <w:t>10</w:t>
      </w:r>
      <w:r>
        <w:rPr/>
        <w:t>、空间矢量的概念（单相、三相合成）</w:t>
      </w:r>
    </w:p>
    <w:p>
      <w:pPr>
        <w:pStyle w:val="BodyText"/>
      </w:pPr>
      <w:r>
        <w:rPr>
          <w:rFonts w:ascii="Times New Roman" w:eastAsia="Times New Roman"/>
        </w:rPr>
        <w:t>11</w:t>
      </w:r>
      <w:r>
        <w:rPr/>
        <w:t>、空间矢量调制</w:t>
      </w:r>
    </w:p>
    <w:p>
      <w:pPr>
        <w:pStyle w:val="BodyText"/>
        <w:spacing w:before="113"/>
      </w:pPr>
      <w:r>
        <w:rPr>
          <w:rFonts w:ascii="Times New Roman" w:eastAsia="Times New Roman"/>
        </w:rPr>
        <w:t>12</w:t>
      </w:r>
      <w:r>
        <w:rPr/>
        <w:t>、他励直流电动机的调速方法</w:t>
      </w:r>
    </w:p>
    <w:p>
      <w:pPr>
        <w:pStyle w:val="BodyText"/>
      </w:pPr>
      <w:r>
        <w:rPr>
          <w:rFonts w:ascii="Times New Roman" w:eastAsia="Times New Roman"/>
        </w:rPr>
        <w:t>13</w:t>
      </w:r>
      <w:r>
        <w:rPr/>
        <w:t>、调速范围与静差率</w:t>
      </w:r>
    </w:p>
    <w:p>
      <w:pPr>
        <w:pStyle w:val="BodyText"/>
        <w:spacing w:before="113"/>
      </w:pPr>
      <w:r>
        <w:rPr>
          <w:rFonts w:ascii="Times New Roman" w:eastAsia="Times New Roman"/>
        </w:rPr>
        <w:t>14</w:t>
      </w:r>
      <w:r>
        <w:rPr/>
        <w:t>、直流电动机转速、电流双闭环调速系统的结构与基本原理</w:t>
      </w:r>
    </w:p>
    <w:p>
      <w:pPr>
        <w:pStyle w:val="BodyText"/>
        <w:spacing w:before="113"/>
      </w:pPr>
      <w:r>
        <w:rPr>
          <w:rFonts w:ascii="Times New Roman" w:eastAsia="Times New Roman"/>
        </w:rPr>
        <w:t>15</w:t>
      </w:r>
      <w:r>
        <w:rPr/>
        <w:t>、</w:t>
      </w:r>
      <w:r>
        <w:rPr>
          <w:rFonts w:ascii="Times New Roman" w:eastAsia="Times New Roman"/>
        </w:rPr>
        <w:t>ASR</w:t>
      </w:r>
      <w:r>
        <w:rPr/>
        <w:t>、</w:t>
      </w:r>
      <w:r>
        <w:rPr>
          <w:rFonts w:ascii="Times New Roman" w:eastAsia="Times New Roman"/>
        </w:rPr>
        <w:t>ACR</w:t>
      </w:r>
      <w:r>
        <w:rPr>
          <w:rFonts w:ascii="Times New Roman" w:eastAsia="Times New Roman"/>
          <w:spacing w:val="-6"/>
        </w:rPr>
        <w:t> </w:t>
      </w:r>
      <w:r>
        <w:rPr/>
        <w:t>的作用与限幅值</w:t>
      </w:r>
    </w:p>
    <w:p>
      <w:pPr>
        <w:pStyle w:val="BodyText"/>
      </w:pPr>
      <w:r>
        <w:rPr>
          <w:rFonts w:ascii="Times New Roman" w:eastAsia="Times New Roman"/>
        </w:rPr>
        <w:t>16</w:t>
      </w:r>
      <w:r>
        <w:rPr/>
        <w:t>、</w:t>
      </w:r>
      <w:r>
        <w:rPr>
          <w:rFonts w:ascii="Times New Roman" w:eastAsia="Times New Roman"/>
        </w:rPr>
        <w:t>ASR</w:t>
      </w:r>
      <w:r>
        <w:rPr/>
        <w:t>、</w:t>
      </w:r>
      <w:r>
        <w:rPr>
          <w:rFonts w:ascii="Times New Roman" w:eastAsia="Times New Roman"/>
        </w:rPr>
        <w:t>ACR</w:t>
      </w:r>
      <w:r>
        <w:rPr>
          <w:rFonts w:ascii="Times New Roman" w:eastAsia="Times New Roman"/>
          <w:spacing w:val="-6"/>
        </w:rPr>
        <w:t> </w:t>
      </w:r>
      <w:r>
        <w:rPr/>
        <w:t>的饱和与退饱和</w:t>
      </w:r>
    </w:p>
    <w:p>
      <w:pPr>
        <w:pStyle w:val="BodyText"/>
        <w:spacing w:before="113"/>
      </w:pPr>
      <w:r>
        <w:rPr>
          <w:rFonts w:ascii="Times New Roman" w:eastAsia="Times New Roman"/>
        </w:rPr>
        <w:t>17</w:t>
      </w:r>
      <w:r>
        <w:rPr/>
        <w:t>、直流电动机转速、电流双闭环调速系统的启动过程</w:t>
      </w:r>
    </w:p>
    <w:p>
      <w:pPr>
        <w:pStyle w:val="BodyText"/>
      </w:pPr>
      <w:r>
        <w:rPr>
          <w:rFonts w:ascii="Times New Roman" w:eastAsia="Times New Roman"/>
        </w:rPr>
        <w:t>18</w:t>
      </w:r>
      <w:r>
        <w:rPr/>
        <w:t>、直流电动机的四象限运行概念</w:t>
      </w:r>
    </w:p>
    <w:p>
      <w:pPr>
        <w:pStyle w:val="BodyText"/>
        <w:spacing w:before="113"/>
      </w:pPr>
      <w:r>
        <w:rPr>
          <w:rFonts w:ascii="Times New Roman" w:eastAsia="Times New Roman"/>
        </w:rPr>
        <w:t>19</w:t>
      </w:r>
      <w:r>
        <w:rPr/>
        <w:t>、直流电动机可逆运行及其基本条件</w:t>
      </w:r>
    </w:p>
    <w:p>
      <w:pPr>
        <w:pStyle w:val="BodyText"/>
      </w:pPr>
      <w:r>
        <w:rPr>
          <w:rFonts w:ascii="Times New Roman" w:hAnsi="Times New Roman" w:eastAsia="Times New Roman"/>
          <w:spacing w:val="-1"/>
        </w:rPr>
        <w:t>20</w:t>
      </w:r>
      <w:r>
        <w:rPr>
          <w:spacing w:val="-4"/>
        </w:rPr>
        <w:t>、Ⅰ、Ⅱ象限运行的直流电动机 </w:t>
      </w:r>
      <w:r>
        <w:rPr>
          <w:rFonts w:ascii="Times New Roman" w:hAnsi="Times New Roman" w:eastAsia="Times New Roman"/>
        </w:rPr>
        <w:t>PWM </w:t>
      </w:r>
      <w:r>
        <w:rPr/>
        <w:t>调速系统结构与运行原理</w:t>
      </w:r>
    </w:p>
    <w:p>
      <w:pPr>
        <w:spacing w:after="0"/>
        <w:sectPr>
          <w:type w:val="continuous"/>
          <w:pgSz w:w="11910" w:h="16840"/>
          <w:pgMar w:top="1500" w:bottom="280" w:left="1640" w:right="1680"/>
        </w:sectPr>
      </w:pPr>
    </w:p>
    <w:p>
      <w:pPr>
        <w:pStyle w:val="BodyText"/>
        <w:spacing w:before="58"/>
      </w:pPr>
      <w:r>
        <w:rPr>
          <w:rFonts w:ascii="Times New Roman" w:eastAsia="Times New Roman"/>
          <w:spacing w:val="-1"/>
        </w:rPr>
        <w:t>21</w:t>
      </w:r>
      <w:r>
        <w:rPr/>
        <w:t>、</w:t>
      </w:r>
      <w:r>
        <w:rPr>
          <w:rFonts w:ascii="Times New Roman" w:eastAsia="Times New Roman"/>
        </w:rPr>
        <w:t>H</w:t>
      </w:r>
      <w:r>
        <w:rPr>
          <w:rFonts w:ascii="Times New Roman" w:eastAsia="Times New Roman"/>
          <w:spacing w:val="-1"/>
        </w:rPr>
        <w:t> </w:t>
      </w:r>
      <w:r>
        <w:rPr>
          <w:spacing w:val="-5"/>
        </w:rPr>
        <w:t>桥四象限运行的直流电动机 </w:t>
      </w:r>
      <w:r>
        <w:rPr>
          <w:rFonts w:ascii="Times New Roman" w:eastAsia="Times New Roman"/>
        </w:rPr>
        <w:t>PWM </w:t>
      </w:r>
      <w:r>
        <w:rPr/>
        <w:t>调速系统结构与运行原理</w:t>
      </w:r>
    </w:p>
    <w:p>
      <w:pPr>
        <w:pStyle w:val="BodyText"/>
      </w:pPr>
      <w:r>
        <w:rPr>
          <w:rFonts w:ascii="Times New Roman" w:eastAsia="Times New Roman"/>
        </w:rPr>
        <w:t>22</w:t>
      </w:r>
      <w:r>
        <w:rPr/>
        <w:t>、他励直流电动机的传递函数与框图</w:t>
      </w:r>
    </w:p>
    <w:p>
      <w:pPr>
        <w:pStyle w:val="BodyText"/>
        <w:spacing w:before="113"/>
      </w:pPr>
      <w:r>
        <w:rPr>
          <w:rFonts w:ascii="Times New Roman" w:eastAsia="Times New Roman"/>
          <w:spacing w:val="-1"/>
        </w:rPr>
        <w:t>23</w:t>
      </w:r>
      <w:r>
        <w:rPr>
          <w:spacing w:val="-1"/>
        </w:rPr>
        <w:t>、</w:t>
      </w:r>
      <w:r>
        <w:rPr>
          <w:rFonts w:ascii="Times New Roman" w:eastAsia="Times New Roman"/>
          <w:spacing w:val="-1"/>
        </w:rPr>
        <w:t>ASR</w:t>
      </w:r>
      <w:r>
        <w:rPr>
          <w:rFonts w:ascii="Times New Roman" w:eastAsia="Times New Roman"/>
          <w:spacing w:val="1"/>
        </w:rPr>
        <w:t> </w:t>
      </w:r>
      <w:r>
        <w:rPr>
          <w:spacing w:val="-31"/>
        </w:rPr>
        <w:t>与 </w:t>
      </w:r>
      <w:r>
        <w:rPr>
          <w:rFonts w:ascii="Times New Roman" w:eastAsia="Times New Roman"/>
          <w:spacing w:val="-1"/>
        </w:rPr>
        <w:t>ACR</w:t>
      </w:r>
      <w:r>
        <w:rPr>
          <w:rFonts w:ascii="Times New Roman" w:eastAsia="Times New Roman"/>
          <w:spacing w:val="2"/>
        </w:rPr>
        <w:t> </w:t>
      </w:r>
      <w:r>
        <w:rPr/>
        <w:t>的参数优化设计方法</w:t>
      </w:r>
    </w:p>
    <w:p>
      <w:pPr>
        <w:pStyle w:val="BodyText"/>
      </w:pPr>
      <w:r>
        <w:rPr>
          <w:rFonts w:ascii="Times New Roman" w:eastAsia="Times New Roman"/>
        </w:rPr>
        <w:t>24</w:t>
      </w:r>
      <w:r>
        <w:rPr/>
        <w:t>、三相异步电动机的调速方法及其分类</w:t>
      </w:r>
    </w:p>
    <w:p>
      <w:pPr>
        <w:pStyle w:val="BodyText"/>
        <w:spacing w:before="113"/>
      </w:pPr>
      <w:r>
        <w:rPr>
          <w:rFonts w:ascii="Times New Roman" w:eastAsia="Times New Roman"/>
        </w:rPr>
        <w:t>25</w:t>
      </w:r>
      <w:r>
        <w:rPr/>
        <w:t>、异步电机调压调速基本原理与适用范围</w:t>
      </w:r>
    </w:p>
    <w:p>
      <w:pPr>
        <w:pStyle w:val="BodyText"/>
      </w:pPr>
      <w:r>
        <w:rPr>
          <w:rFonts w:ascii="Times New Roman" w:eastAsia="Times New Roman"/>
        </w:rPr>
        <w:t>26</w:t>
      </w:r>
      <w:r>
        <w:rPr/>
        <w:t>、异步电机变频调速的基本工作方式（恒转矩、恒功率）</w:t>
      </w:r>
    </w:p>
    <w:p>
      <w:pPr>
        <w:pStyle w:val="BodyText"/>
        <w:spacing w:before="113"/>
      </w:pPr>
      <w:r>
        <w:rPr>
          <w:rFonts w:ascii="Times New Roman" w:eastAsia="Times New Roman"/>
        </w:rPr>
        <w:t>27</w:t>
      </w:r>
      <w:r>
        <w:rPr/>
        <w:t>、异步电机三种电压</w:t>
      </w:r>
      <w:r>
        <w:rPr>
          <w:rFonts w:ascii="Times New Roman" w:eastAsia="Times New Roman"/>
        </w:rPr>
        <w:t>-</w:t>
      </w:r>
      <w:r>
        <w:rPr/>
        <w:t>频率协调控制的机械特性及特点</w:t>
      </w:r>
    </w:p>
    <w:p>
      <w:pPr>
        <w:pStyle w:val="BodyText"/>
      </w:pPr>
      <w:r>
        <w:rPr>
          <w:rFonts w:ascii="Times New Roman" w:eastAsia="Times New Roman"/>
          <w:spacing w:val="-1"/>
        </w:rPr>
        <w:t>28</w:t>
      </w:r>
      <w:r>
        <w:rPr>
          <w:spacing w:val="-16"/>
        </w:rPr>
        <w:t>、简单 </w:t>
      </w:r>
      <w:r>
        <w:rPr>
          <w:rFonts w:ascii="Times New Roman" w:eastAsia="Times New Roman"/>
        </w:rPr>
        <w:t>V/f</w:t>
      </w:r>
      <w:r>
        <w:rPr>
          <w:rFonts w:ascii="Times New Roman" w:eastAsia="Times New Roman"/>
          <w:spacing w:val="-1"/>
        </w:rPr>
        <w:t> </w:t>
      </w:r>
      <w:r>
        <w:rPr/>
        <w:t>控制系统结构与原理</w:t>
      </w:r>
    </w:p>
    <w:p>
      <w:pPr>
        <w:pStyle w:val="BodyText"/>
        <w:spacing w:before="113"/>
      </w:pPr>
      <w:r>
        <w:rPr>
          <w:rFonts w:ascii="Times New Roman" w:eastAsia="Times New Roman"/>
        </w:rPr>
        <w:t>29</w:t>
      </w:r>
      <w:r>
        <w:rPr/>
        <w:t>、异步电机基于稳态方程的转差频率控制基本原理（条件）</w:t>
      </w:r>
    </w:p>
    <w:p>
      <w:pPr>
        <w:pStyle w:val="BodyText"/>
        <w:spacing w:before="113"/>
      </w:pPr>
      <w:r>
        <w:rPr>
          <w:rFonts w:ascii="Times New Roman" w:eastAsia="Times New Roman"/>
        </w:rPr>
        <w:t>30</w:t>
      </w:r>
      <w:r>
        <w:rPr/>
        <w:t>、异步电机基于稳态方程的转差频率控制系统结构与工作原理</w:t>
      </w:r>
    </w:p>
    <w:p>
      <w:pPr>
        <w:pStyle w:val="BodyText"/>
      </w:pPr>
      <w:r>
        <w:rPr>
          <w:rFonts w:ascii="Times New Roman" w:eastAsia="Times New Roman"/>
        </w:rPr>
        <w:t>31</w:t>
      </w:r>
      <w:r>
        <w:rPr/>
        <w:t>、异步电机基于稳态方程的转差频率控制系统评价</w:t>
      </w:r>
    </w:p>
    <w:p>
      <w:pPr>
        <w:pStyle w:val="BodyText"/>
        <w:spacing w:before="113"/>
      </w:pPr>
      <w:r>
        <w:rPr>
          <w:rFonts w:ascii="Times New Roman" w:eastAsia="Times New Roman"/>
        </w:rPr>
        <w:t>32</w:t>
      </w:r>
      <w:r>
        <w:rPr/>
        <w:t>、电机动态方程的组成</w:t>
      </w:r>
    </w:p>
    <w:p>
      <w:pPr>
        <w:pStyle w:val="BodyText"/>
      </w:pPr>
      <w:r>
        <w:rPr>
          <w:rFonts w:ascii="Times New Roman" w:eastAsia="Times New Roman"/>
        </w:rPr>
        <w:t>33</w:t>
      </w:r>
      <w:r>
        <w:rPr/>
        <w:t>、三相静止坐标系下异步电机磁链矩阵与各电感的含义</w:t>
      </w:r>
    </w:p>
    <w:p>
      <w:pPr>
        <w:pStyle w:val="BodyText"/>
        <w:spacing w:before="113"/>
      </w:pPr>
      <w:r>
        <w:rPr>
          <w:rFonts w:ascii="Times New Roman" w:eastAsia="Times New Roman"/>
        </w:rPr>
        <w:t>34</w:t>
      </w:r>
      <w:r>
        <w:rPr/>
        <w:t>、三相异步电机原始模型的特点</w:t>
      </w:r>
    </w:p>
    <w:p>
      <w:pPr>
        <w:pStyle w:val="BodyText"/>
      </w:pPr>
      <w:r>
        <w:rPr>
          <w:rFonts w:ascii="Times New Roman" w:eastAsia="Times New Roman"/>
        </w:rPr>
        <w:t>35</w:t>
      </w:r>
      <w:r>
        <w:rPr/>
        <w:t>、坐标变换含义及其等效原则</w:t>
      </w:r>
    </w:p>
    <w:p>
      <w:pPr>
        <w:pStyle w:val="BodyText"/>
        <w:spacing w:before="113"/>
      </w:pPr>
      <w:r>
        <w:rPr>
          <w:rFonts w:ascii="Times New Roman" w:eastAsia="Times New Roman"/>
        </w:rPr>
        <w:t>36</w:t>
      </w:r>
      <w:r>
        <w:rPr/>
        <w:t>、三种典型坐标系统及其相互转换矩阵</w:t>
      </w:r>
    </w:p>
    <w:p>
      <w:pPr>
        <w:pStyle w:val="BodyText"/>
      </w:pPr>
      <w:r>
        <w:rPr>
          <w:rFonts w:ascii="Times New Roman" w:hAnsi="Times New Roman" w:eastAsia="Times New Roman"/>
          <w:spacing w:val="-1"/>
        </w:rPr>
        <w:t>37</w:t>
      </w:r>
      <w:r>
        <w:rPr>
          <w:spacing w:val="-7"/>
        </w:rPr>
        <w:t>、三相异步电机在 </w:t>
      </w:r>
      <w:r>
        <w:rPr>
          <w:rFonts w:ascii="Times New Roman" w:hAnsi="Times New Roman" w:eastAsia="Times New Roman"/>
          <w:i/>
        </w:rPr>
        <w:t>α</w:t>
      </w:r>
      <w:r>
        <w:rPr/>
        <w:t>、</w:t>
      </w:r>
      <w:r>
        <w:rPr>
          <w:rFonts w:ascii="Times New Roman" w:hAnsi="Times New Roman" w:eastAsia="Times New Roman"/>
          <w:i/>
        </w:rPr>
        <w:t>β</w:t>
      </w:r>
      <w:r>
        <w:rPr>
          <w:rFonts w:ascii="Times New Roman" w:hAnsi="Times New Roman" w:eastAsia="Times New Roman"/>
          <w:i/>
          <w:spacing w:val="1"/>
        </w:rPr>
        <w:t> </w:t>
      </w:r>
      <w:r>
        <w:rPr/>
        <w:t>坐标系下的数学模型</w:t>
      </w:r>
    </w:p>
    <w:p>
      <w:pPr>
        <w:pStyle w:val="BodyText"/>
        <w:spacing w:before="113"/>
      </w:pPr>
      <w:r>
        <w:rPr>
          <w:rFonts w:ascii="Times New Roman" w:eastAsia="Times New Roman"/>
          <w:spacing w:val="-1"/>
        </w:rPr>
        <w:t>38</w:t>
      </w:r>
      <w:r>
        <w:rPr>
          <w:spacing w:val="-7"/>
        </w:rPr>
        <w:t>、三相异步电机在 </w:t>
      </w:r>
      <w:r>
        <w:rPr>
          <w:rFonts w:ascii="Times New Roman" w:eastAsia="Times New Roman"/>
          <w:i/>
        </w:rPr>
        <w:t>d</w:t>
      </w:r>
      <w:r>
        <w:rPr/>
        <w:t>、</w:t>
      </w:r>
      <w:r>
        <w:rPr>
          <w:rFonts w:ascii="Times New Roman" w:eastAsia="Times New Roman"/>
          <w:i/>
        </w:rPr>
        <w:t>q</w:t>
      </w:r>
      <w:r>
        <w:rPr>
          <w:rFonts w:ascii="Times New Roman" w:eastAsia="Times New Roman"/>
          <w:i/>
          <w:spacing w:val="1"/>
        </w:rPr>
        <w:t> </w:t>
      </w:r>
      <w:r>
        <w:rPr/>
        <w:t>坐标系下的数学模型</w:t>
      </w:r>
    </w:p>
    <w:p>
      <w:pPr>
        <w:pStyle w:val="BodyText"/>
        <w:spacing w:before="113"/>
      </w:pPr>
      <w:r>
        <w:rPr>
          <w:rFonts w:ascii="Times New Roman" w:eastAsia="Times New Roman"/>
        </w:rPr>
        <w:t>39</w:t>
      </w:r>
      <w:r>
        <w:rPr/>
        <w:t>、转子磁场定向的含义</w:t>
      </w:r>
    </w:p>
    <w:p>
      <w:pPr>
        <w:pStyle w:val="BodyText"/>
      </w:pPr>
      <w:r>
        <w:rPr>
          <w:rFonts w:ascii="Times New Roman" w:eastAsia="Times New Roman"/>
        </w:rPr>
        <w:t>40</w:t>
      </w:r>
      <w:r>
        <w:rPr/>
        <w:t>、转子磁场定向后的异步电机矢量控制方程（四个）</w:t>
      </w:r>
    </w:p>
    <w:p>
      <w:pPr>
        <w:pStyle w:val="BodyText"/>
        <w:spacing w:before="113"/>
      </w:pPr>
      <w:r>
        <w:rPr>
          <w:rFonts w:ascii="Times New Roman" w:eastAsia="Times New Roman"/>
        </w:rPr>
        <w:t>41</w:t>
      </w:r>
      <w:r>
        <w:rPr/>
        <w:t>、转子磁场定向后异步电机电磁转矩的意义（与直流电机比较）</w:t>
      </w:r>
    </w:p>
    <w:p>
      <w:pPr>
        <w:pStyle w:val="BodyText"/>
      </w:pPr>
      <w:r>
        <w:rPr>
          <w:rFonts w:ascii="Times New Roman" w:eastAsia="Times New Roman"/>
        </w:rPr>
        <w:t>42</w:t>
      </w:r>
      <w:r>
        <w:rPr/>
        <w:t>、异步电机两种转子磁链观测器比较</w:t>
      </w:r>
    </w:p>
    <w:p>
      <w:pPr>
        <w:pStyle w:val="BodyText"/>
        <w:spacing w:before="113"/>
      </w:pPr>
      <w:r>
        <w:rPr>
          <w:rFonts w:ascii="Times New Roman" w:eastAsia="Times New Roman"/>
        </w:rPr>
        <w:t>43</w:t>
      </w:r>
      <w:r>
        <w:rPr/>
        <w:t>、三相异步电机磁通观测矢量控制系统结构与原理</w:t>
      </w:r>
    </w:p>
    <w:p>
      <w:pPr>
        <w:pStyle w:val="BodyText"/>
      </w:pPr>
      <w:r>
        <w:rPr>
          <w:rFonts w:ascii="Times New Roman" w:eastAsia="Times New Roman"/>
        </w:rPr>
        <w:t>44</w:t>
      </w:r>
      <w:r>
        <w:rPr/>
        <w:t>、三相异步电机转差频率控制矢量控制系统结构与原理</w:t>
      </w:r>
    </w:p>
    <w:p>
      <w:pPr>
        <w:pStyle w:val="BodyText"/>
        <w:spacing w:before="113"/>
      </w:pPr>
      <w:r>
        <w:rPr>
          <w:rFonts w:ascii="Times New Roman" w:eastAsia="Times New Roman"/>
        </w:rPr>
        <w:t>45</w:t>
      </w:r>
      <w:r>
        <w:rPr/>
        <w:t>、永磁同步电机基本结构与原理</w:t>
      </w:r>
    </w:p>
    <w:p>
      <w:pPr>
        <w:pStyle w:val="BodyText"/>
      </w:pPr>
      <w:r>
        <w:rPr>
          <w:rFonts w:ascii="Times New Roman" w:eastAsia="Times New Roman"/>
        </w:rPr>
        <w:t>46</w:t>
      </w:r>
      <w:r>
        <w:rPr/>
        <w:t>、逆变器供电下永磁同步电机的基本电磁关系</w:t>
      </w:r>
    </w:p>
    <w:p>
      <w:pPr>
        <w:pStyle w:val="BodyText"/>
        <w:spacing w:before="113"/>
      </w:pPr>
      <w:r>
        <w:rPr>
          <w:rFonts w:ascii="Times New Roman" w:eastAsia="Times New Roman"/>
          <w:spacing w:val="-1"/>
        </w:rPr>
        <w:t>47</w:t>
      </w:r>
      <w:r>
        <w:rPr>
          <w:spacing w:val="-7"/>
        </w:rPr>
        <w:t>、永磁同步电机在 </w:t>
      </w:r>
      <w:r>
        <w:rPr>
          <w:rFonts w:ascii="Times New Roman" w:eastAsia="Times New Roman"/>
          <w:i/>
        </w:rPr>
        <w:t>d</w:t>
      </w:r>
      <w:r>
        <w:rPr/>
        <w:t>、</w:t>
      </w:r>
      <w:r>
        <w:rPr>
          <w:rFonts w:ascii="Times New Roman" w:eastAsia="Times New Roman"/>
          <w:i/>
        </w:rPr>
        <w:t>q </w:t>
      </w:r>
      <w:r>
        <w:rPr/>
        <w:t>坐标系下的数学模型</w:t>
      </w:r>
    </w:p>
    <w:p>
      <w:pPr>
        <w:pStyle w:val="BodyText"/>
        <w:spacing w:before="113"/>
      </w:pPr>
      <w:r>
        <w:rPr>
          <w:rFonts w:ascii="Times New Roman" w:eastAsia="Times New Roman"/>
          <w:spacing w:val="-1"/>
        </w:rPr>
        <w:t>48</w:t>
      </w:r>
      <w:r>
        <w:rPr>
          <w:spacing w:val="-8"/>
        </w:rPr>
        <w:t>、永磁同步电机 </w:t>
      </w:r>
      <w:r>
        <w:rPr>
          <w:rFonts w:ascii="Times New Roman" w:eastAsia="Times New Roman"/>
        </w:rPr>
        <w:t>id=0</w:t>
      </w:r>
      <w:r>
        <w:rPr>
          <w:rFonts w:ascii="Times New Roman" w:eastAsia="Times New Roman"/>
          <w:spacing w:val="-1"/>
        </w:rPr>
        <w:t> </w:t>
      </w:r>
      <w:r>
        <w:rPr/>
        <w:t>控制基本原理</w:t>
      </w:r>
    </w:p>
    <w:p>
      <w:pPr>
        <w:pStyle w:val="BodyText"/>
      </w:pPr>
      <w:r>
        <w:rPr>
          <w:rFonts w:ascii="Times New Roman" w:eastAsia="Times New Roman"/>
          <w:spacing w:val="-2"/>
        </w:rPr>
        <w:t>49</w:t>
      </w:r>
      <w:r>
        <w:rPr>
          <w:spacing w:val="-10"/>
        </w:rPr>
        <w:t>、永磁同步电机 </w:t>
      </w:r>
      <w:r>
        <w:rPr>
          <w:rFonts w:ascii="Times New Roman" w:eastAsia="Times New Roman"/>
          <w:spacing w:val="-1"/>
        </w:rPr>
        <w:t>MTPA </w:t>
      </w:r>
      <w:r>
        <w:rPr>
          <w:spacing w:val="-1"/>
        </w:rPr>
        <w:t>控制基本原理</w:t>
      </w:r>
    </w:p>
    <w:p>
      <w:pPr>
        <w:pStyle w:val="BodyText"/>
        <w:spacing w:before="113"/>
      </w:pPr>
      <w:r>
        <w:rPr>
          <w:rFonts w:ascii="Times New Roman" w:eastAsia="Times New Roman"/>
        </w:rPr>
        <w:t>50</w:t>
      </w:r>
      <w:r>
        <w:rPr/>
        <w:t>、永磁同步电机弱磁控制原理</w:t>
      </w:r>
    </w:p>
    <w:sectPr>
      <w:pgSz w:w="11910" w:h="16840"/>
      <w:pgMar w:top="1460" w:bottom="280" w:left="16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imSun">
    <w:altName w:val="SimSu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imSun" w:hAnsi="SimSun" w:eastAsia="SimSun" w:cs="SimSun"/>
      <w:lang w:val="en-US" w:eastAsia="zh-CN" w:bidi="ar-SA"/>
    </w:rPr>
  </w:style>
  <w:style w:styleId="BodyText" w:type="paragraph">
    <w:name w:val="Body Text"/>
    <w:basedOn w:val="Normal"/>
    <w:uiPriority w:val="1"/>
    <w:qFormat/>
    <w:pPr>
      <w:spacing w:before="112"/>
      <w:ind w:left="160"/>
    </w:pPr>
    <w:rPr>
      <w:rFonts w:ascii="SimSun" w:hAnsi="SimSun" w:eastAsia="SimSun" w:cs="SimSun"/>
      <w:sz w:val="24"/>
      <w:szCs w:val="24"/>
      <w:lang w:val="en-US" w:eastAsia="zh-CN" w:bidi="ar-SA"/>
    </w:rPr>
  </w:style>
  <w:style w:styleId="Title" w:type="paragraph">
    <w:name w:val="Title"/>
    <w:basedOn w:val="Normal"/>
    <w:uiPriority w:val="1"/>
    <w:qFormat/>
    <w:pPr>
      <w:spacing w:before="29"/>
      <w:ind w:left="2774" w:right="2735"/>
      <w:jc w:val="center"/>
    </w:pPr>
    <w:rPr>
      <w:rFonts w:ascii="SimSun" w:hAnsi="SimSun" w:eastAsia="SimSun" w:cs="SimSun"/>
      <w:sz w:val="32"/>
      <w:szCs w:val="32"/>
      <w:lang w:val="en-US" w:eastAsia="zh-CN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zh-CN" w:bidi="ar-SA"/>
    </w:rPr>
  </w:style>
  <w:style w:styleId="TableParagraph" w:type="paragraph">
    <w:name w:val="Table Paragraph"/>
    <w:basedOn w:val="Normal"/>
    <w:uiPriority w:val="1"/>
    <w:qFormat/>
    <w:pPr>
      <w:spacing w:before="51"/>
      <w:ind w:left="33" w:right="30"/>
      <w:jc w:val="center"/>
    </w:pPr>
    <w:rPr>
      <w:rFonts w:ascii="SimSun" w:hAnsi="SimSun" w:eastAsia="SimSun" w:cs="SimSun"/>
      <w:lang w:val="en-US" w:eastAsia="zh-CN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wenjuan</dc:creator>
  <dcterms:created xsi:type="dcterms:W3CDTF">2023-06-07T11:46:35Z</dcterms:created>
  <dcterms:modified xsi:type="dcterms:W3CDTF">2023-06-07T11:46:35Z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2023-06-07T00:00:00Z</vt:filetime>
  </property>
</Properties>
</file>