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4475D" w14:textId="77777777" w:rsidR="00C4463A" w:rsidRDefault="00000000">
      <w:pPr>
        <w:spacing w:before="2200"/>
        <w:jc w:val="center"/>
      </w:pPr>
      <w:r>
        <w:rPr>
          <w:b/>
          <w:bCs/>
          <w:color w:val="7A1F1F"/>
          <w:sz w:val="50"/>
          <w:szCs w:val="50"/>
        </w:rPr>
        <w:t>RAPPORT D'AUDIT DE SÉCURITÉ</w:t>
      </w:r>
    </w:p>
    <w:p w14:paraId="1C82B525" w14:textId="77777777" w:rsidR="00C4463A" w:rsidRDefault="00000000">
      <w:pPr>
        <w:spacing w:before="120"/>
        <w:jc w:val="center"/>
      </w:pPr>
      <w:r>
        <w:rPr>
          <w:color w:val="9C2A2A"/>
          <w:sz w:val="32"/>
          <w:szCs w:val="32"/>
        </w:rPr>
        <w:t>« vuln_app » — Application web vulnérable</w:t>
      </w:r>
    </w:p>
    <w:p w14:paraId="5D6C17AB" w14:textId="77777777" w:rsidR="00C4463A" w:rsidRDefault="00000000">
      <w:pPr>
        <w:spacing w:before="80" w:after="600"/>
        <w:jc w:val="center"/>
      </w:pPr>
      <w:r>
        <w:rPr>
          <w:i/>
          <w:iCs/>
          <w:color w:val="595959"/>
          <w:sz w:val="23"/>
          <w:szCs w:val="23"/>
        </w:rPr>
        <w:t>Test d'intrusion en boîte noire — API REST</w:t>
      </w:r>
    </w:p>
    <w:p w14:paraId="16D4E30D" w14:textId="77777777" w:rsidR="00C4463A" w:rsidRDefault="00000000">
      <w:pPr>
        <w:spacing w:before="400"/>
        <w:jc w:val="center"/>
      </w:pPr>
      <w:r>
        <w:rPr>
          <w:b/>
          <w:bCs/>
          <w:sz w:val="24"/>
          <w:szCs w:val="24"/>
        </w:rPr>
        <w:t>Projet M1SPRO — Sécurité en Programmation</w:t>
      </w:r>
    </w:p>
    <w:p w14:paraId="00171ABB" w14:textId="77777777" w:rsidR="00C4463A" w:rsidRDefault="00000000">
      <w:pPr>
        <w:spacing w:before="60"/>
        <w:jc w:val="center"/>
      </w:pPr>
      <w:r>
        <w:rPr>
          <w:color w:val="595959"/>
        </w:rPr>
        <w:t>École IT — Master 1 Cybersécurité — 2025/2026</w:t>
      </w:r>
    </w:p>
    <w:p w14:paraId="11692378" w14:textId="77777777" w:rsidR="00C4463A" w:rsidRDefault="00000000">
      <w:pPr>
        <w:spacing w:before="600"/>
        <w:jc w:val="center"/>
      </w:pPr>
      <w:r>
        <w:rPr>
          <w:rFonts w:ascii="Consolas" w:eastAsia="Consolas" w:hAnsi="Consolas" w:cs="Consolas"/>
        </w:rPr>
        <w:t>Cible : http://64.226.106.122:8002</w:t>
      </w:r>
    </w:p>
    <w:p w14:paraId="09827A88" w14:textId="77777777" w:rsidR="00C4463A" w:rsidRDefault="00000000">
      <w:pPr>
        <w:spacing w:before="60"/>
        <w:jc w:val="center"/>
      </w:pPr>
      <w:r>
        <w:rPr>
          <w:color w:val="595959"/>
        </w:rPr>
        <w:t>Date du test : 10 juin 2026</w:t>
      </w:r>
    </w:p>
    <w:p w14:paraId="6DA35C8F" w14:textId="77777777" w:rsidR="00C4463A" w:rsidRDefault="00000000">
      <w:r>
        <w:br w:type="page"/>
      </w:r>
    </w:p>
    <w:p w14:paraId="2F22C797" w14:textId="77777777" w:rsidR="00C4463A" w:rsidRDefault="00000000">
      <w:pPr>
        <w:pStyle w:val="Titre1"/>
      </w:pPr>
      <w:bookmarkStart w:id="0" w:name="_Toc231981477"/>
      <w:r>
        <w:lastRenderedPageBreak/>
        <w:t>Sommaire</w:t>
      </w:r>
      <w:bookmarkEnd w:id="0"/>
    </w:p>
    <w:sdt>
      <w:sdtPr>
        <w:alias w:val="Sommaire"/>
        <w:id w:val="974652075"/>
      </w:sdtPr>
      <w:sdtContent>
        <w:p w14:paraId="644FB402" w14:textId="77777777" w:rsidR="00810CEB" w:rsidRDefault="00000000">
          <w:pPr>
            <w:pStyle w:val="TM1"/>
            <w:tabs>
              <w:tab w:val="right" w:leader="dot" w:pos="9350"/>
            </w:tabs>
            <w:rPr>
              <w:noProof/>
            </w:rPr>
          </w:pPr>
          <w:r>
            <w:fldChar w:fldCharType="begin"/>
          </w:r>
          <w:r>
            <w:instrText>TOC \h \o "1-2"</w:instrText>
          </w:r>
          <w:r>
            <w:fldChar w:fldCharType="separate"/>
          </w:r>
          <w:hyperlink w:anchor="_Toc231981477" w:history="1">
            <w:r w:rsidR="00810CEB" w:rsidRPr="00E3287E">
              <w:rPr>
                <w:rStyle w:val="Lienhypertexte"/>
                <w:noProof/>
              </w:rPr>
              <w:t>Sommaire</w:t>
            </w:r>
            <w:r w:rsidR="00810CEB">
              <w:rPr>
                <w:noProof/>
              </w:rPr>
              <w:tab/>
            </w:r>
            <w:r w:rsidR="00810CEB">
              <w:rPr>
                <w:noProof/>
              </w:rPr>
              <w:fldChar w:fldCharType="begin"/>
            </w:r>
            <w:r w:rsidR="00810CEB">
              <w:rPr>
                <w:noProof/>
              </w:rPr>
              <w:instrText xml:space="preserve"> PAGEREF _Toc231981477 \h </w:instrText>
            </w:r>
            <w:r w:rsidR="00810CEB">
              <w:rPr>
                <w:noProof/>
              </w:rPr>
            </w:r>
            <w:r w:rsidR="00810CEB">
              <w:rPr>
                <w:noProof/>
              </w:rPr>
              <w:fldChar w:fldCharType="separate"/>
            </w:r>
            <w:r w:rsidR="00810CEB">
              <w:rPr>
                <w:noProof/>
              </w:rPr>
              <w:t>1</w:t>
            </w:r>
            <w:r w:rsidR="00810CEB">
              <w:rPr>
                <w:noProof/>
              </w:rPr>
              <w:fldChar w:fldCharType="end"/>
            </w:r>
          </w:hyperlink>
        </w:p>
        <w:p w14:paraId="60B9ADDB" w14:textId="77777777" w:rsidR="00810CEB" w:rsidRDefault="00810CEB">
          <w:pPr>
            <w:pStyle w:val="TM1"/>
            <w:tabs>
              <w:tab w:val="right" w:leader="dot" w:pos="9350"/>
            </w:tabs>
            <w:rPr>
              <w:noProof/>
            </w:rPr>
          </w:pPr>
          <w:hyperlink w:anchor="_Toc231981478" w:history="1">
            <w:r w:rsidRPr="00E3287E">
              <w:rPr>
                <w:rStyle w:val="Lienhypertexte"/>
                <w:noProof/>
              </w:rPr>
              <w:t>1. Résumé exécutif</w:t>
            </w:r>
            <w:r>
              <w:rPr>
                <w:noProof/>
              </w:rPr>
              <w:tab/>
            </w:r>
            <w:r>
              <w:rPr>
                <w:noProof/>
              </w:rPr>
              <w:fldChar w:fldCharType="begin"/>
            </w:r>
            <w:r>
              <w:rPr>
                <w:noProof/>
              </w:rPr>
              <w:instrText xml:space="preserve"> PAGEREF _Toc231981478 \h </w:instrText>
            </w:r>
            <w:r>
              <w:rPr>
                <w:noProof/>
              </w:rPr>
            </w:r>
            <w:r>
              <w:rPr>
                <w:noProof/>
              </w:rPr>
              <w:fldChar w:fldCharType="separate"/>
            </w:r>
            <w:r>
              <w:rPr>
                <w:noProof/>
              </w:rPr>
              <w:t>1</w:t>
            </w:r>
            <w:r>
              <w:rPr>
                <w:noProof/>
              </w:rPr>
              <w:fldChar w:fldCharType="end"/>
            </w:r>
          </w:hyperlink>
        </w:p>
        <w:p w14:paraId="4E4F916F" w14:textId="77777777" w:rsidR="00810CEB" w:rsidRDefault="00810CEB">
          <w:pPr>
            <w:pStyle w:val="TM1"/>
            <w:tabs>
              <w:tab w:val="right" w:leader="dot" w:pos="9350"/>
            </w:tabs>
            <w:rPr>
              <w:noProof/>
            </w:rPr>
          </w:pPr>
          <w:hyperlink w:anchor="_Toc231981479" w:history="1">
            <w:r w:rsidRPr="00E3287E">
              <w:rPr>
                <w:rStyle w:val="Lienhypertexte"/>
                <w:noProof/>
              </w:rPr>
              <w:t>2. Périmètre et méthodologie</w:t>
            </w:r>
            <w:r>
              <w:rPr>
                <w:noProof/>
              </w:rPr>
              <w:tab/>
            </w:r>
            <w:r>
              <w:rPr>
                <w:noProof/>
              </w:rPr>
              <w:fldChar w:fldCharType="begin"/>
            </w:r>
            <w:r>
              <w:rPr>
                <w:noProof/>
              </w:rPr>
              <w:instrText xml:space="preserve"> PAGEREF _Toc231981479 \h </w:instrText>
            </w:r>
            <w:r>
              <w:rPr>
                <w:noProof/>
              </w:rPr>
            </w:r>
            <w:r>
              <w:rPr>
                <w:noProof/>
              </w:rPr>
              <w:fldChar w:fldCharType="separate"/>
            </w:r>
            <w:r>
              <w:rPr>
                <w:noProof/>
              </w:rPr>
              <w:t>1</w:t>
            </w:r>
            <w:r>
              <w:rPr>
                <w:noProof/>
              </w:rPr>
              <w:fldChar w:fldCharType="end"/>
            </w:r>
          </w:hyperlink>
        </w:p>
        <w:p w14:paraId="5D8B3839" w14:textId="77777777" w:rsidR="00810CEB" w:rsidRDefault="00810CEB">
          <w:pPr>
            <w:pStyle w:val="TM1"/>
            <w:tabs>
              <w:tab w:val="right" w:leader="dot" w:pos="9350"/>
            </w:tabs>
            <w:rPr>
              <w:noProof/>
            </w:rPr>
          </w:pPr>
          <w:hyperlink w:anchor="_Toc231981480" w:history="1">
            <w:r w:rsidRPr="00E3287E">
              <w:rPr>
                <w:rStyle w:val="Lienhypertexte"/>
                <w:noProof/>
              </w:rPr>
              <w:t>3. Synthèse des vulnérabilités</w:t>
            </w:r>
            <w:r>
              <w:rPr>
                <w:noProof/>
              </w:rPr>
              <w:tab/>
            </w:r>
            <w:r>
              <w:rPr>
                <w:noProof/>
              </w:rPr>
              <w:fldChar w:fldCharType="begin"/>
            </w:r>
            <w:r>
              <w:rPr>
                <w:noProof/>
              </w:rPr>
              <w:instrText xml:space="preserve"> PAGEREF _Toc231981480 \h </w:instrText>
            </w:r>
            <w:r>
              <w:rPr>
                <w:noProof/>
              </w:rPr>
            </w:r>
            <w:r>
              <w:rPr>
                <w:noProof/>
              </w:rPr>
              <w:fldChar w:fldCharType="separate"/>
            </w:r>
            <w:r>
              <w:rPr>
                <w:noProof/>
              </w:rPr>
              <w:t>1</w:t>
            </w:r>
            <w:r>
              <w:rPr>
                <w:noProof/>
              </w:rPr>
              <w:fldChar w:fldCharType="end"/>
            </w:r>
          </w:hyperlink>
        </w:p>
        <w:p w14:paraId="40F8C7EF" w14:textId="77777777" w:rsidR="00810CEB" w:rsidRDefault="00810CEB">
          <w:pPr>
            <w:pStyle w:val="TM1"/>
            <w:tabs>
              <w:tab w:val="right" w:leader="dot" w:pos="9350"/>
            </w:tabs>
            <w:rPr>
              <w:noProof/>
            </w:rPr>
          </w:pPr>
          <w:hyperlink w:anchor="_Toc231981481" w:history="1">
            <w:r w:rsidRPr="00E3287E">
              <w:rPr>
                <w:rStyle w:val="Lienhypertexte"/>
                <w:noProof/>
              </w:rPr>
              <w:t>4. Détail des vulnérabilités exploitées</w:t>
            </w:r>
            <w:r>
              <w:rPr>
                <w:noProof/>
              </w:rPr>
              <w:tab/>
            </w:r>
            <w:r>
              <w:rPr>
                <w:noProof/>
              </w:rPr>
              <w:fldChar w:fldCharType="begin"/>
            </w:r>
            <w:r>
              <w:rPr>
                <w:noProof/>
              </w:rPr>
              <w:instrText xml:space="preserve"> PAGEREF _Toc231981481 \h </w:instrText>
            </w:r>
            <w:r>
              <w:rPr>
                <w:noProof/>
              </w:rPr>
            </w:r>
            <w:r>
              <w:rPr>
                <w:noProof/>
              </w:rPr>
              <w:fldChar w:fldCharType="separate"/>
            </w:r>
            <w:r>
              <w:rPr>
                <w:noProof/>
              </w:rPr>
              <w:t>1</w:t>
            </w:r>
            <w:r>
              <w:rPr>
                <w:noProof/>
              </w:rPr>
              <w:fldChar w:fldCharType="end"/>
            </w:r>
          </w:hyperlink>
        </w:p>
        <w:p w14:paraId="231B04E0" w14:textId="77777777" w:rsidR="00810CEB" w:rsidRDefault="00810CEB">
          <w:pPr>
            <w:pStyle w:val="TM2"/>
            <w:tabs>
              <w:tab w:val="right" w:leader="dot" w:pos="9350"/>
            </w:tabs>
            <w:rPr>
              <w:noProof/>
            </w:rPr>
          </w:pPr>
          <w:hyperlink w:anchor="_Toc231981482" w:history="1">
            <w:r w:rsidRPr="00E3287E">
              <w:rPr>
                <w:rStyle w:val="Lienhypertexte"/>
                <w:noProof/>
              </w:rPr>
              <w:t>4.1 Injection de commande système → RCE root</w:t>
            </w:r>
            <w:r>
              <w:rPr>
                <w:noProof/>
              </w:rPr>
              <w:tab/>
            </w:r>
            <w:r>
              <w:rPr>
                <w:noProof/>
              </w:rPr>
              <w:fldChar w:fldCharType="begin"/>
            </w:r>
            <w:r>
              <w:rPr>
                <w:noProof/>
              </w:rPr>
              <w:instrText xml:space="preserve"> PAGEREF _Toc231981482 \h </w:instrText>
            </w:r>
            <w:r>
              <w:rPr>
                <w:noProof/>
              </w:rPr>
            </w:r>
            <w:r>
              <w:rPr>
                <w:noProof/>
              </w:rPr>
              <w:fldChar w:fldCharType="separate"/>
            </w:r>
            <w:r>
              <w:rPr>
                <w:noProof/>
              </w:rPr>
              <w:t>1</w:t>
            </w:r>
            <w:r>
              <w:rPr>
                <w:noProof/>
              </w:rPr>
              <w:fldChar w:fldCharType="end"/>
            </w:r>
          </w:hyperlink>
        </w:p>
        <w:p w14:paraId="5E96D22D" w14:textId="77777777" w:rsidR="00810CEB" w:rsidRDefault="00810CEB">
          <w:pPr>
            <w:pStyle w:val="TM2"/>
            <w:tabs>
              <w:tab w:val="right" w:leader="dot" w:pos="9350"/>
            </w:tabs>
            <w:rPr>
              <w:noProof/>
            </w:rPr>
          </w:pPr>
          <w:hyperlink w:anchor="_Toc231981483" w:history="1">
            <w:r w:rsidRPr="00E3287E">
              <w:rPr>
                <w:rStyle w:val="Lienhypertexte"/>
                <w:noProof/>
              </w:rPr>
              <w:t>4.2 Injection SQL → contournement d'authentification</w:t>
            </w:r>
            <w:r>
              <w:rPr>
                <w:noProof/>
              </w:rPr>
              <w:tab/>
            </w:r>
            <w:r>
              <w:rPr>
                <w:noProof/>
              </w:rPr>
              <w:fldChar w:fldCharType="begin"/>
            </w:r>
            <w:r>
              <w:rPr>
                <w:noProof/>
              </w:rPr>
              <w:instrText xml:space="preserve"> PAGEREF _Toc231981483 \h </w:instrText>
            </w:r>
            <w:r>
              <w:rPr>
                <w:noProof/>
              </w:rPr>
            </w:r>
            <w:r>
              <w:rPr>
                <w:noProof/>
              </w:rPr>
              <w:fldChar w:fldCharType="separate"/>
            </w:r>
            <w:r>
              <w:rPr>
                <w:noProof/>
              </w:rPr>
              <w:t>1</w:t>
            </w:r>
            <w:r>
              <w:rPr>
                <w:noProof/>
              </w:rPr>
              <w:fldChar w:fldCharType="end"/>
            </w:r>
          </w:hyperlink>
        </w:p>
        <w:p w14:paraId="5B09E927" w14:textId="77777777" w:rsidR="00810CEB" w:rsidRDefault="00810CEB">
          <w:pPr>
            <w:pStyle w:val="TM2"/>
            <w:tabs>
              <w:tab w:val="right" w:leader="dot" w:pos="9350"/>
            </w:tabs>
            <w:rPr>
              <w:noProof/>
            </w:rPr>
          </w:pPr>
          <w:hyperlink w:anchor="_Toc231981484" w:history="1">
            <w:r w:rsidRPr="00E3287E">
              <w:rPr>
                <w:rStyle w:val="Lienhypertexte"/>
                <w:noProof/>
              </w:rPr>
              <w:t>4.3 Jeton JWT à signature non vérifiée → forge</w:t>
            </w:r>
            <w:r>
              <w:rPr>
                <w:noProof/>
              </w:rPr>
              <w:tab/>
            </w:r>
            <w:r>
              <w:rPr>
                <w:noProof/>
              </w:rPr>
              <w:fldChar w:fldCharType="begin"/>
            </w:r>
            <w:r>
              <w:rPr>
                <w:noProof/>
              </w:rPr>
              <w:instrText xml:space="preserve"> PAGEREF _Toc231981484 \h </w:instrText>
            </w:r>
            <w:r>
              <w:rPr>
                <w:noProof/>
              </w:rPr>
            </w:r>
            <w:r>
              <w:rPr>
                <w:noProof/>
              </w:rPr>
              <w:fldChar w:fldCharType="separate"/>
            </w:r>
            <w:r>
              <w:rPr>
                <w:noProof/>
              </w:rPr>
              <w:t>1</w:t>
            </w:r>
            <w:r>
              <w:rPr>
                <w:noProof/>
              </w:rPr>
              <w:fldChar w:fldCharType="end"/>
            </w:r>
          </w:hyperlink>
        </w:p>
        <w:p w14:paraId="26427115" w14:textId="77777777" w:rsidR="00810CEB" w:rsidRDefault="00810CEB">
          <w:pPr>
            <w:pStyle w:val="TM2"/>
            <w:tabs>
              <w:tab w:val="right" w:leader="dot" w:pos="9350"/>
            </w:tabs>
            <w:rPr>
              <w:noProof/>
            </w:rPr>
          </w:pPr>
          <w:hyperlink w:anchor="_Toc231981485" w:history="1">
            <w:r w:rsidRPr="00E3287E">
              <w:rPr>
                <w:rStyle w:val="Lienhypertexte"/>
                <w:noProof/>
              </w:rPr>
              <w:t>4.4 BOLA — accès aux ressources d'autrui</w:t>
            </w:r>
            <w:r>
              <w:rPr>
                <w:noProof/>
              </w:rPr>
              <w:tab/>
            </w:r>
            <w:r>
              <w:rPr>
                <w:noProof/>
              </w:rPr>
              <w:fldChar w:fldCharType="begin"/>
            </w:r>
            <w:r>
              <w:rPr>
                <w:noProof/>
              </w:rPr>
              <w:instrText xml:space="preserve"> PAGEREF _Toc231981485 \h </w:instrText>
            </w:r>
            <w:r>
              <w:rPr>
                <w:noProof/>
              </w:rPr>
            </w:r>
            <w:r>
              <w:rPr>
                <w:noProof/>
              </w:rPr>
              <w:fldChar w:fldCharType="separate"/>
            </w:r>
            <w:r>
              <w:rPr>
                <w:noProof/>
              </w:rPr>
              <w:t>1</w:t>
            </w:r>
            <w:r>
              <w:rPr>
                <w:noProof/>
              </w:rPr>
              <w:fldChar w:fldCharType="end"/>
            </w:r>
          </w:hyperlink>
        </w:p>
        <w:p w14:paraId="5DF90C64" w14:textId="77777777" w:rsidR="00810CEB" w:rsidRDefault="00810CEB">
          <w:pPr>
            <w:pStyle w:val="TM2"/>
            <w:tabs>
              <w:tab w:val="right" w:leader="dot" w:pos="9350"/>
            </w:tabs>
            <w:rPr>
              <w:noProof/>
            </w:rPr>
          </w:pPr>
          <w:hyperlink w:anchor="_Toc231981486" w:history="1">
            <w:r w:rsidRPr="00E3287E">
              <w:rPr>
                <w:rStyle w:val="Lienhypertexte"/>
                <w:noProof/>
              </w:rPr>
              <w:t>4.5 Mass assignment — champs privilégiés</w:t>
            </w:r>
            <w:r>
              <w:rPr>
                <w:noProof/>
              </w:rPr>
              <w:tab/>
            </w:r>
            <w:r>
              <w:rPr>
                <w:noProof/>
              </w:rPr>
              <w:fldChar w:fldCharType="begin"/>
            </w:r>
            <w:r>
              <w:rPr>
                <w:noProof/>
              </w:rPr>
              <w:instrText xml:space="preserve"> PAGEREF _Toc231981486 \h </w:instrText>
            </w:r>
            <w:r>
              <w:rPr>
                <w:noProof/>
              </w:rPr>
            </w:r>
            <w:r>
              <w:rPr>
                <w:noProof/>
              </w:rPr>
              <w:fldChar w:fldCharType="separate"/>
            </w:r>
            <w:r>
              <w:rPr>
                <w:noProof/>
              </w:rPr>
              <w:t>1</w:t>
            </w:r>
            <w:r>
              <w:rPr>
                <w:noProof/>
              </w:rPr>
              <w:fldChar w:fldCharType="end"/>
            </w:r>
          </w:hyperlink>
        </w:p>
        <w:p w14:paraId="365D4965" w14:textId="77777777" w:rsidR="00810CEB" w:rsidRDefault="00810CEB">
          <w:pPr>
            <w:pStyle w:val="TM2"/>
            <w:tabs>
              <w:tab w:val="right" w:leader="dot" w:pos="9350"/>
            </w:tabs>
            <w:rPr>
              <w:noProof/>
            </w:rPr>
          </w:pPr>
          <w:hyperlink w:anchor="_Toc231981487" w:history="1">
            <w:r w:rsidRPr="00E3287E">
              <w:rPr>
                <w:rStyle w:val="Lienhypertexte"/>
                <w:noProof/>
              </w:rPr>
              <w:t>4.6 Absence de limitation de débit</w:t>
            </w:r>
            <w:r>
              <w:rPr>
                <w:noProof/>
              </w:rPr>
              <w:tab/>
            </w:r>
            <w:r>
              <w:rPr>
                <w:noProof/>
              </w:rPr>
              <w:fldChar w:fldCharType="begin"/>
            </w:r>
            <w:r>
              <w:rPr>
                <w:noProof/>
              </w:rPr>
              <w:instrText xml:space="preserve"> PAGEREF _Toc231981487 \h </w:instrText>
            </w:r>
            <w:r>
              <w:rPr>
                <w:noProof/>
              </w:rPr>
            </w:r>
            <w:r>
              <w:rPr>
                <w:noProof/>
              </w:rPr>
              <w:fldChar w:fldCharType="separate"/>
            </w:r>
            <w:r>
              <w:rPr>
                <w:noProof/>
              </w:rPr>
              <w:t>1</w:t>
            </w:r>
            <w:r>
              <w:rPr>
                <w:noProof/>
              </w:rPr>
              <w:fldChar w:fldCharType="end"/>
            </w:r>
          </w:hyperlink>
        </w:p>
        <w:p w14:paraId="33D58534" w14:textId="77777777" w:rsidR="00810CEB" w:rsidRDefault="00810CEB">
          <w:pPr>
            <w:pStyle w:val="TM2"/>
            <w:tabs>
              <w:tab w:val="right" w:leader="dot" w:pos="9350"/>
            </w:tabs>
            <w:rPr>
              <w:noProof/>
            </w:rPr>
          </w:pPr>
          <w:hyperlink w:anchor="_Toc231981488" w:history="1">
            <w:r w:rsidRPr="00E3287E">
              <w:rPr>
                <w:rStyle w:val="Lienhypertexte"/>
                <w:noProof/>
              </w:rPr>
              <w:t>4.7 Mauvaise configuration</w:t>
            </w:r>
            <w:r>
              <w:rPr>
                <w:noProof/>
              </w:rPr>
              <w:tab/>
            </w:r>
            <w:r>
              <w:rPr>
                <w:noProof/>
              </w:rPr>
              <w:fldChar w:fldCharType="begin"/>
            </w:r>
            <w:r>
              <w:rPr>
                <w:noProof/>
              </w:rPr>
              <w:instrText xml:space="preserve"> PAGEREF _Toc231981488 \h </w:instrText>
            </w:r>
            <w:r>
              <w:rPr>
                <w:noProof/>
              </w:rPr>
            </w:r>
            <w:r>
              <w:rPr>
                <w:noProof/>
              </w:rPr>
              <w:fldChar w:fldCharType="separate"/>
            </w:r>
            <w:r>
              <w:rPr>
                <w:noProof/>
              </w:rPr>
              <w:t>1</w:t>
            </w:r>
            <w:r>
              <w:rPr>
                <w:noProof/>
              </w:rPr>
              <w:fldChar w:fldCharType="end"/>
            </w:r>
          </w:hyperlink>
        </w:p>
        <w:p w14:paraId="2163E9BE" w14:textId="77777777" w:rsidR="00810CEB" w:rsidRDefault="00810CEB">
          <w:pPr>
            <w:pStyle w:val="TM1"/>
            <w:tabs>
              <w:tab w:val="right" w:leader="dot" w:pos="9350"/>
            </w:tabs>
            <w:rPr>
              <w:noProof/>
            </w:rPr>
          </w:pPr>
          <w:hyperlink w:anchor="_Toc231981489" w:history="1">
            <w:r w:rsidRPr="00E3287E">
              <w:rPr>
                <w:rStyle w:val="Lienhypertexte"/>
                <w:noProof/>
              </w:rPr>
              <w:t>5. Conclusion</w:t>
            </w:r>
            <w:r>
              <w:rPr>
                <w:noProof/>
              </w:rPr>
              <w:tab/>
            </w:r>
            <w:r>
              <w:rPr>
                <w:noProof/>
              </w:rPr>
              <w:fldChar w:fldCharType="begin"/>
            </w:r>
            <w:r>
              <w:rPr>
                <w:noProof/>
              </w:rPr>
              <w:instrText xml:space="preserve"> PAGEREF _Toc231981489 \h </w:instrText>
            </w:r>
            <w:r>
              <w:rPr>
                <w:noProof/>
              </w:rPr>
            </w:r>
            <w:r>
              <w:rPr>
                <w:noProof/>
              </w:rPr>
              <w:fldChar w:fldCharType="separate"/>
            </w:r>
            <w:r>
              <w:rPr>
                <w:noProof/>
              </w:rPr>
              <w:t>1</w:t>
            </w:r>
            <w:r>
              <w:rPr>
                <w:noProof/>
              </w:rPr>
              <w:fldChar w:fldCharType="end"/>
            </w:r>
          </w:hyperlink>
        </w:p>
        <w:p w14:paraId="110AED4D" w14:textId="77777777" w:rsidR="00C4463A" w:rsidRDefault="00000000">
          <w:r>
            <w:fldChar w:fldCharType="end"/>
          </w:r>
        </w:p>
      </w:sdtContent>
    </w:sdt>
    <w:p w14:paraId="6B3E5D31" w14:textId="77777777" w:rsidR="00C4463A" w:rsidRDefault="00000000">
      <w:r>
        <w:br w:type="page"/>
      </w:r>
    </w:p>
    <w:p w14:paraId="5289FFCF" w14:textId="77777777" w:rsidR="00C4463A" w:rsidRDefault="00000000">
      <w:pPr>
        <w:pStyle w:val="Titre1"/>
      </w:pPr>
      <w:bookmarkStart w:id="1" w:name="_Toc231981478"/>
      <w:r>
        <w:lastRenderedPageBreak/>
        <w:t>1. Résumé exécutif</w:t>
      </w:r>
      <w:bookmarkEnd w:id="1"/>
    </w:p>
    <w:p w14:paraId="13278E54" w14:textId="77777777" w:rsidR="00C4463A" w:rsidRDefault="00000000">
      <w:pPr>
        <w:spacing w:after="120"/>
      </w:pPr>
      <w:r>
        <w:rPr>
          <w:color w:val="000000"/>
        </w:rPr>
        <w:t>Ce rapport documente le test d'intrusion mené sur « vuln_app », application web volontairement vulnérable déployée à des fins pédagogiques sur http://64.226.106.122:8002. L'objectif est de démontrer concrètement, preuves à l'appui, l'impact des principales vulnérabilités web du référentiel OWASP lorsqu'aucune contre-mesure n'est en place.</w:t>
      </w:r>
    </w:p>
    <w:p w14:paraId="6F8BF618" w14:textId="77777777" w:rsidR="00C4463A" w:rsidRDefault="00000000">
      <w:pPr>
        <w:spacing w:after="120"/>
      </w:pPr>
      <w:r>
        <w:rPr>
          <w:color w:val="000000"/>
        </w:rPr>
        <w:t>L'application se déclare elle-même « volontairement non sécurisé » dans sa documentation OpenAPI, restée exposée. Sept vulnérabilités ont été exploitées, dont trois critiques permettant respectivement l'exécution de code à distance avec les privilèges root, le contournement complet de l'authentification, et l'usurpation de n'importe quel utilisateur par forge de jeton.</w:t>
      </w:r>
    </w:p>
    <w:p w14:paraId="676CDECB" w14:textId="77777777" w:rsidR="00C4463A" w:rsidRDefault="00000000">
      <w:pPr>
        <w:spacing w:after="120"/>
      </w:pPr>
      <w:r>
        <w:rPr>
          <w:b/>
          <w:bCs/>
          <w:color w:val="000000"/>
        </w:rPr>
        <w:t>La vulnérabilité la plus grave est une injection de commande système (CWE-78) sur l'outil de diagnostic réseau, aboutissant à une exécution de code arbitraire en tant que root sur le conteneur.</w:t>
      </w:r>
    </w:p>
    <w:p w14:paraId="56ABF71F" w14:textId="77777777" w:rsidR="00C4463A" w:rsidRDefault="00000000">
      <w:pPr>
        <w:pStyle w:val="Titre1"/>
      </w:pPr>
      <w:bookmarkStart w:id="2" w:name="_Toc231981479"/>
      <w:r>
        <w:t>2. Périmètre et méthodologie</w:t>
      </w:r>
      <w:bookmarkEnd w:id="2"/>
    </w:p>
    <w:p w14:paraId="1E345740" w14:textId="77777777" w:rsidR="00C4463A" w:rsidRDefault="00000000">
      <w:pPr>
        <w:spacing w:after="120"/>
      </w:pPr>
      <w:r>
        <w:rPr>
          <w:color w:val="000000"/>
        </w:rPr>
        <w:t>Cible : API REST FastAPI / Uvicorn exposée sur http://64.226.106.122:8002. Test en boîte noire mené depuis un poste externe, sur une infrastructure appartenant à l'équipe et dédiée à la démonstration. Outils : curl, nmap, lecture de la documentation OpenAPI (restée accessible), forge manuelle de jetons JWT.</w:t>
      </w:r>
    </w:p>
    <w:p w14:paraId="5903F6CF" w14:textId="77777777" w:rsidR="00C4463A" w:rsidRDefault="00000000">
      <w:pPr>
        <w:spacing w:after="120"/>
      </w:pPr>
      <w:r>
        <w:rPr>
          <w:color w:val="000000"/>
        </w:rPr>
        <w:t>Points d'entrée (extraits de /openapi.json, lui-même une fuite d'information — voir capture « Carte complète des endpoints ») : /health, /auth/register, /auth/login, /auth/refresh, /users/me, /notes, /notes/{note_id} (GET et DELETE), /tools/ping. L'endpoint GET /notes/{note_id} constitue la surface d'attaque BOLA exploitée plus loin.</w:t>
      </w:r>
    </w:p>
    <w:p w14:paraId="082044C2" w14:textId="4492AF5A" w:rsidR="00C4463A" w:rsidRDefault="00000000">
      <w:pPr>
        <w:spacing w:after="120"/>
      </w:pPr>
      <w:r>
        <w:rPr>
          <w:i/>
          <w:iCs/>
          <w:color w:val="595959"/>
          <w:sz w:val="20"/>
          <w:szCs w:val="20"/>
        </w:rPr>
        <w:t>Les captures d'écran référencées dans ce rapport (« voir capture</w:t>
      </w:r>
      <w:r w:rsidR="00810CEB">
        <w:rPr>
          <w:i/>
          <w:iCs/>
          <w:color w:val="595959"/>
          <w:sz w:val="20"/>
          <w:szCs w:val="20"/>
        </w:rPr>
        <w:t>s</w:t>
      </w:r>
      <w:r>
        <w:rPr>
          <w:i/>
          <w:iCs/>
          <w:color w:val="595959"/>
          <w:sz w:val="20"/>
          <w:szCs w:val="20"/>
        </w:rPr>
        <w:t>») sont regroupées en annexe et constituent les preuves d'exploitation.</w:t>
      </w:r>
    </w:p>
    <w:p w14:paraId="58FA8CFC" w14:textId="77777777" w:rsidR="00C4463A" w:rsidRDefault="00000000">
      <w:pPr>
        <w:pStyle w:val="Titre1"/>
      </w:pPr>
      <w:bookmarkStart w:id="3" w:name="_Toc231981480"/>
      <w:r>
        <w:t>3. Synthèse des vulnérabilités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3896"/>
        <w:gridCol w:w="2012"/>
        <w:gridCol w:w="1758"/>
        <w:gridCol w:w="1144"/>
      </w:tblGrid>
      <w:tr w:rsidR="00C4463A" w14:paraId="49BCB82D" w14:textId="77777777">
        <w:tblPrEx>
          <w:tblCellMar>
            <w:top w:w="0" w:type="dxa"/>
            <w:bottom w:w="0" w:type="dxa"/>
          </w:tblCellMar>
        </w:tblPrEx>
        <w:trPr>
          <w:tblHeader/>
        </w:trPr>
        <w:tc>
          <w:tcPr>
            <w:tcW w:w="520" w:type="dxa"/>
            <w:tcBorders>
              <w:top w:val="single" w:sz="1" w:space="0" w:color="BFBFBF"/>
              <w:left w:val="single" w:sz="1" w:space="0" w:color="BFBFBF"/>
              <w:bottom w:val="single" w:sz="1" w:space="0" w:color="BFBFBF"/>
              <w:right w:val="single" w:sz="1" w:space="0" w:color="BFBFBF"/>
            </w:tcBorders>
            <w:shd w:val="clear" w:color="auto" w:fill="7A1F1F"/>
            <w:tcMar>
              <w:top w:w="80" w:type="dxa"/>
              <w:left w:w="120" w:type="dxa"/>
              <w:bottom w:w="80" w:type="dxa"/>
              <w:right w:w="120" w:type="dxa"/>
            </w:tcMar>
          </w:tcPr>
          <w:p w14:paraId="1EFF7677" w14:textId="77777777" w:rsidR="00C4463A" w:rsidRDefault="00000000">
            <w:r>
              <w:rPr>
                <w:b/>
                <w:bCs/>
                <w:color w:val="FFFFFF"/>
                <w:sz w:val="19"/>
                <w:szCs w:val="19"/>
              </w:rPr>
              <w:t>#</w:t>
            </w:r>
          </w:p>
        </w:tc>
        <w:tc>
          <w:tcPr>
            <w:tcW w:w="3680" w:type="dxa"/>
            <w:tcBorders>
              <w:top w:val="single" w:sz="1" w:space="0" w:color="BFBFBF"/>
              <w:left w:val="single" w:sz="1" w:space="0" w:color="BFBFBF"/>
              <w:bottom w:val="single" w:sz="1" w:space="0" w:color="BFBFBF"/>
              <w:right w:val="single" w:sz="1" w:space="0" w:color="BFBFBF"/>
            </w:tcBorders>
            <w:shd w:val="clear" w:color="auto" w:fill="7A1F1F"/>
            <w:tcMar>
              <w:top w:w="80" w:type="dxa"/>
              <w:left w:w="120" w:type="dxa"/>
              <w:bottom w:w="80" w:type="dxa"/>
              <w:right w:w="120" w:type="dxa"/>
            </w:tcMar>
          </w:tcPr>
          <w:p w14:paraId="497081AE" w14:textId="77777777" w:rsidR="00C4463A" w:rsidRDefault="00000000">
            <w:r>
              <w:rPr>
                <w:b/>
                <w:bCs/>
                <w:color w:val="FFFFFF"/>
                <w:sz w:val="19"/>
                <w:szCs w:val="19"/>
              </w:rPr>
              <w:t>Vulnérabilité</w:t>
            </w:r>
          </w:p>
        </w:tc>
        <w:tc>
          <w:tcPr>
            <w:tcW w:w="1900" w:type="dxa"/>
            <w:tcBorders>
              <w:top w:val="single" w:sz="1" w:space="0" w:color="BFBFBF"/>
              <w:left w:val="single" w:sz="1" w:space="0" w:color="BFBFBF"/>
              <w:bottom w:val="single" w:sz="1" w:space="0" w:color="BFBFBF"/>
              <w:right w:val="single" w:sz="1" w:space="0" w:color="BFBFBF"/>
            </w:tcBorders>
            <w:shd w:val="clear" w:color="auto" w:fill="7A1F1F"/>
            <w:tcMar>
              <w:top w:w="80" w:type="dxa"/>
              <w:left w:w="120" w:type="dxa"/>
              <w:bottom w:w="80" w:type="dxa"/>
              <w:right w:w="120" w:type="dxa"/>
            </w:tcMar>
          </w:tcPr>
          <w:p w14:paraId="7C2BD0DD" w14:textId="77777777" w:rsidR="00C4463A" w:rsidRDefault="00000000">
            <w:r>
              <w:rPr>
                <w:b/>
                <w:bCs/>
                <w:color w:val="FFFFFF"/>
                <w:sz w:val="19"/>
                <w:szCs w:val="19"/>
              </w:rPr>
              <w:t>Réf.</w:t>
            </w:r>
          </w:p>
        </w:tc>
        <w:tc>
          <w:tcPr>
            <w:tcW w:w="1660" w:type="dxa"/>
            <w:tcBorders>
              <w:top w:val="single" w:sz="1" w:space="0" w:color="BFBFBF"/>
              <w:left w:val="single" w:sz="1" w:space="0" w:color="BFBFBF"/>
              <w:bottom w:val="single" w:sz="1" w:space="0" w:color="BFBFBF"/>
              <w:right w:val="single" w:sz="1" w:space="0" w:color="BFBFBF"/>
            </w:tcBorders>
            <w:shd w:val="clear" w:color="auto" w:fill="7A1F1F"/>
            <w:tcMar>
              <w:top w:w="80" w:type="dxa"/>
              <w:left w:w="120" w:type="dxa"/>
              <w:bottom w:w="80" w:type="dxa"/>
              <w:right w:w="120" w:type="dxa"/>
            </w:tcMar>
          </w:tcPr>
          <w:p w14:paraId="37F8BAA0" w14:textId="77777777" w:rsidR="00C4463A" w:rsidRDefault="00000000">
            <w:r>
              <w:rPr>
                <w:b/>
                <w:bCs/>
                <w:color w:val="FFFFFF"/>
                <w:sz w:val="19"/>
                <w:szCs w:val="19"/>
              </w:rPr>
              <w:t>Sévérité</w:t>
            </w:r>
          </w:p>
        </w:tc>
        <w:tc>
          <w:tcPr>
            <w:tcW w:w="1080" w:type="dxa"/>
            <w:tcBorders>
              <w:top w:val="single" w:sz="1" w:space="0" w:color="BFBFBF"/>
              <w:left w:val="single" w:sz="1" w:space="0" w:color="BFBFBF"/>
              <w:bottom w:val="single" w:sz="1" w:space="0" w:color="BFBFBF"/>
              <w:right w:val="single" w:sz="1" w:space="0" w:color="BFBFBF"/>
            </w:tcBorders>
            <w:shd w:val="clear" w:color="auto" w:fill="7A1F1F"/>
            <w:tcMar>
              <w:top w:w="80" w:type="dxa"/>
              <w:left w:w="120" w:type="dxa"/>
              <w:bottom w:w="80" w:type="dxa"/>
              <w:right w:w="120" w:type="dxa"/>
            </w:tcMar>
          </w:tcPr>
          <w:p w14:paraId="5C1C6E34" w14:textId="77777777" w:rsidR="00C4463A" w:rsidRDefault="00000000">
            <w:r>
              <w:rPr>
                <w:b/>
                <w:bCs/>
                <w:color w:val="FFFFFF"/>
                <w:sz w:val="19"/>
                <w:szCs w:val="19"/>
              </w:rPr>
              <w:t>CVSS</w:t>
            </w:r>
          </w:p>
        </w:tc>
      </w:tr>
      <w:tr w:rsidR="00C4463A" w14:paraId="76F81135"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67F276C7" w14:textId="77777777" w:rsidR="00C4463A" w:rsidRDefault="00000000">
            <w:r>
              <w:rPr>
                <w:color w:val="000000"/>
                <w:sz w:val="19"/>
                <w:szCs w:val="19"/>
              </w:rPr>
              <w:t>1</w:t>
            </w:r>
          </w:p>
        </w:tc>
        <w:tc>
          <w:tcPr>
            <w:tcW w:w="368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5BC3A7BA" w14:textId="77777777" w:rsidR="00C4463A" w:rsidRDefault="00000000">
            <w:r>
              <w:rPr>
                <w:color w:val="000000"/>
                <w:sz w:val="19"/>
                <w:szCs w:val="19"/>
              </w:rPr>
              <w:t>Command injection → RCE (root)</w:t>
            </w:r>
          </w:p>
        </w:tc>
        <w:tc>
          <w:tcPr>
            <w:tcW w:w="19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7C0678F0" w14:textId="77777777" w:rsidR="00C4463A" w:rsidRDefault="00000000">
            <w:r>
              <w:rPr>
                <w:color w:val="000000"/>
                <w:sz w:val="19"/>
                <w:szCs w:val="19"/>
              </w:rPr>
              <w:t>A03 / CWE-78</w:t>
            </w:r>
          </w:p>
        </w:tc>
        <w:tc>
          <w:tcPr>
            <w:tcW w:w="166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1F5A7E62" w14:textId="77777777" w:rsidR="00C4463A" w:rsidRDefault="00000000">
            <w:r>
              <w:rPr>
                <w:b/>
                <w:bCs/>
                <w:color w:val="000000"/>
                <w:sz w:val="19"/>
                <w:szCs w:val="19"/>
              </w:rPr>
              <w:t>Critique</w:t>
            </w:r>
          </w:p>
        </w:tc>
        <w:tc>
          <w:tcPr>
            <w:tcW w:w="108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6DAF3E5B" w14:textId="77777777" w:rsidR="00C4463A" w:rsidRDefault="00000000">
            <w:r>
              <w:rPr>
                <w:color w:val="000000"/>
                <w:sz w:val="19"/>
                <w:szCs w:val="19"/>
              </w:rPr>
              <w:t>9.8</w:t>
            </w:r>
          </w:p>
        </w:tc>
      </w:tr>
      <w:tr w:rsidR="00C4463A" w14:paraId="01CCEB65"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25B90AAD" w14:textId="77777777" w:rsidR="00C4463A" w:rsidRDefault="00000000">
            <w:r>
              <w:rPr>
                <w:color w:val="000000"/>
                <w:sz w:val="19"/>
                <w:szCs w:val="19"/>
              </w:rPr>
              <w:t>2</w:t>
            </w:r>
          </w:p>
        </w:tc>
        <w:tc>
          <w:tcPr>
            <w:tcW w:w="368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46DB6265" w14:textId="77777777" w:rsidR="00C4463A" w:rsidRDefault="00000000">
            <w:r>
              <w:rPr>
                <w:color w:val="000000"/>
                <w:sz w:val="19"/>
                <w:szCs w:val="19"/>
              </w:rPr>
              <w:t>SQLi → bypass d'authentification</w:t>
            </w:r>
          </w:p>
        </w:tc>
        <w:tc>
          <w:tcPr>
            <w:tcW w:w="19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695A8478" w14:textId="77777777" w:rsidR="00C4463A" w:rsidRDefault="00000000">
            <w:r>
              <w:rPr>
                <w:color w:val="000000"/>
                <w:sz w:val="19"/>
                <w:szCs w:val="19"/>
              </w:rPr>
              <w:t>A03 / CWE-89</w:t>
            </w:r>
          </w:p>
        </w:tc>
        <w:tc>
          <w:tcPr>
            <w:tcW w:w="166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5098F03F" w14:textId="77777777" w:rsidR="00C4463A" w:rsidRDefault="00000000">
            <w:r>
              <w:rPr>
                <w:b/>
                <w:bCs/>
                <w:color w:val="000000"/>
                <w:sz w:val="19"/>
                <w:szCs w:val="19"/>
              </w:rPr>
              <w:t>Critique</w:t>
            </w:r>
          </w:p>
        </w:tc>
        <w:tc>
          <w:tcPr>
            <w:tcW w:w="108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16457602" w14:textId="77777777" w:rsidR="00C4463A" w:rsidRDefault="00000000">
            <w:r>
              <w:rPr>
                <w:color w:val="000000"/>
                <w:sz w:val="19"/>
                <w:szCs w:val="19"/>
              </w:rPr>
              <w:t>9.8</w:t>
            </w:r>
          </w:p>
        </w:tc>
      </w:tr>
      <w:tr w:rsidR="00C4463A" w14:paraId="412B44C2"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2D6F2BCD" w14:textId="77777777" w:rsidR="00C4463A" w:rsidRDefault="00000000">
            <w:r>
              <w:rPr>
                <w:color w:val="000000"/>
                <w:sz w:val="19"/>
                <w:szCs w:val="19"/>
              </w:rPr>
              <w:t>3</w:t>
            </w:r>
          </w:p>
        </w:tc>
        <w:tc>
          <w:tcPr>
            <w:tcW w:w="368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1CF03477" w14:textId="77777777" w:rsidR="00C4463A" w:rsidRDefault="00000000">
            <w:r>
              <w:rPr>
                <w:color w:val="000000"/>
                <w:sz w:val="19"/>
                <w:szCs w:val="19"/>
              </w:rPr>
              <w:t>JWT à signature non vérifiée → forge de jeton</w:t>
            </w:r>
          </w:p>
        </w:tc>
        <w:tc>
          <w:tcPr>
            <w:tcW w:w="19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46196D4E" w14:textId="77777777" w:rsidR="00C4463A" w:rsidRDefault="00000000">
            <w:r>
              <w:rPr>
                <w:color w:val="000000"/>
                <w:sz w:val="19"/>
                <w:szCs w:val="19"/>
              </w:rPr>
              <w:t>A07 / CWE-347</w:t>
            </w:r>
          </w:p>
        </w:tc>
        <w:tc>
          <w:tcPr>
            <w:tcW w:w="166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58832C64" w14:textId="77777777" w:rsidR="00C4463A" w:rsidRDefault="00000000">
            <w:r>
              <w:rPr>
                <w:b/>
                <w:bCs/>
                <w:color w:val="000000"/>
                <w:sz w:val="19"/>
                <w:szCs w:val="19"/>
              </w:rPr>
              <w:t>Critique</w:t>
            </w:r>
          </w:p>
        </w:tc>
        <w:tc>
          <w:tcPr>
            <w:tcW w:w="108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3B4AD71D" w14:textId="77777777" w:rsidR="00C4463A" w:rsidRDefault="00000000">
            <w:r>
              <w:rPr>
                <w:color w:val="000000"/>
                <w:sz w:val="19"/>
                <w:szCs w:val="19"/>
              </w:rPr>
              <w:t>9.1</w:t>
            </w:r>
          </w:p>
        </w:tc>
      </w:tr>
      <w:tr w:rsidR="00C4463A" w14:paraId="207944DC"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33F99C6C" w14:textId="77777777" w:rsidR="00C4463A" w:rsidRDefault="00000000">
            <w:r>
              <w:rPr>
                <w:color w:val="000000"/>
                <w:sz w:val="19"/>
                <w:szCs w:val="19"/>
              </w:rPr>
              <w:t>4</w:t>
            </w:r>
          </w:p>
        </w:tc>
        <w:tc>
          <w:tcPr>
            <w:tcW w:w="368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09F29BD4" w14:textId="77777777" w:rsidR="00C4463A" w:rsidRDefault="00000000">
            <w:r>
              <w:rPr>
                <w:color w:val="000000"/>
                <w:sz w:val="19"/>
                <w:szCs w:val="19"/>
              </w:rPr>
              <w:t>BOLA — lecture de notes d'autrui</w:t>
            </w:r>
          </w:p>
        </w:tc>
        <w:tc>
          <w:tcPr>
            <w:tcW w:w="190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3B50B728" w14:textId="77777777" w:rsidR="00C4463A" w:rsidRDefault="00000000">
            <w:r>
              <w:rPr>
                <w:color w:val="000000"/>
                <w:sz w:val="19"/>
                <w:szCs w:val="19"/>
              </w:rPr>
              <w:t>A01 / CWE-639</w:t>
            </w:r>
          </w:p>
        </w:tc>
        <w:tc>
          <w:tcPr>
            <w:tcW w:w="166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228F5AA4" w14:textId="77777777" w:rsidR="00C4463A" w:rsidRDefault="00000000">
            <w:r>
              <w:rPr>
                <w:b/>
                <w:bCs/>
                <w:color w:val="000000"/>
                <w:sz w:val="19"/>
                <w:szCs w:val="19"/>
              </w:rPr>
              <w:t>Élevée</w:t>
            </w:r>
          </w:p>
        </w:tc>
        <w:tc>
          <w:tcPr>
            <w:tcW w:w="108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709508A3" w14:textId="77777777" w:rsidR="00C4463A" w:rsidRDefault="00000000">
            <w:r>
              <w:rPr>
                <w:color w:val="000000"/>
                <w:sz w:val="19"/>
                <w:szCs w:val="19"/>
              </w:rPr>
              <w:t>7.5</w:t>
            </w:r>
          </w:p>
        </w:tc>
      </w:tr>
      <w:tr w:rsidR="00C4463A" w14:paraId="618CF35F"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67537846" w14:textId="77777777" w:rsidR="00C4463A" w:rsidRDefault="00000000">
            <w:r>
              <w:rPr>
                <w:color w:val="000000"/>
                <w:sz w:val="19"/>
                <w:szCs w:val="19"/>
              </w:rPr>
              <w:t>5</w:t>
            </w:r>
          </w:p>
        </w:tc>
        <w:tc>
          <w:tcPr>
            <w:tcW w:w="368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0839F2CB" w14:textId="77777777" w:rsidR="00C4463A" w:rsidRDefault="00000000">
            <w:r>
              <w:rPr>
                <w:color w:val="000000"/>
                <w:sz w:val="19"/>
                <w:szCs w:val="19"/>
              </w:rPr>
              <w:t>Mass assignment (champs privilégiés)</w:t>
            </w:r>
          </w:p>
        </w:tc>
        <w:tc>
          <w:tcPr>
            <w:tcW w:w="190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322415A9" w14:textId="77777777" w:rsidR="00C4463A" w:rsidRDefault="00000000">
            <w:r>
              <w:rPr>
                <w:color w:val="000000"/>
                <w:sz w:val="19"/>
                <w:szCs w:val="19"/>
              </w:rPr>
              <w:t>A08 / CWE-915</w:t>
            </w:r>
          </w:p>
        </w:tc>
        <w:tc>
          <w:tcPr>
            <w:tcW w:w="166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2D5FCBEA" w14:textId="77777777" w:rsidR="00C4463A" w:rsidRDefault="00000000">
            <w:r>
              <w:rPr>
                <w:b/>
                <w:bCs/>
                <w:color w:val="000000"/>
                <w:sz w:val="19"/>
                <w:szCs w:val="19"/>
              </w:rPr>
              <w:t>Élevée</w:t>
            </w:r>
          </w:p>
        </w:tc>
        <w:tc>
          <w:tcPr>
            <w:tcW w:w="108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4F1E897A" w14:textId="77777777" w:rsidR="00C4463A" w:rsidRDefault="00000000">
            <w:r>
              <w:rPr>
                <w:color w:val="000000"/>
                <w:sz w:val="19"/>
                <w:szCs w:val="19"/>
              </w:rPr>
              <w:t>7.1</w:t>
            </w:r>
          </w:p>
        </w:tc>
      </w:tr>
      <w:tr w:rsidR="00C4463A" w14:paraId="3F30AE78"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77616C7C" w14:textId="77777777" w:rsidR="00C4463A" w:rsidRDefault="00000000">
            <w:r>
              <w:rPr>
                <w:color w:val="000000"/>
                <w:sz w:val="19"/>
                <w:szCs w:val="19"/>
              </w:rPr>
              <w:t>6</w:t>
            </w:r>
          </w:p>
        </w:tc>
        <w:tc>
          <w:tcPr>
            <w:tcW w:w="368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6F8BBD3E" w14:textId="77777777" w:rsidR="00C4463A" w:rsidRDefault="00000000">
            <w:r>
              <w:rPr>
                <w:color w:val="000000"/>
                <w:sz w:val="19"/>
                <w:szCs w:val="19"/>
              </w:rPr>
              <w:t>Absence de limitation de débit</w:t>
            </w:r>
          </w:p>
        </w:tc>
        <w:tc>
          <w:tcPr>
            <w:tcW w:w="19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5EE7D873" w14:textId="77777777" w:rsidR="00C4463A" w:rsidRDefault="00000000">
            <w:r>
              <w:rPr>
                <w:color w:val="000000"/>
                <w:sz w:val="19"/>
                <w:szCs w:val="19"/>
              </w:rPr>
              <w:t>A04 / CWE-307</w:t>
            </w:r>
          </w:p>
        </w:tc>
        <w:tc>
          <w:tcPr>
            <w:tcW w:w="16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7F67A763" w14:textId="77777777" w:rsidR="00C4463A" w:rsidRDefault="00000000">
            <w:r>
              <w:rPr>
                <w:b/>
                <w:bCs/>
                <w:color w:val="000000"/>
                <w:sz w:val="19"/>
                <w:szCs w:val="19"/>
              </w:rPr>
              <w:t>Moyenne</w:t>
            </w:r>
          </w:p>
        </w:tc>
        <w:tc>
          <w:tcPr>
            <w:tcW w:w="108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468D8B95" w14:textId="77777777" w:rsidR="00C4463A" w:rsidRDefault="00000000">
            <w:r>
              <w:rPr>
                <w:color w:val="000000"/>
                <w:sz w:val="19"/>
                <w:szCs w:val="19"/>
              </w:rPr>
              <w:t>5.3</w:t>
            </w:r>
          </w:p>
        </w:tc>
      </w:tr>
      <w:tr w:rsidR="00C4463A" w14:paraId="7E946F8D"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49A1F52E" w14:textId="77777777" w:rsidR="00C4463A" w:rsidRDefault="00000000">
            <w:r>
              <w:rPr>
                <w:color w:val="000000"/>
                <w:sz w:val="19"/>
                <w:szCs w:val="19"/>
              </w:rPr>
              <w:t>7</w:t>
            </w:r>
          </w:p>
        </w:tc>
        <w:tc>
          <w:tcPr>
            <w:tcW w:w="368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6547B967" w14:textId="77777777" w:rsidR="00C4463A" w:rsidRDefault="00000000">
            <w:r>
              <w:rPr>
                <w:color w:val="000000"/>
                <w:sz w:val="19"/>
                <w:szCs w:val="19"/>
              </w:rPr>
              <w:t>Mauvaise configuration (headers absents, OpenAPI exposé)</w:t>
            </w:r>
          </w:p>
        </w:tc>
        <w:tc>
          <w:tcPr>
            <w:tcW w:w="19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0BA0A081" w14:textId="77777777" w:rsidR="00C4463A" w:rsidRDefault="00000000">
            <w:r>
              <w:rPr>
                <w:color w:val="000000"/>
                <w:sz w:val="19"/>
                <w:szCs w:val="19"/>
              </w:rPr>
              <w:t>A05 / CWE-16</w:t>
            </w:r>
          </w:p>
        </w:tc>
        <w:tc>
          <w:tcPr>
            <w:tcW w:w="16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2C3A208C" w14:textId="77777777" w:rsidR="00C4463A" w:rsidRDefault="00000000">
            <w:r>
              <w:rPr>
                <w:b/>
                <w:bCs/>
                <w:color w:val="000000"/>
                <w:sz w:val="19"/>
                <w:szCs w:val="19"/>
              </w:rPr>
              <w:t>Moyenne</w:t>
            </w:r>
          </w:p>
        </w:tc>
        <w:tc>
          <w:tcPr>
            <w:tcW w:w="108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4CFF70BA" w14:textId="77777777" w:rsidR="00C4463A" w:rsidRDefault="00000000">
            <w:r>
              <w:rPr>
                <w:color w:val="000000"/>
                <w:sz w:val="19"/>
                <w:szCs w:val="19"/>
              </w:rPr>
              <w:t>5.3</w:t>
            </w:r>
          </w:p>
        </w:tc>
      </w:tr>
    </w:tbl>
    <w:p w14:paraId="1F886837" w14:textId="77777777" w:rsidR="00C4463A" w:rsidRDefault="00C4463A">
      <w:pPr>
        <w:spacing w:after="60"/>
      </w:pPr>
    </w:p>
    <w:p w14:paraId="4F12C059" w14:textId="77777777" w:rsidR="00C4463A" w:rsidRDefault="00000000">
      <w:pPr>
        <w:spacing w:after="120"/>
      </w:pPr>
      <w:r>
        <w:rPr>
          <w:i/>
          <w:iCs/>
          <w:color w:val="595959"/>
          <w:sz w:val="18"/>
          <w:szCs w:val="18"/>
        </w:rPr>
        <w:t>Scores CVSS v3.1 indicatifs. Trois vulnérabilités critiques, deux élevées, deux moyennes.</w:t>
      </w:r>
    </w:p>
    <w:p w14:paraId="1D6A0348" w14:textId="77777777" w:rsidR="00C4463A" w:rsidRDefault="00000000">
      <w:pPr>
        <w:pStyle w:val="Titre1"/>
      </w:pPr>
      <w:bookmarkStart w:id="4" w:name="_Toc231981481"/>
      <w:r>
        <w:t>4. Détail des vulnérabilités exploitées</w:t>
      </w:r>
      <w:bookmarkEnd w:id="4"/>
    </w:p>
    <w:p w14:paraId="070C98AF" w14:textId="77777777" w:rsidR="00C4463A" w:rsidRDefault="00000000">
      <w:pPr>
        <w:pStyle w:val="Titre2"/>
      </w:pPr>
      <w:bookmarkStart w:id="5" w:name="_Toc231981482"/>
      <w:r>
        <w:lastRenderedPageBreak/>
        <w:t>4.1 Injection de commande système → RCE root</w:t>
      </w:r>
      <w:bookmarkEnd w:id="5"/>
    </w:p>
    <w:p w14:paraId="094A158B" w14:textId="77777777" w:rsidR="00C4463A" w:rsidRDefault="00000000">
      <w:pPr>
        <w:shd w:val="clear" w:color="auto" w:fill="7A1F1F"/>
        <w:spacing w:before="20" w:after="120"/>
      </w:pPr>
      <w:r>
        <w:rPr>
          <w:b/>
          <w:bCs/>
          <w:color w:val="FFFFFF"/>
          <w:sz w:val="20"/>
          <w:szCs w:val="20"/>
        </w:rPr>
        <w:t>CRITIQUE — CVSS 9.8 — A03 / CWE-78</w:t>
      </w:r>
    </w:p>
    <w:p w14:paraId="7A293029" w14:textId="77777777" w:rsidR="00C4463A" w:rsidRDefault="00000000">
      <w:pPr>
        <w:spacing w:after="120"/>
      </w:pPr>
      <w:r>
        <w:rPr>
          <w:color w:val="000000"/>
        </w:rPr>
        <w:t>L'outil /tools/ping concatène l'entrée utilisateur directement dans une commande shell, sans validation ni échappement. Il suffit d'ajouter un séparateur shell (« ; ») derrière une adresse valide pour faire exécuter une seconde commande arbitraire par le serveur.</w:t>
      </w:r>
    </w:p>
    <w:p w14:paraId="19299DB7" w14:textId="77777777" w:rsidR="00C4463A" w:rsidRDefault="00000000">
      <w:pPr>
        <w:shd w:val="clear" w:color="auto" w:fill="F2F2F2"/>
        <w:spacing w:after="60"/>
      </w:pPr>
      <w:r>
        <w:rPr>
          <w:rFonts w:ascii="Consolas" w:eastAsia="Consolas" w:hAnsi="Consolas" w:cs="Consolas"/>
          <w:sz w:val="17"/>
          <w:szCs w:val="17"/>
        </w:rPr>
        <w:t>POST /tools/ping  {"host":"127.0.0.1; id"}</w:t>
      </w:r>
    </w:p>
    <w:p w14:paraId="6C944307" w14:textId="77777777" w:rsidR="00C4463A" w:rsidRDefault="00000000">
      <w:pPr>
        <w:spacing w:before="80" w:after="40"/>
      </w:pPr>
      <w:r>
        <w:rPr>
          <w:b/>
          <w:bCs/>
          <w:color w:val="000000"/>
        </w:rPr>
        <w:t>Preuves obtenues (voir capture « Command injection / RCE root ») :</w:t>
      </w:r>
    </w:p>
    <w:p w14:paraId="0EDC63AC" w14:textId="77777777" w:rsidR="00C4463A" w:rsidRDefault="00000000">
      <w:pPr>
        <w:shd w:val="clear" w:color="auto" w:fill="F2F2F2"/>
        <w:spacing w:after="60"/>
      </w:pPr>
      <w:r>
        <w:rPr>
          <w:rFonts w:ascii="Consolas" w:eastAsia="Consolas" w:hAnsi="Consolas" w:cs="Consolas"/>
          <w:sz w:val="17"/>
          <w:szCs w:val="17"/>
        </w:rPr>
        <w:t>whoami           → root</w:t>
      </w:r>
    </w:p>
    <w:p w14:paraId="37E88857" w14:textId="77777777" w:rsidR="00C4463A" w:rsidRDefault="00000000">
      <w:pPr>
        <w:shd w:val="clear" w:color="auto" w:fill="F2F2F2"/>
        <w:spacing w:after="60"/>
      </w:pPr>
      <w:r>
        <w:rPr>
          <w:rFonts w:ascii="Consolas" w:eastAsia="Consolas" w:hAnsi="Consolas" w:cs="Consolas"/>
          <w:sz w:val="17"/>
          <w:szCs w:val="17"/>
        </w:rPr>
        <w:t>id               → uid=0(root) gid=0(root) groups=0(root)</w:t>
      </w:r>
    </w:p>
    <w:p w14:paraId="6EC336B0" w14:textId="77777777" w:rsidR="00C4463A" w:rsidRDefault="00000000">
      <w:pPr>
        <w:shd w:val="clear" w:color="auto" w:fill="F2F2F2"/>
        <w:spacing w:after="60"/>
      </w:pPr>
      <w:r>
        <w:rPr>
          <w:rFonts w:ascii="Consolas" w:eastAsia="Consolas" w:hAnsi="Consolas" w:cs="Consolas"/>
          <w:sz w:val="17"/>
          <w:szCs w:val="17"/>
        </w:rPr>
        <w:t>cat /etc/passwd  → contenu intégral du fichier exfiltré</w:t>
      </w:r>
    </w:p>
    <w:p w14:paraId="5215E9E9" w14:textId="77777777" w:rsidR="00C4463A" w:rsidRDefault="00000000">
      <w:pPr>
        <w:spacing w:before="80" w:after="120"/>
      </w:pPr>
      <w:r>
        <w:rPr>
          <w:color w:val="000000"/>
        </w:rPr>
        <w:t>La réponse révèle la commande construite : cmd = "ping -c 1 127.0.0.1; id", confirmant la concaténation dans un shell (shell=True). Le conteneur s'exécute de surcroît en root.</w:t>
      </w:r>
    </w:p>
    <w:p w14:paraId="2DBB5FBF" w14:textId="77777777" w:rsidR="00C4463A" w:rsidRDefault="00000000">
      <w:pPr>
        <w:spacing w:after="120"/>
      </w:pPr>
      <w:r>
        <w:rPr>
          <w:b/>
          <w:bCs/>
          <w:color w:val="000000"/>
        </w:rPr>
        <w:t>Impact : contrôle total du conteneur — lecture/écriture de fichiers, persistance, pivot réseau interne.</w:t>
      </w:r>
    </w:p>
    <w:p w14:paraId="0854DC89" w14:textId="77777777" w:rsidR="00C4463A" w:rsidRDefault="00000000">
      <w:pPr>
        <w:spacing w:after="120"/>
      </w:pPr>
      <w:r>
        <w:rPr>
          <w:i/>
          <w:iCs/>
          <w:color w:val="595959"/>
          <w:sz w:val="20"/>
          <w:szCs w:val="20"/>
        </w:rPr>
        <w:t>Correction : ne jamais passer par un shell ; utiliser subprocess.run(['ping','-c','1',host], shell=False) après validation stricte du format d'hôte ; exécuter le conteneur en utilisateur non privilégié (USER 1000).</w:t>
      </w:r>
    </w:p>
    <w:p w14:paraId="3A9D2573" w14:textId="77777777" w:rsidR="00C4463A" w:rsidRDefault="00000000">
      <w:pPr>
        <w:pStyle w:val="Titre2"/>
      </w:pPr>
      <w:bookmarkStart w:id="6" w:name="_Toc231981483"/>
      <w:r>
        <w:t>4.2 Injection SQL → contournement d'authentification</w:t>
      </w:r>
      <w:bookmarkEnd w:id="6"/>
    </w:p>
    <w:p w14:paraId="39B270AA" w14:textId="77777777" w:rsidR="00C4463A" w:rsidRDefault="00000000">
      <w:pPr>
        <w:shd w:val="clear" w:color="auto" w:fill="7A1F1F"/>
        <w:spacing w:before="20" w:after="120"/>
      </w:pPr>
      <w:r>
        <w:rPr>
          <w:b/>
          <w:bCs/>
          <w:color w:val="FFFFFF"/>
          <w:sz w:val="20"/>
          <w:szCs w:val="20"/>
        </w:rPr>
        <w:t>CRITIQUE — CVSS 9.8 — A03 / CWE-89</w:t>
      </w:r>
    </w:p>
    <w:p w14:paraId="0D98F2F7" w14:textId="77777777" w:rsidR="00C4463A" w:rsidRDefault="00000000">
      <w:pPr>
        <w:spacing w:after="120"/>
      </w:pPr>
      <w:r>
        <w:rPr>
          <w:color w:val="000000"/>
        </w:rPr>
        <w:t>Le point d'authentification concatène le nom d'utilisateur dans la requête SQL. Une charge booléenne contourne la vérification.</w:t>
      </w:r>
    </w:p>
    <w:p w14:paraId="3FADB2F7" w14:textId="77777777" w:rsidR="00C4463A" w:rsidRDefault="00000000">
      <w:pPr>
        <w:shd w:val="clear" w:color="auto" w:fill="F2F2F2"/>
        <w:spacing w:after="60"/>
      </w:pPr>
      <w:r>
        <w:rPr>
          <w:rFonts w:ascii="Consolas" w:eastAsia="Consolas" w:hAnsi="Consolas" w:cs="Consolas"/>
          <w:sz w:val="17"/>
          <w:szCs w:val="17"/>
        </w:rPr>
        <w:t>POST /auth/login  {"username":"victim' OR '1'='1","password":"nimporte"}</w:t>
      </w:r>
    </w:p>
    <w:p w14:paraId="05B78148" w14:textId="77777777" w:rsidR="00C4463A" w:rsidRDefault="00000000">
      <w:pPr>
        <w:spacing w:before="80" w:after="120"/>
      </w:pPr>
      <w:r>
        <w:rPr>
          <w:color w:val="000000"/>
        </w:rPr>
        <w:t>Résultat : un couple access_token / refresh_token est émis sans mot de passe valide (voir capture « SQLi — bypass authentification »). La condition OR '1'='1' étant toujours vraie, la requête retourne un utilisateur et l'authentification est accordée. Le contournement est total.</w:t>
      </w:r>
    </w:p>
    <w:p w14:paraId="6BE74892" w14:textId="77777777" w:rsidR="00C4463A" w:rsidRDefault="00000000">
      <w:pPr>
        <w:spacing w:after="120"/>
      </w:pPr>
      <w:r>
        <w:rPr>
          <w:i/>
          <w:iCs/>
          <w:color w:val="595959"/>
          <w:sz w:val="20"/>
          <w:szCs w:val="20"/>
        </w:rPr>
        <w:t>Correction : requêtes paramétrées (jamais de concaténation), validation des entrées, et vérification du mot de passe par comparaison de hachage.</w:t>
      </w:r>
    </w:p>
    <w:p w14:paraId="22D809B1" w14:textId="77777777" w:rsidR="00C4463A" w:rsidRDefault="00000000">
      <w:pPr>
        <w:pStyle w:val="Titre2"/>
      </w:pPr>
      <w:bookmarkStart w:id="7" w:name="_Toc231981484"/>
      <w:r>
        <w:t>4.3 Jeton JWT à signature non vérifiée → forge</w:t>
      </w:r>
      <w:bookmarkEnd w:id="7"/>
    </w:p>
    <w:p w14:paraId="54F8A07E" w14:textId="77777777" w:rsidR="00C4463A" w:rsidRDefault="00000000">
      <w:pPr>
        <w:shd w:val="clear" w:color="auto" w:fill="7A1F1F"/>
        <w:spacing w:before="20" w:after="120"/>
      </w:pPr>
      <w:r>
        <w:rPr>
          <w:b/>
          <w:bCs/>
          <w:color w:val="FFFFFF"/>
          <w:sz w:val="20"/>
          <w:szCs w:val="20"/>
        </w:rPr>
        <w:t>CRITIQUE — CVSS 9.1 — A07 / CWE-347</w:t>
      </w:r>
    </w:p>
    <w:p w14:paraId="6131EFC4" w14:textId="77777777" w:rsidR="00C4463A" w:rsidRDefault="00000000">
      <w:pPr>
        <w:spacing w:after="120"/>
      </w:pPr>
      <w:r>
        <w:rPr>
          <w:color w:val="000000"/>
        </w:rPr>
        <w:t>Les jetons émis portent la signature littérale « insecuresignature » et ne contiennent ni expiration (exp) ni identifiant unique (jti). Le serveur ne vérifie pas la signature : un jeton forgé pour un sujet arbitraire est accepté.</w:t>
      </w:r>
    </w:p>
    <w:p w14:paraId="53C824EB" w14:textId="77777777" w:rsidR="00C4463A" w:rsidRDefault="00000000">
      <w:pPr>
        <w:shd w:val="clear" w:color="auto" w:fill="F2F2F2"/>
        <w:spacing w:after="60"/>
      </w:pPr>
      <w:r>
        <w:rPr>
          <w:rFonts w:ascii="Consolas" w:eastAsia="Consolas" w:hAnsi="Consolas" w:cs="Consolas"/>
          <w:sz w:val="17"/>
          <w:szCs w:val="17"/>
        </w:rPr>
        <w:t>Header  : {"alg":"HS256","typ":"JWT"}</w:t>
      </w:r>
    </w:p>
    <w:p w14:paraId="403D28BB" w14:textId="77777777" w:rsidR="00C4463A" w:rsidRDefault="00000000">
      <w:pPr>
        <w:shd w:val="clear" w:color="auto" w:fill="F2F2F2"/>
        <w:spacing w:after="60"/>
      </w:pPr>
      <w:r>
        <w:rPr>
          <w:rFonts w:ascii="Consolas" w:eastAsia="Consolas" w:hAnsi="Consolas" w:cs="Consolas"/>
          <w:sz w:val="17"/>
          <w:szCs w:val="17"/>
        </w:rPr>
        <w:t>Payload : {"sub":"00000000-0000-0000-0000-000000000001","type":"access"}</w:t>
      </w:r>
    </w:p>
    <w:p w14:paraId="05507437" w14:textId="77777777" w:rsidR="00C4463A" w:rsidRDefault="00000000">
      <w:pPr>
        <w:shd w:val="clear" w:color="auto" w:fill="F2F2F2"/>
        <w:spacing w:after="60"/>
      </w:pPr>
      <w:r>
        <w:rPr>
          <w:rFonts w:ascii="Consolas" w:eastAsia="Consolas" w:hAnsi="Consolas" w:cs="Consolas"/>
          <w:sz w:val="17"/>
          <w:szCs w:val="17"/>
        </w:rPr>
        <w:t>Signature: insecuresignature</w:t>
      </w:r>
    </w:p>
    <w:p w14:paraId="7A871321" w14:textId="77777777" w:rsidR="00C4463A" w:rsidRDefault="00000000">
      <w:pPr>
        <w:spacing w:before="80" w:after="120"/>
      </w:pPr>
      <w:r>
        <w:rPr>
          <w:color w:val="000000"/>
        </w:rPr>
        <w:t>La requête GET /users/me avec ce jeton entièrement forgé renvoie « claims non vérifiés acceptés » (voir capture « JWT forgé — usurpation d'identité »). Le sujet utilisé n'existe même pas en base : n'importe quel utilisateur peut donc être usurpé en modifiant simplement le champ sub.</w:t>
      </w:r>
    </w:p>
    <w:p w14:paraId="2AF5DF30" w14:textId="77777777" w:rsidR="00C4463A" w:rsidRDefault="00000000">
      <w:pPr>
        <w:spacing w:after="120"/>
      </w:pPr>
      <w:r>
        <w:rPr>
          <w:i/>
          <w:iCs/>
          <w:color w:val="595959"/>
          <w:sz w:val="20"/>
          <w:szCs w:val="20"/>
        </w:rPr>
        <w:t>Correction : signer et vérifier les jetons avec une clé secrète robuste, whitelister l'algorithme, imposer exp court et jti pour la révocation.</w:t>
      </w:r>
    </w:p>
    <w:p w14:paraId="357FF434" w14:textId="77777777" w:rsidR="00C4463A" w:rsidRDefault="00000000">
      <w:pPr>
        <w:pStyle w:val="Titre2"/>
      </w:pPr>
      <w:bookmarkStart w:id="8" w:name="_Toc231981485"/>
      <w:r>
        <w:t>4.4 BOLA — accès aux ressources d'autrui</w:t>
      </w:r>
      <w:bookmarkEnd w:id="8"/>
    </w:p>
    <w:p w14:paraId="08C83879" w14:textId="77777777" w:rsidR="00C4463A" w:rsidRDefault="00000000">
      <w:pPr>
        <w:shd w:val="clear" w:color="auto" w:fill="9C2A2A"/>
        <w:spacing w:before="20" w:after="120"/>
      </w:pPr>
      <w:r>
        <w:rPr>
          <w:b/>
          <w:bCs/>
          <w:color w:val="FFFFFF"/>
          <w:sz w:val="20"/>
          <w:szCs w:val="20"/>
        </w:rPr>
        <w:lastRenderedPageBreak/>
        <w:t>ÉLEVÉE — CVSS 7.5 — A01 / CWE-639</w:t>
      </w:r>
    </w:p>
    <w:p w14:paraId="042B3BAC" w14:textId="77777777" w:rsidR="00C4463A" w:rsidRDefault="00000000">
      <w:pPr>
        <w:spacing w:after="120"/>
      </w:pPr>
      <w:r>
        <w:rPr>
          <w:color w:val="000000"/>
        </w:rPr>
        <w:t>L'endpoint GET /notes/{note_id} ne vérifie pas que la note appartient à l'appelant : il renvoie n'importe quelle note dès lors qu'on connaît son identifiant. Un utilisateur authentifié lit ainsi les notes privées de tout autre utilisateur (voir capture « BOLA — accès note d'un autre utilisateur »).</w:t>
      </w:r>
    </w:p>
    <w:p w14:paraId="099CF46E" w14:textId="77777777" w:rsidR="00C4463A" w:rsidRDefault="00000000">
      <w:pPr>
        <w:shd w:val="clear" w:color="auto" w:fill="F2F2F2"/>
        <w:spacing w:after="60"/>
      </w:pPr>
      <w:r>
        <w:rPr>
          <w:rFonts w:ascii="Consolas" w:eastAsia="Consolas" w:hAnsi="Consolas" w:cs="Consolas"/>
          <w:sz w:val="17"/>
          <w:szCs w:val="17"/>
        </w:rPr>
        <w:t>Victime  : note SECRET (owner_id = ef0cb854…)</w:t>
      </w:r>
    </w:p>
    <w:p w14:paraId="6559C340" w14:textId="77777777" w:rsidR="00C4463A" w:rsidRDefault="00000000">
      <w:pPr>
        <w:shd w:val="clear" w:color="auto" w:fill="F2F2F2"/>
        <w:spacing w:after="60"/>
      </w:pPr>
      <w:r>
        <w:rPr>
          <w:rFonts w:ascii="Consolas" w:eastAsia="Consolas" w:hAnsi="Consolas" w:cs="Consolas"/>
          <w:sz w:val="17"/>
          <w:szCs w:val="17"/>
        </w:rPr>
        <w:t>Attaquant: GET /notes/&lt;id_victime&gt; → "donnee privee de victim"</w:t>
      </w:r>
    </w:p>
    <w:p w14:paraId="3FA45D4B" w14:textId="77777777" w:rsidR="00C4463A" w:rsidRDefault="00000000">
      <w:pPr>
        <w:spacing w:after="120"/>
      </w:pPr>
      <w:r>
        <w:rPr>
          <w:i/>
          <w:iCs/>
          <w:color w:val="595959"/>
          <w:sz w:val="20"/>
          <w:szCs w:val="20"/>
        </w:rPr>
        <w:t>Correction : filtrer chaque accès par le propriétaire (WHERE owner_id = current_user), répondre 404 plutôt que 403 pour éviter l'énumération.</w:t>
      </w:r>
    </w:p>
    <w:p w14:paraId="1F9BE76E" w14:textId="77777777" w:rsidR="00C4463A" w:rsidRDefault="00000000">
      <w:pPr>
        <w:pStyle w:val="Titre2"/>
      </w:pPr>
      <w:bookmarkStart w:id="9" w:name="_Toc231981486"/>
      <w:r>
        <w:t>4.5 Mass assignment — champs privilégiés</w:t>
      </w:r>
      <w:bookmarkEnd w:id="9"/>
    </w:p>
    <w:p w14:paraId="3B0A30FE" w14:textId="77777777" w:rsidR="00C4463A" w:rsidRDefault="00000000">
      <w:pPr>
        <w:shd w:val="clear" w:color="auto" w:fill="9C2A2A"/>
        <w:spacing w:before="20" w:after="120"/>
      </w:pPr>
      <w:r>
        <w:rPr>
          <w:b/>
          <w:bCs/>
          <w:color w:val="FFFFFF"/>
          <w:sz w:val="20"/>
          <w:szCs w:val="20"/>
        </w:rPr>
        <w:t>ÉLEVÉE — CVSS 7.1 — A08 / CWE-915</w:t>
      </w:r>
    </w:p>
    <w:p w14:paraId="1106456F" w14:textId="77777777" w:rsidR="00C4463A" w:rsidRDefault="00000000">
      <w:pPr>
        <w:spacing w:after="120"/>
      </w:pPr>
      <w:r>
        <w:rPr>
          <w:color w:val="000000"/>
        </w:rPr>
        <w:t>L'inscription accepte des champs non prévus (is_admin, role) sans filtrage (voir capture « Mass assignment »). Un attaquant peut s'attribuer des attributs privilégiés dès la création de compte, ouvrant la voie à une élévation de privilèges.</w:t>
      </w:r>
    </w:p>
    <w:p w14:paraId="38A27FE7" w14:textId="77777777" w:rsidR="00C4463A" w:rsidRDefault="00000000">
      <w:pPr>
        <w:shd w:val="clear" w:color="auto" w:fill="F2F2F2"/>
        <w:spacing w:after="60"/>
      </w:pPr>
      <w:r>
        <w:rPr>
          <w:rFonts w:ascii="Consolas" w:eastAsia="Consolas" w:hAnsi="Consolas" w:cs="Consolas"/>
          <w:sz w:val="17"/>
          <w:szCs w:val="17"/>
        </w:rPr>
        <w:t>POST /auth/register {…,"is_admin":true,"role":"admin"} → Compte créé</w:t>
      </w:r>
    </w:p>
    <w:p w14:paraId="4D118CD2" w14:textId="77777777" w:rsidR="00C4463A" w:rsidRDefault="00000000">
      <w:pPr>
        <w:spacing w:after="120"/>
      </w:pPr>
      <w:r>
        <w:rPr>
          <w:i/>
          <w:iCs/>
          <w:color w:val="595959"/>
          <w:sz w:val="20"/>
          <w:szCs w:val="20"/>
        </w:rPr>
        <w:t>Correction : définir explicitement les champs autorisés (modèle d'entrée strict), interdire les champs supplémentaires.</w:t>
      </w:r>
    </w:p>
    <w:p w14:paraId="35542E34" w14:textId="77777777" w:rsidR="00C4463A" w:rsidRDefault="00000000">
      <w:pPr>
        <w:pStyle w:val="Titre2"/>
      </w:pPr>
      <w:bookmarkStart w:id="10" w:name="_Toc231981487"/>
      <w:r>
        <w:t>4.6 Absence de limitation de débit</w:t>
      </w:r>
      <w:bookmarkEnd w:id="10"/>
    </w:p>
    <w:p w14:paraId="797D5987" w14:textId="77777777" w:rsidR="00C4463A" w:rsidRDefault="00000000">
      <w:pPr>
        <w:shd w:val="clear" w:color="auto" w:fill="BF8F00"/>
        <w:spacing w:before="20" w:after="120"/>
      </w:pPr>
      <w:r>
        <w:rPr>
          <w:b/>
          <w:bCs/>
          <w:color w:val="FFFFFF"/>
          <w:sz w:val="20"/>
          <w:szCs w:val="20"/>
        </w:rPr>
        <w:t>MOYENNE — CVSS 5.3 — A04 / CWE-307</w:t>
      </w:r>
    </w:p>
    <w:p w14:paraId="58E08BAC" w14:textId="77777777" w:rsidR="00C4463A" w:rsidRDefault="00000000">
      <w:pPr>
        <w:spacing w:after="120"/>
      </w:pPr>
      <w:r>
        <w:rPr>
          <w:color w:val="000000"/>
        </w:rPr>
        <w:t>Quinze tentatives de connexion erronées consécutives renvoient quinze réponses 401, sans aucun blocage (voir capture « Absence de rate limiting »). Aucune réponse 429 n'apparaît : le forçage par dictionnaire ou par force brute est illimité.</w:t>
      </w:r>
    </w:p>
    <w:p w14:paraId="395B3A99" w14:textId="77777777" w:rsidR="00C4463A" w:rsidRDefault="00000000">
      <w:pPr>
        <w:spacing w:after="120"/>
      </w:pPr>
      <w:r>
        <w:rPr>
          <w:i/>
          <w:iCs/>
          <w:color w:val="595959"/>
          <w:sz w:val="20"/>
          <w:szCs w:val="20"/>
        </w:rPr>
        <w:t>Correction : limiter les tentatives par IP/compte (ex. 5/minute), temporiser progressivement, journaliser les échecs.</w:t>
      </w:r>
    </w:p>
    <w:p w14:paraId="7BE3D5BF" w14:textId="77777777" w:rsidR="00C4463A" w:rsidRDefault="00000000">
      <w:pPr>
        <w:pStyle w:val="Titre2"/>
      </w:pPr>
      <w:bookmarkStart w:id="11" w:name="_Toc231981488"/>
      <w:r>
        <w:t>4.7 Mauvaise configuration</w:t>
      </w:r>
      <w:bookmarkEnd w:id="11"/>
    </w:p>
    <w:p w14:paraId="6E8BFC3E" w14:textId="77777777" w:rsidR="00C4463A" w:rsidRDefault="00000000">
      <w:pPr>
        <w:shd w:val="clear" w:color="auto" w:fill="BF8F00"/>
        <w:spacing w:before="20" w:after="120"/>
      </w:pPr>
      <w:r>
        <w:rPr>
          <w:b/>
          <w:bCs/>
          <w:color w:val="FFFFFF"/>
          <w:sz w:val="20"/>
          <w:szCs w:val="20"/>
        </w:rPr>
        <w:t>MOYENNE — CVSS 5.3 — A05 / CWE-16</w:t>
      </w:r>
    </w:p>
    <w:p w14:paraId="0B58BA1B" w14:textId="77777777" w:rsidR="00C4463A" w:rsidRDefault="00000000">
      <w:pPr>
        <w:spacing w:after="120"/>
      </w:pPr>
      <w:r>
        <w:rPr>
          <w:color w:val="000000"/>
        </w:rPr>
        <w:t>Aucun en-tête de sécurité n'est renvoyé — ni Content-Security-Policy, ni Strict-Transport-Security, ni X-Frame-Options, ni X-Content-Type-Options (voir capture « Headers absents »). Par ailleurs, la documentation OpenAPI (/openapi.json) est exposée et révèle l'intégralité du schéma de l'API, facilitant la reconnaissance d'un attaquant (voir capture « Carte complète des endpoints »).</w:t>
      </w:r>
    </w:p>
    <w:p w14:paraId="65E860B8" w14:textId="77777777" w:rsidR="00C4463A" w:rsidRDefault="00000000">
      <w:pPr>
        <w:spacing w:after="120"/>
      </w:pPr>
      <w:r>
        <w:rPr>
          <w:i/>
          <w:iCs/>
          <w:color w:val="595959"/>
          <w:sz w:val="20"/>
          <w:szCs w:val="20"/>
        </w:rPr>
        <w:t>Correction : ajouter les en-têtes de sécurité, désactiver la documentation interactive en production.</w:t>
      </w:r>
    </w:p>
    <w:p w14:paraId="1ED3548D" w14:textId="77777777" w:rsidR="00C4463A" w:rsidRDefault="00000000">
      <w:pPr>
        <w:pStyle w:val="Titre1"/>
      </w:pPr>
      <w:bookmarkStart w:id="12" w:name="_Toc231981489"/>
      <w:r>
        <w:t>5. Conclusion</w:t>
      </w:r>
      <w:bookmarkEnd w:id="12"/>
    </w:p>
    <w:p w14:paraId="2C5F79AB" w14:textId="77777777" w:rsidR="00C4463A" w:rsidRDefault="00000000">
      <w:pPr>
        <w:spacing w:after="120"/>
      </w:pPr>
      <w:r>
        <w:rPr>
          <w:color w:val="000000"/>
        </w:rPr>
        <w:t>Le test a cumulé sept vulnérabilités couvrant l'ensemble du périmètre web visé : injections (SQL et commande système), défaillances d'authentification (jetons JWT non signés), contrôle d'accès brisé (BOLA), affectation de masse, absence de limitation de débit et mauvaise configuration. Trois d'entre elles sont critiques, la plus grave aboutissant à une exécution de code à distance avec les privilèges root.</w:t>
      </w:r>
    </w:p>
    <w:p w14:paraId="65CB63CB" w14:textId="77777777" w:rsidR="00C4463A" w:rsidRDefault="00000000">
      <w:pPr>
        <w:spacing w:after="200"/>
      </w:pPr>
      <w:r>
        <w:rPr>
          <w:color w:val="000000"/>
        </w:rPr>
        <w:lastRenderedPageBreak/>
        <w:t>Chacune de ces vulnérabilités illustre concrètement l'impact d'une absence de contre-mesure et appelle les corrections détaillées en regard de chaque section. L'ensemble des preuves d'exploitation est fourni en annexe sous forme de captures d'écran.</w:t>
      </w:r>
    </w:p>
    <w:p w14:paraId="46C0584F" w14:textId="77777777" w:rsidR="00C4463A" w:rsidRDefault="00000000">
      <w:pPr>
        <w:spacing w:after="120"/>
      </w:pPr>
      <w:r>
        <w:rPr>
          <w:i/>
          <w:iCs/>
          <w:color w:val="595959"/>
          <w:sz w:val="20"/>
          <w:szCs w:val="20"/>
        </w:rPr>
        <w:t>Note : ce dispositif vulnérable est exposé uniquement le temps de la démonstration et doit être retiré à l'issue de la soutenance.</w:t>
      </w:r>
    </w:p>
    <w:sectPr w:rsidR="00C4463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D909B" w14:textId="77777777" w:rsidR="00831B7C" w:rsidRDefault="00831B7C">
      <w:r>
        <w:separator/>
      </w:r>
    </w:p>
  </w:endnote>
  <w:endnote w:type="continuationSeparator" w:id="0">
    <w:p w14:paraId="4386284A" w14:textId="77777777" w:rsidR="00831B7C" w:rsidRDefault="00831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5C40" w14:textId="77777777" w:rsidR="00C4463A" w:rsidRDefault="00000000">
    <w:pPr>
      <w:jc w:val="center"/>
    </w:pPr>
    <w:r>
      <w:rPr>
        <w:color w:val="595959"/>
        <w:sz w:val="16"/>
        <w:szCs w:val="16"/>
      </w:rPr>
      <w:t xml:space="preserve">M1SPRO — Sécurité en Programmation · Confidentiel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810CEB">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3E0A1" w14:textId="77777777" w:rsidR="00831B7C" w:rsidRDefault="00831B7C">
      <w:r>
        <w:separator/>
      </w:r>
    </w:p>
  </w:footnote>
  <w:footnote w:type="continuationSeparator" w:id="0">
    <w:p w14:paraId="62F9F7EE" w14:textId="77777777" w:rsidR="00831B7C" w:rsidRDefault="00831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17AD6" w14:textId="77777777" w:rsidR="00C4463A" w:rsidRDefault="00000000">
    <w:pPr>
      <w:pBdr>
        <w:bottom w:val="single" w:sz="4" w:space="4" w:color="D9D9D9"/>
      </w:pBdr>
      <w:jc w:val="right"/>
    </w:pPr>
    <w:r>
      <w:rPr>
        <w:color w:val="595959"/>
        <w:sz w:val="16"/>
        <w:szCs w:val="16"/>
      </w:rPr>
      <w:t>vuln_app — Rapport d'audit de sécurité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16653"/>
    <w:multiLevelType w:val="hybridMultilevel"/>
    <w:tmpl w:val="B99C0A6C"/>
    <w:lvl w:ilvl="0" w:tplc="54525A28">
      <w:start w:val="1"/>
      <w:numFmt w:val="bullet"/>
      <w:lvlText w:val="•"/>
      <w:lvlJc w:val="left"/>
      <w:pPr>
        <w:ind w:left="540" w:hanging="260"/>
      </w:pPr>
    </w:lvl>
    <w:lvl w:ilvl="1" w:tplc="4D620D96">
      <w:numFmt w:val="decimal"/>
      <w:lvlText w:val=""/>
      <w:lvlJc w:val="left"/>
    </w:lvl>
    <w:lvl w:ilvl="2" w:tplc="9AE603D4">
      <w:numFmt w:val="decimal"/>
      <w:lvlText w:val=""/>
      <w:lvlJc w:val="left"/>
    </w:lvl>
    <w:lvl w:ilvl="3" w:tplc="49F6DD18">
      <w:numFmt w:val="decimal"/>
      <w:lvlText w:val=""/>
      <w:lvlJc w:val="left"/>
    </w:lvl>
    <w:lvl w:ilvl="4" w:tplc="8D28B43A">
      <w:numFmt w:val="decimal"/>
      <w:lvlText w:val=""/>
      <w:lvlJc w:val="left"/>
    </w:lvl>
    <w:lvl w:ilvl="5" w:tplc="C22E0EF2">
      <w:numFmt w:val="decimal"/>
      <w:lvlText w:val=""/>
      <w:lvlJc w:val="left"/>
    </w:lvl>
    <w:lvl w:ilvl="6" w:tplc="9BCECC7C">
      <w:numFmt w:val="decimal"/>
      <w:lvlText w:val=""/>
      <w:lvlJc w:val="left"/>
    </w:lvl>
    <w:lvl w:ilvl="7" w:tplc="290C3CB2">
      <w:numFmt w:val="decimal"/>
      <w:lvlText w:val=""/>
      <w:lvlJc w:val="left"/>
    </w:lvl>
    <w:lvl w:ilvl="8" w:tplc="EC203A48">
      <w:numFmt w:val="decimal"/>
      <w:lvlText w:val=""/>
      <w:lvlJc w:val="left"/>
    </w:lvl>
  </w:abstractNum>
  <w:abstractNum w:abstractNumId="1" w15:restartNumberingAfterBreak="0">
    <w:nsid w:val="785D4A9D"/>
    <w:multiLevelType w:val="hybridMultilevel"/>
    <w:tmpl w:val="5A9807EC"/>
    <w:lvl w:ilvl="0" w:tplc="616AB3C0">
      <w:start w:val="1"/>
      <w:numFmt w:val="bullet"/>
      <w:lvlText w:val="●"/>
      <w:lvlJc w:val="left"/>
      <w:pPr>
        <w:ind w:left="720" w:hanging="360"/>
      </w:pPr>
    </w:lvl>
    <w:lvl w:ilvl="1" w:tplc="6794F390">
      <w:start w:val="1"/>
      <w:numFmt w:val="bullet"/>
      <w:lvlText w:val="○"/>
      <w:lvlJc w:val="left"/>
      <w:pPr>
        <w:ind w:left="1440" w:hanging="360"/>
      </w:pPr>
    </w:lvl>
    <w:lvl w:ilvl="2" w:tplc="6068F596">
      <w:start w:val="1"/>
      <w:numFmt w:val="bullet"/>
      <w:lvlText w:val="■"/>
      <w:lvlJc w:val="left"/>
      <w:pPr>
        <w:ind w:left="2160" w:hanging="360"/>
      </w:pPr>
    </w:lvl>
    <w:lvl w:ilvl="3" w:tplc="3170EE16">
      <w:start w:val="1"/>
      <w:numFmt w:val="bullet"/>
      <w:lvlText w:val="●"/>
      <w:lvlJc w:val="left"/>
      <w:pPr>
        <w:ind w:left="2880" w:hanging="360"/>
      </w:pPr>
    </w:lvl>
    <w:lvl w:ilvl="4" w:tplc="470644B4">
      <w:start w:val="1"/>
      <w:numFmt w:val="bullet"/>
      <w:lvlText w:val="○"/>
      <w:lvlJc w:val="left"/>
      <w:pPr>
        <w:ind w:left="3600" w:hanging="360"/>
      </w:pPr>
    </w:lvl>
    <w:lvl w:ilvl="5" w:tplc="290295A0">
      <w:start w:val="1"/>
      <w:numFmt w:val="bullet"/>
      <w:lvlText w:val="■"/>
      <w:lvlJc w:val="left"/>
      <w:pPr>
        <w:ind w:left="4320" w:hanging="360"/>
      </w:pPr>
    </w:lvl>
    <w:lvl w:ilvl="6" w:tplc="B50C29B4">
      <w:start w:val="1"/>
      <w:numFmt w:val="bullet"/>
      <w:lvlText w:val="●"/>
      <w:lvlJc w:val="left"/>
      <w:pPr>
        <w:ind w:left="5040" w:hanging="360"/>
      </w:pPr>
    </w:lvl>
    <w:lvl w:ilvl="7" w:tplc="4606CF28">
      <w:start w:val="1"/>
      <w:numFmt w:val="bullet"/>
      <w:lvlText w:val="●"/>
      <w:lvlJc w:val="left"/>
      <w:pPr>
        <w:ind w:left="5760" w:hanging="360"/>
      </w:pPr>
    </w:lvl>
    <w:lvl w:ilvl="8" w:tplc="D15AF4F0">
      <w:start w:val="1"/>
      <w:numFmt w:val="bullet"/>
      <w:lvlText w:val="●"/>
      <w:lvlJc w:val="left"/>
      <w:pPr>
        <w:ind w:left="6480" w:hanging="360"/>
      </w:pPr>
    </w:lvl>
  </w:abstractNum>
  <w:num w:numId="1" w16cid:durableId="15768225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63A"/>
    <w:rsid w:val="00810CEB"/>
    <w:rsid w:val="00831B7C"/>
    <w:rsid w:val="00AF65AA"/>
    <w:rsid w:val="00C446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35AD"/>
  <w15:docId w15:val="{61F9C0C2-2A82-4A4E-B4A5-D92C69305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9C2A2A"/>
      </w:pBdr>
      <w:spacing w:before="320" w:after="160"/>
      <w:outlineLvl w:val="0"/>
    </w:pPr>
    <w:rPr>
      <w:b/>
      <w:bCs/>
      <w:color w:val="7A1F1F"/>
      <w:sz w:val="30"/>
      <w:szCs w:val="30"/>
    </w:rPr>
  </w:style>
  <w:style w:type="paragraph" w:styleId="Titre2">
    <w:name w:val="heading 2"/>
    <w:uiPriority w:val="9"/>
    <w:unhideWhenUsed/>
    <w:qFormat/>
    <w:pPr>
      <w:spacing w:before="240" w:after="120"/>
      <w:outlineLvl w:val="1"/>
    </w:pPr>
    <w:rPr>
      <w:b/>
      <w:bCs/>
      <w:color w:val="9C2A2A"/>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10CEB"/>
    <w:pPr>
      <w:spacing w:after="100"/>
    </w:pPr>
  </w:style>
  <w:style w:type="paragraph" w:styleId="TM2">
    <w:name w:val="toc 2"/>
    <w:basedOn w:val="Normal"/>
    <w:next w:val="Normal"/>
    <w:autoRedefine/>
    <w:uiPriority w:val="39"/>
    <w:unhideWhenUsed/>
    <w:rsid w:val="00810CE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1474</Words>
  <Characters>8113</Characters>
  <Application>Microsoft Office Word</Application>
  <DocSecurity>0</DocSecurity>
  <Lines>67</Lines>
  <Paragraphs>19</Paragraphs>
  <ScaleCrop>false</ScaleCrop>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d'audit — vuln_app</dc:title>
  <dc:creator>Marc BOHOUSSOU</dc:creator>
  <cp:lastModifiedBy>Kouamé Marc BOHOUSSOU</cp:lastModifiedBy>
  <cp:revision>2</cp:revision>
  <dcterms:created xsi:type="dcterms:W3CDTF">2026-06-10T08:55:00Z</dcterms:created>
  <dcterms:modified xsi:type="dcterms:W3CDTF">2026-06-10T09:00:00Z</dcterms:modified>
</cp:coreProperties>
</file>