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81E432">
      <w:pPr>
        <w:autoSpaceDE w:val="0"/>
        <w:autoSpaceDN w:val="0"/>
        <w:rPr>
          <w:rFonts w:hint="eastAsia"/>
        </w:rPr>
      </w:pPr>
    </w:p>
    <w:p w14:paraId="011C1767">
      <w:pPr>
        <w:autoSpaceDE w:val="0"/>
        <w:autoSpaceDN w:val="0"/>
        <w:jc w:val="center"/>
        <w:rPr>
          <w:rFonts w:hint="eastAsia"/>
        </w:rPr>
      </w:pPr>
      <w:r>
        <w:rPr>
          <w:rFonts w:ascii="Times New Roman" w:hAnsi="Times New Roman" w:eastAsia="宋体" w:cs="Times New Roman"/>
          <w:color w:val="1F4E79"/>
          <w:sz w:val="30"/>
          <w:szCs w:val="32"/>
        </w:rPr>
        <w:t>全国大学生物联网设计竞赛</w:t>
      </w:r>
    </w:p>
    <w:p w14:paraId="2DBA779A">
      <w:pPr>
        <w:autoSpaceDE w:val="0"/>
        <w:autoSpaceDN w:val="0"/>
        <w:rPr>
          <w:rFonts w:hint="eastAsia"/>
        </w:rPr>
      </w:pPr>
    </w:p>
    <w:p w14:paraId="658B16BA">
      <w:pPr>
        <w:pBdr>
          <w:bottom w:val="single" w:color="2E75B6" w:sz="6" w:space="1"/>
        </w:pBdr>
        <w:autoSpaceDE w:val="0"/>
        <w:autoSpaceDN w:val="0"/>
        <w:jc w:val="center"/>
        <w:rPr>
          <w:rFonts w:hint="eastAsia"/>
        </w:rPr>
      </w:pPr>
    </w:p>
    <w:p w14:paraId="23F3C35D">
      <w:pPr>
        <w:autoSpaceDE w:val="0"/>
        <w:autoSpaceDN w:val="0"/>
        <w:rPr>
          <w:rFonts w:hint="eastAsia"/>
        </w:rPr>
      </w:pPr>
    </w:p>
    <w:p w14:paraId="599A843A">
      <w:pPr>
        <w:autoSpaceDE w:val="0"/>
        <w:autoSpaceDN w:val="0"/>
        <w:jc w:val="center"/>
        <w:rPr>
          <w:rFonts w:hint="eastAsia"/>
        </w:rPr>
      </w:pPr>
      <w:r>
        <w:rPr>
          <w:rFonts w:ascii="Times New Roman" w:hAnsi="Times New Roman" w:eastAsia="宋体" w:cs="Times New Roman"/>
          <w:b/>
          <w:bCs/>
          <w:color w:val="000000"/>
          <w:sz w:val="32"/>
          <w:szCs w:val="36"/>
        </w:rPr>
        <w:t>设计作品名称</w:t>
      </w:r>
    </w:p>
    <w:p w14:paraId="17CF7CD0">
      <w:pPr>
        <w:autoSpaceDE w:val="0"/>
        <w:autoSpaceDN w:val="0"/>
        <w:rPr>
          <w:rFonts w:hint="eastAsia"/>
        </w:rPr>
      </w:pPr>
    </w:p>
    <w:p w14:paraId="0DF405F1">
      <w:pPr>
        <w:autoSpaceDE w:val="0"/>
        <w:autoSpaceDN w:val="0"/>
        <w:jc w:val="center"/>
        <w:rPr>
          <w:rFonts w:hint="eastAsia"/>
        </w:rPr>
      </w:pPr>
      <w:r>
        <w:rPr>
          <w:rFonts w:ascii="黑体" w:hAnsi="黑体" w:eastAsia="黑体" w:cs="Times New Roman"/>
          <w:b/>
          <w:bCs/>
          <w:color w:val="1F4E79"/>
          <w:sz w:val="52"/>
          <w:szCs w:val="48"/>
        </w:rPr>
        <w:t>智能护理病床云平台</w:t>
      </w:r>
    </w:p>
    <w:p w14:paraId="6594A1E0">
      <w:pPr>
        <w:autoSpaceDE w:val="0"/>
        <w:autoSpaceDN w:val="0"/>
        <w:jc w:val="center"/>
        <w:rPr>
          <w:rFonts w:hint="eastAsia"/>
        </w:rPr>
      </w:pPr>
      <w:r>
        <w:rPr>
          <w:rFonts w:ascii="黑体" w:hAnsi="黑体" w:eastAsia="黑体" w:cs="Times New Roman"/>
          <w:b/>
          <w:color w:val="2E75B6"/>
          <w:sz w:val="32"/>
          <w:szCs w:val="26"/>
        </w:rPr>
        <w:t>——基于物联网与AI大模型的慢性病患者智能看护系统</w:t>
      </w:r>
    </w:p>
    <w:p w14:paraId="1212F87A">
      <w:pPr>
        <w:pBdr>
          <w:bottom w:val="single" w:color="2E75B6" w:sz="6" w:space="1"/>
        </w:pBdr>
        <w:autoSpaceDE w:val="0"/>
        <w:autoSpaceDN w:val="0"/>
        <w:jc w:val="center"/>
        <w:rPr>
          <w:rFonts w:hint="eastAsia"/>
        </w:rPr>
      </w:pPr>
    </w:p>
    <w:p w14:paraId="7CD31B96">
      <w:pPr>
        <w:autoSpaceDE w:val="0"/>
        <w:autoSpaceDN w:val="0"/>
        <w:rPr>
          <w:rFonts w:hint="eastAsia"/>
        </w:rPr>
      </w:pPr>
    </w:p>
    <w:tbl>
      <w:tblPr>
        <w:tblStyle w:val="16"/>
        <w:tblW w:w="54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3400"/>
      </w:tblGrid>
      <w:tr w14:paraId="65EE5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00" w:type="dxa"/>
            <w:tcMar>
              <w:top w:w="60" w:type="dxa"/>
              <w:left w:w="120" w:type="dxa"/>
              <w:bottom w:w="60" w:type="dxa"/>
              <w:right w:w="0" w:type="dxa"/>
            </w:tcMar>
            <w:vAlign w:val="center"/>
          </w:tcPr>
          <w:p w14:paraId="49D63D55">
            <w:pPr>
              <w:autoSpaceDE w:val="0"/>
              <w:autoSpaceDN w:val="0"/>
              <w:jc w:val="center"/>
              <w:rPr>
                <w:rFonts w:hint="eastAsia"/>
              </w:rPr>
            </w:pPr>
            <w:r>
              <w:rPr>
                <w:rFonts w:ascii="Times New Roman" w:hAnsi="Times New Roman" w:eastAsia="宋体" w:cs="Times New Roman"/>
                <w:b/>
                <w:bCs/>
                <w:color w:val="666666"/>
                <w:sz w:val="24"/>
                <w:szCs w:val="24"/>
              </w:rPr>
              <w:t>学校名称：</w:t>
            </w:r>
          </w:p>
        </w:tc>
        <w:tc>
          <w:tcPr>
            <w:tcW w:w="3400" w:type="dxa"/>
            <w:tcMar>
              <w:top w:w="60" w:type="dxa"/>
              <w:left w:w="120" w:type="dxa"/>
              <w:bottom w:w="60" w:type="dxa"/>
              <w:right w:w="120" w:type="dxa"/>
            </w:tcMar>
            <w:vAlign w:val="center"/>
          </w:tcPr>
          <w:p w14:paraId="3AFBB8D3">
            <w:pPr>
              <w:autoSpaceDE w:val="0"/>
              <w:autoSpaceDN w:val="0"/>
              <w:jc w:val="center"/>
              <w:rPr>
                <w:rFonts w:hint="eastAsia"/>
              </w:rPr>
            </w:pPr>
            <w:r>
              <w:rPr>
                <w:rFonts w:hint="eastAsia" w:ascii="Times New Roman" w:hAnsi="Times New Roman" w:eastAsia="宋体" w:cs="Times New Roman"/>
                <w:sz w:val="24"/>
                <w:szCs w:val="24"/>
              </w:rPr>
              <w:t>四川</w:t>
            </w:r>
            <w:r>
              <w:rPr>
                <w:rFonts w:ascii="Times New Roman" w:hAnsi="Times New Roman" w:eastAsia="宋体" w:cs="Times New Roman"/>
                <w:sz w:val="24"/>
                <w:szCs w:val="24"/>
              </w:rPr>
              <w:t>大学</w:t>
            </w:r>
          </w:p>
        </w:tc>
      </w:tr>
      <w:tr w14:paraId="43317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00" w:type="dxa"/>
            <w:tcMar>
              <w:top w:w="60" w:type="dxa"/>
              <w:left w:w="120" w:type="dxa"/>
              <w:bottom w:w="60" w:type="dxa"/>
              <w:right w:w="0" w:type="dxa"/>
            </w:tcMar>
            <w:vAlign w:val="center"/>
          </w:tcPr>
          <w:p w14:paraId="0302DE68">
            <w:pPr>
              <w:autoSpaceDE w:val="0"/>
              <w:autoSpaceDN w:val="0"/>
              <w:jc w:val="center"/>
              <w:rPr>
                <w:rFonts w:hint="eastAsia"/>
              </w:rPr>
            </w:pPr>
            <w:r>
              <w:rPr>
                <w:rFonts w:ascii="Times New Roman" w:hAnsi="Times New Roman" w:eastAsia="宋体" w:cs="Times New Roman"/>
                <w:b/>
                <w:bCs/>
                <w:color w:val="666666"/>
                <w:sz w:val="24"/>
                <w:szCs w:val="24"/>
              </w:rPr>
              <w:t>团队名称：</w:t>
            </w:r>
          </w:p>
        </w:tc>
        <w:tc>
          <w:tcPr>
            <w:tcW w:w="3400" w:type="dxa"/>
            <w:tcMar>
              <w:top w:w="60" w:type="dxa"/>
              <w:left w:w="120" w:type="dxa"/>
              <w:bottom w:w="60" w:type="dxa"/>
              <w:right w:w="120" w:type="dxa"/>
            </w:tcMar>
            <w:vAlign w:val="center"/>
          </w:tcPr>
          <w:p w14:paraId="201AE78B">
            <w:pPr>
              <w:autoSpaceDE w:val="0"/>
              <w:autoSpaceDN w:val="0"/>
              <w:jc w:val="center"/>
              <w:rPr>
                <w:rFonts w:hint="eastAsia"/>
              </w:rPr>
            </w:pPr>
            <w:r>
              <w:rPr>
                <w:rFonts w:ascii="Times New Roman" w:hAnsi="Times New Roman" w:eastAsia="宋体" w:cs="Times New Roman"/>
                <w:sz w:val="24"/>
                <w:szCs w:val="24"/>
              </w:rPr>
              <w:t>智护创新队</w:t>
            </w:r>
          </w:p>
        </w:tc>
      </w:tr>
      <w:tr w14:paraId="798F8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00" w:type="dxa"/>
            <w:tcMar>
              <w:top w:w="60" w:type="dxa"/>
              <w:left w:w="120" w:type="dxa"/>
              <w:bottom w:w="60" w:type="dxa"/>
              <w:right w:w="0" w:type="dxa"/>
            </w:tcMar>
            <w:vAlign w:val="center"/>
          </w:tcPr>
          <w:p w14:paraId="5B879DF5">
            <w:pPr>
              <w:autoSpaceDE w:val="0"/>
              <w:autoSpaceDN w:val="0"/>
              <w:jc w:val="center"/>
              <w:rPr>
                <w:rFonts w:hint="eastAsia"/>
              </w:rPr>
            </w:pPr>
            <w:r>
              <w:rPr>
                <w:rFonts w:ascii="Times New Roman" w:hAnsi="Times New Roman" w:eastAsia="宋体" w:cs="Times New Roman"/>
                <w:b/>
                <w:bCs/>
                <w:color w:val="666666"/>
                <w:sz w:val="24"/>
                <w:szCs w:val="24"/>
              </w:rPr>
              <w:t>队长姓名：</w:t>
            </w:r>
          </w:p>
        </w:tc>
        <w:tc>
          <w:tcPr>
            <w:tcW w:w="3400" w:type="dxa"/>
            <w:tcMar>
              <w:top w:w="60" w:type="dxa"/>
              <w:left w:w="120" w:type="dxa"/>
              <w:bottom w:w="60" w:type="dxa"/>
              <w:right w:w="120" w:type="dxa"/>
            </w:tcMar>
            <w:vAlign w:val="center"/>
          </w:tcPr>
          <w:p w14:paraId="7CC3AB4C">
            <w:pPr>
              <w:autoSpaceDE w:val="0"/>
              <w:autoSpaceDN w:val="0"/>
              <w:jc w:val="center"/>
              <w:rPr>
                <w:rFonts w:hint="eastAsia"/>
              </w:rPr>
            </w:pPr>
            <w:r>
              <w:rPr>
                <w:rFonts w:hint="eastAsia" w:ascii="Times New Roman" w:hAnsi="Times New Roman" w:eastAsia="宋体"/>
                <w:sz w:val="21"/>
              </w:rPr>
              <w:t>赵元见</w:t>
            </w:r>
          </w:p>
        </w:tc>
      </w:tr>
      <w:tr w14:paraId="0C981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00" w:type="dxa"/>
            <w:tcMar>
              <w:top w:w="60" w:type="dxa"/>
              <w:left w:w="120" w:type="dxa"/>
              <w:bottom w:w="60" w:type="dxa"/>
              <w:right w:w="0" w:type="dxa"/>
            </w:tcMar>
            <w:vAlign w:val="center"/>
          </w:tcPr>
          <w:p w14:paraId="123B3012">
            <w:pPr>
              <w:autoSpaceDE w:val="0"/>
              <w:autoSpaceDN w:val="0"/>
              <w:jc w:val="center"/>
              <w:rPr>
                <w:rFonts w:hint="eastAsia"/>
              </w:rPr>
            </w:pPr>
            <w:r>
              <w:rPr>
                <w:rFonts w:ascii="Times New Roman" w:hAnsi="Times New Roman" w:eastAsia="宋体" w:cs="Times New Roman"/>
                <w:b/>
                <w:bCs/>
                <w:color w:val="666666"/>
                <w:sz w:val="24"/>
                <w:szCs w:val="24"/>
              </w:rPr>
              <w:t>指导教师：</w:t>
            </w:r>
          </w:p>
        </w:tc>
        <w:tc>
          <w:tcPr>
            <w:tcW w:w="3400" w:type="dxa"/>
            <w:tcMar>
              <w:top w:w="60" w:type="dxa"/>
              <w:left w:w="120" w:type="dxa"/>
              <w:bottom w:w="60" w:type="dxa"/>
              <w:right w:w="120" w:type="dxa"/>
            </w:tcMar>
            <w:vAlign w:val="center"/>
          </w:tcPr>
          <w:p w14:paraId="03AFDC03">
            <w:pPr>
              <w:autoSpaceDE w:val="0"/>
              <w:autoSpaceDN w:val="0"/>
              <w:jc w:val="center"/>
              <w:rPr>
                <w:rFonts w:hint="eastAsia"/>
              </w:rPr>
            </w:pPr>
            <w:r>
              <w:rPr>
                <w:rFonts w:hint="eastAsia" w:ascii="Times New Roman" w:hAnsi="Times New Roman" w:eastAsia="宋体"/>
                <w:sz w:val="21"/>
              </w:rPr>
              <w:t>张卫华</w:t>
            </w:r>
          </w:p>
        </w:tc>
      </w:tr>
      <w:tr w14:paraId="16C0F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00" w:type="dxa"/>
            <w:tcMar>
              <w:top w:w="60" w:type="dxa"/>
              <w:left w:w="120" w:type="dxa"/>
              <w:bottom w:w="60" w:type="dxa"/>
              <w:right w:w="0" w:type="dxa"/>
            </w:tcMar>
            <w:vAlign w:val="center"/>
          </w:tcPr>
          <w:p w14:paraId="42E1A145">
            <w:pPr>
              <w:autoSpaceDE w:val="0"/>
              <w:autoSpaceDN w:val="0"/>
              <w:jc w:val="center"/>
              <w:rPr>
                <w:rFonts w:hint="eastAsia"/>
              </w:rPr>
            </w:pPr>
            <w:r>
              <w:rPr>
                <w:rFonts w:ascii="Times New Roman" w:hAnsi="Times New Roman" w:eastAsia="宋体" w:cs="Times New Roman"/>
                <w:b/>
                <w:bCs/>
                <w:color w:val="666666"/>
                <w:sz w:val="24"/>
                <w:szCs w:val="24"/>
              </w:rPr>
              <w:t>联系电话：</w:t>
            </w:r>
          </w:p>
        </w:tc>
        <w:tc>
          <w:tcPr>
            <w:tcW w:w="3400" w:type="dxa"/>
            <w:tcMar>
              <w:top w:w="60" w:type="dxa"/>
              <w:left w:w="120" w:type="dxa"/>
              <w:bottom w:w="60" w:type="dxa"/>
              <w:right w:w="120" w:type="dxa"/>
            </w:tcMar>
            <w:vAlign w:val="center"/>
          </w:tcPr>
          <w:p w14:paraId="64F499E6">
            <w:pPr>
              <w:autoSpaceDE w:val="0"/>
              <w:autoSpaceDN w:val="0"/>
              <w:jc w:val="center"/>
              <w:rPr>
                <w:rFonts w:hint="eastAsia"/>
              </w:rPr>
            </w:pPr>
            <w:r>
              <w:rPr>
                <w:rFonts w:hint="eastAsia" w:ascii="Times New Roman" w:hAnsi="Times New Roman" w:eastAsia="宋体" w:cs="Times New Roman"/>
                <w:sz w:val="24"/>
                <w:szCs w:val="24"/>
              </w:rPr>
              <w:t>17313098758</w:t>
            </w:r>
          </w:p>
        </w:tc>
      </w:tr>
    </w:tbl>
    <w:p w14:paraId="02FCEF3A">
      <w:pPr>
        <w:autoSpaceDE w:val="0"/>
        <w:autoSpaceDN w:val="0"/>
        <w:rPr>
          <w:rFonts w:hint="eastAsia"/>
        </w:rPr>
      </w:pPr>
    </w:p>
    <w:p w14:paraId="3C723AFE">
      <w:pPr>
        <w:autoSpaceDE w:val="0"/>
        <w:autoSpaceDN w:val="0"/>
        <w:jc w:val="center"/>
        <w:rPr>
          <w:rFonts w:hint="eastAsia"/>
        </w:rPr>
      </w:pPr>
      <w:r>
        <w:rPr>
          <w:rFonts w:ascii="Times New Roman" w:hAnsi="Times New Roman" w:eastAsia="宋体" w:cs="Times New Roman"/>
          <w:color w:val="666666"/>
          <w:sz w:val="30"/>
        </w:rPr>
        <w:t>全国大学生物联网设计竞赛组委会</w:t>
      </w:r>
    </w:p>
    <w:p w14:paraId="054E0197">
      <w:pPr>
        <w:autoSpaceDE w:val="0"/>
        <w:autoSpaceDN w:val="0"/>
        <w:jc w:val="center"/>
        <w:rPr>
          <w:rFonts w:hint="eastAsia"/>
        </w:rPr>
      </w:pPr>
      <w:r>
        <w:rPr>
          <w:rFonts w:ascii="Times New Roman" w:hAnsi="Times New Roman" w:eastAsia="宋体" w:cs="Times New Roman"/>
          <w:color w:val="666666"/>
          <w:sz w:val="28"/>
        </w:rPr>
        <w:t>202</w:t>
      </w:r>
      <w:r>
        <w:rPr>
          <w:rFonts w:hint="eastAsia" w:ascii="Times New Roman" w:hAnsi="Times New Roman" w:eastAsia="宋体" w:cs="Times New Roman"/>
          <w:color w:val="666666"/>
          <w:sz w:val="28"/>
        </w:rPr>
        <w:t>6</w:t>
      </w:r>
      <w:r>
        <w:rPr>
          <w:rFonts w:ascii="Times New Roman" w:hAnsi="Times New Roman" w:eastAsia="宋体" w:cs="Times New Roman"/>
          <w:color w:val="666666"/>
          <w:sz w:val="28"/>
        </w:rPr>
        <w:t>年7月</w:t>
      </w:r>
    </w:p>
    <w:p w14:paraId="1C9FA3C6">
      <w:pPr>
        <w:autoSpaceDE w:val="0"/>
        <w:autoSpaceDN w:val="0"/>
        <w:rPr>
          <w:rFonts w:hint="eastAsia"/>
        </w:rPr>
        <w:sectPr>
          <w:pgSz w:w="11906" w:h="16838"/>
          <w:pgMar w:top="1800" w:right="1800" w:bottom="1800" w:left="1800" w:header="708" w:footer="708" w:gutter="0"/>
          <w:cols w:space="720" w:num="1"/>
          <w:docGrid w:linePitch="360" w:charSpace="0"/>
        </w:sectPr>
      </w:pPr>
    </w:p>
    <w:sdt>
      <w:sdtPr>
        <w:rPr>
          <w:rFonts w:ascii="宋体" w:hAnsi="宋体" w:eastAsia="宋体"/>
          <w:sz w:val="24"/>
          <w:szCs w:val="24"/>
        </w:rPr>
        <w:alias w:val="目录"/>
        <w:id w:val="338440648"/>
      </w:sdtPr>
      <w:sdtEndPr>
        <w:rPr>
          <w:rFonts w:ascii="宋体" w:hAnsi="宋体" w:eastAsia="宋体"/>
          <w:sz w:val="24"/>
          <w:szCs w:val="24"/>
        </w:rPr>
      </w:sdtEndPr>
      <w:sdtContent>
        <w:p w14:paraId="7474135A">
          <w:pPr>
            <w:pStyle w:val="12"/>
            <w:tabs>
              <w:tab w:val="right" w:leader="dot" w:pos="9016"/>
            </w:tabs>
            <w:rPr>
              <w:rFonts w:hint="eastAsia" w:asciiTheme="minorHAnsi" w:hAnsiTheme="minorHAnsi" w:eastAsiaTheme="minorEastAsia" w:cstheme="minorBidi"/>
              <w:kern w:val="2"/>
              <w:szCs w:val="24"/>
              <w14:ligatures w14:val="standardContextual"/>
            </w:rPr>
          </w:pPr>
          <w:r>
            <w:rPr>
              <w:rFonts w:ascii="宋体" w:hAnsi="宋体" w:eastAsia="宋体"/>
              <w:sz w:val="24"/>
              <w:szCs w:val="24"/>
            </w:rPr>
            <w:fldChar w:fldCharType="begin"/>
          </w:r>
          <w:r>
            <w:rPr>
              <w:rFonts w:ascii="宋体" w:hAnsi="宋体" w:eastAsia="宋体"/>
              <w:sz w:val="24"/>
              <w:szCs w:val="24"/>
            </w:rPr>
            <w:instrText xml:space="preserve">TOC \h \o "1-3"</w:instrText>
          </w:r>
          <w:r>
            <w:rPr>
              <w:rFonts w:ascii="宋体" w:hAnsi="宋体" w:eastAsia="宋体"/>
              <w:sz w:val="24"/>
              <w:szCs w:val="24"/>
            </w:rPr>
            <w:fldChar w:fldCharType="separate"/>
          </w:r>
          <w:r>
            <w:fldChar w:fldCharType="begin"/>
          </w:r>
          <w:r>
            <w:instrText xml:space="preserve"> HYPERLINK \l "_Toc224321308" </w:instrText>
          </w:r>
          <w:r>
            <w:fldChar w:fldCharType="separate"/>
          </w:r>
          <w:r>
            <w:rPr>
              <w:rStyle w:val="18"/>
              <w:rFonts w:hint="eastAsia" w:ascii="Times New Roman" w:hAnsi="Times New Roman" w:eastAsia="黑体" w:cs="Times New Roman"/>
            </w:rPr>
            <w:t>摘要</w:t>
          </w:r>
          <w:r>
            <w:rPr>
              <w:rFonts w:hint="eastAsia"/>
            </w:rPr>
            <w:tab/>
          </w:r>
          <w:r>
            <w:rPr>
              <w:rFonts w:hint="eastAsia"/>
            </w:rPr>
            <w:fldChar w:fldCharType="begin"/>
          </w:r>
          <w:r>
            <w:rPr>
              <w:rFonts w:hint="eastAsia"/>
            </w:rPr>
            <w:instrText xml:space="preserve"> </w:instrText>
          </w:r>
          <w:r>
            <w:instrText xml:space="preserve">PAGEREF _Toc224321308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14:paraId="241764A6">
          <w:pPr>
            <w:pStyle w:val="12"/>
            <w:tabs>
              <w:tab w:val="right" w:leader="dot" w:pos="9016"/>
            </w:tabs>
            <w:rPr>
              <w:rFonts w:hint="eastAsia" w:asciiTheme="minorHAnsi" w:hAnsiTheme="minorHAnsi" w:eastAsiaTheme="minorEastAsia" w:cstheme="minorBidi"/>
              <w:kern w:val="2"/>
              <w:szCs w:val="24"/>
              <w14:ligatures w14:val="standardContextual"/>
            </w:rPr>
          </w:pPr>
          <w:r>
            <w:fldChar w:fldCharType="begin"/>
          </w:r>
          <w:r>
            <w:instrText xml:space="preserve"> HYPERLINK \l "_Toc224321309" </w:instrText>
          </w:r>
          <w:r>
            <w:fldChar w:fldCharType="separate"/>
          </w:r>
          <w:r>
            <w:rPr>
              <w:rStyle w:val="18"/>
              <w:rFonts w:hint="eastAsia" w:ascii="Times New Roman" w:hAnsi="Times New Roman" w:eastAsia="黑体" w:cs="Times New Roman"/>
            </w:rPr>
            <w:t>设计需求分析</w:t>
          </w:r>
          <w:r>
            <w:rPr>
              <w:rFonts w:hint="eastAsia"/>
            </w:rPr>
            <w:tab/>
          </w:r>
          <w:r>
            <w:rPr>
              <w:rFonts w:hint="eastAsia"/>
            </w:rPr>
            <w:fldChar w:fldCharType="begin"/>
          </w:r>
          <w:r>
            <w:rPr>
              <w:rFonts w:hint="eastAsia"/>
            </w:rPr>
            <w:instrText xml:space="preserve"> </w:instrText>
          </w:r>
          <w:r>
            <w:instrText xml:space="preserve">PAGEREF _Toc224321309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307CFF02">
          <w:pPr>
            <w:pStyle w:val="14"/>
            <w:tabs>
              <w:tab w:val="right" w:leader="dot" w:pos="9016"/>
            </w:tabs>
            <w:ind w:left="440"/>
            <w:rPr>
              <w:rFonts w:hint="eastAsia" w:asciiTheme="minorHAnsi" w:hAnsiTheme="minorHAnsi" w:eastAsiaTheme="minorEastAsia" w:cstheme="minorBidi"/>
              <w:kern w:val="2"/>
              <w:szCs w:val="24"/>
              <w14:ligatures w14:val="standardContextual"/>
            </w:rPr>
          </w:pPr>
          <w:r>
            <w:fldChar w:fldCharType="begin"/>
          </w:r>
          <w:r>
            <w:instrText xml:space="preserve"> HYPERLINK \l "_Toc224321310" </w:instrText>
          </w:r>
          <w:r>
            <w:fldChar w:fldCharType="separate"/>
          </w:r>
          <w:r>
            <w:rPr>
              <w:rStyle w:val="18"/>
              <w:rFonts w:hint="eastAsia" w:ascii="Times New Roman" w:hAnsi="Times New Roman" w:eastAsia="黑体" w:cs="Times New Roman"/>
            </w:rPr>
            <w:t>需求分析</w:t>
          </w:r>
          <w:r>
            <w:rPr>
              <w:rFonts w:hint="eastAsia"/>
            </w:rPr>
            <w:tab/>
          </w:r>
          <w:r>
            <w:rPr>
              <w:rFonts w:hint="eastAsia"/>
            </w:rPr>
            <w:fldChar w:fldCharType="begin"/>
          </w:r>
          <w:r>
            <w:rPr>
              <w:rFonts w:hint="eastAsia"/>
            </w:rPr>
            <w:instrText xml:space="preserve"> </w:instrText>
          </w:r>
          <w:r>
            <w:instrText xml:space="preserve">PAGEREF _Toc224321310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464FCD3D">
          <w:pPr>
            <w:pStyle w:val="14"/>
            <w:tabs>
              <w:tab w:val="right" w:leader="dot" w:pos="9016"/>
            </w:tabs>
            <w:ind w:left="440"/>
            <w:rPr>
              <w:rFonts w:hint="eastAsia" w:asciiTheme="minorHAnsi" w:hAnsiTheme="minorHAnsi" w:eastAsiaTheme="minorEastAsia" w:cstheme="minorBidi"/>
              <w:kern w:val="2"/>
              <w:szCs w:val="24"/>
              <w14:ligatures w14:val="standardContextual"/>
            </w:rPr>
          </w:pPr>
          <w:r>
            <w:fldChar w:fldCharType="begin"/>
          </w:r>
          <w:r>
            <w:instrText xml:space="preserve"> HYPERLINK \l "_Toc224321311" </w:instrText>
          </w:r>
          <w:r>
            <w:fldChar w:fldCharType="separate"/>
          </w:r>
          <w:r>
            <w:rPr>
              <w:rStyle w:val="18"/>
              <w:rFonts w:hint="eastAsia" w:ascii="Times New Roman" w:hAnsi="Times New Roman" w:eastAsia="黑体" w:cs="Times New Roman"/>
            </w:rPr>
            <w:t>行业痛点</w:t>
          </w:r>
          <w:r>
            <w:rPr>
              <w:rFonts w:hint="eastAsia"/>
            </w:rPr>
            <w:tab/>
          </w:r>
          <w:r>
            <w:rPr>
              <w:rFonts w:hint="eastAsia"/>
            </w:rPr>
            <w:fldChar w:fldCharType="begin"/>
          </w:r>
          <w:r>
            <w:rPr>
              <w:rFonts w:hint="eastAsia"/>
            </w:rPr>
            <w:instrText xml:space="preserve"> </w:instrText>
          </w:r>
          <w:r>
            <w:instrText xml:space="preserve">PAGEREF _Toc224321311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7E816B02">
          <w:pPr>
            <w:pStyle w:val="12"/>
            <w:tabs>
              <w:tab w:val="right" w:leader="dot" w:pos="9016"/>
            </w:tabs>
            <w:rPr>
              <w:rFonts w:hint="eastAsia" w:asciiTheme="minorHAnsi" w:hAnsiTheme="minorHAnsi" w:eastAsiaTheme="minorEastAsia" w:cstheme="minorBidi"/>
              <w:kern w:val="2"/>
              <w:szCs w:val="24"/>
              <w14:ligatures w14:val="standardContextual"/>
            </w:rPr>
          </w:pPr>
          <w:r>
            <w:fldChar w:fldCharType="begin"/>
          </w:r>
          <w:r>
            <w:instrText xml:space="preserve"> HYPERLINK \l "_Toc224321312" </w:instrText>
          </w:r>
          <w:r>
            <w:fldChar w:fldCharType="separate"/>
          </w:r>
          <w:r>
            <w:rPr>
              <w:rStyle w:val="18"/>
              <w:rFonts w:hint="eastAsia" w:ascii="Times New Roman" w:hAnsi="Times New Roman" w:eastAsia="黑体" w:cs="Times New Roman"/>
            </w:rPr>
            <w:t>特色与创新</w:t>
          </w:r>
          <w:r>
            <w:rPr>
              <w:rFonts w:hint="eastAsia"/>
            </w:rPr>
            <w:tab/>
          </w:r>
          <w:r>
            <w:rPr>
              <w:rFonts w:hint="eastAsia"/>
            </w:rPr>
            <w:fldChar w:fldCharType="begin"/>
          </w:r>
          <w:r>
            <w:rPr>
              <w:rFonts w:hint="eastAsia"/>
            </w:rPr>
            <w:instrText xml:space="preserve"> </w:instrText>
          </w:r>
          <w:r>
            <w:instrText xml:space="preserve">PAGEREF _Toc224321312 \h</w:instrText>
          </w:r>
          <w:r>
            <w:rPr>
              <w:rFonts w:hint="eastAsia"/>
            </w:rPr>
            <w:instrText xml:space="preserve"> </w:instrText>
          </w:r>
          <w:r>
            <w:rPr>
              <w:rFonts w:hint="eastAsia"/>
            </w:rPr>
            <w:fldChar w:fldCharType="separate"/>
          </w:r>
          <w:r>
            <w:rPr>
              <w:rFonts w:hint="eastAsia"/>
            </w:rPr>
            <w:t>8</w:t>
          </w:r>
          <w:r>
            <w:rPr>
              <w:rFonts w:hint="eastAsia"/>
            </w:rPr>
            <w:fldChar w:fldCharType="end"/>
          </w:r>
          <w:r>
            <w:rPr>
              <w:rFonts w:hint="eastAsia"/>
            </w:rPr>
            <w:fldChar w:fldCharType="end"/>
          </w:r>
        </w:p>
        <w:p w14:paraId="45F3215D">
          <w:pPr>
            <w:pStyle w:val="14"/>
            <w:tabs>
              <w:tab w:val="right" w:leader="dot" w:pos="9016"/>
            </w:tabs>
            <w:ind w:left="440"/>
            <w:rPr>
              <w:rFonts w:hint="eastAsia" w:asciiTheme="minorHAnsi" w:hAnsiTheme="minorHAnsi" w:eastAsiaTheme="minorEastAsia" w:cstheme="minorBidi"/>
              <w:kern w:val="2"/>
              <w:szCs w:val="24"/>
              <w14:ligatures w14:val="standardContextual"/>
            </w:rPr>
          </w:pPr>
          <w:r>
            <w:fldChar w:fldCharType="begin"/>
          </w:r>
          <w:r>
            <w:instrText xml:space="preserve"> HYPERLINK \l "_Toc224321313" </w:instrText>
          </w:r>
          <w:r>
            <w:fldChar w:fldCharType="separate"/>
          </w:r>
          <w:r>
            <w:rPr>
              <w:rStyle w:val="18"/>
              <w:rFonts w:hint="eastAsia" w:ascii="Times New Roman" w:hAnsi="Times New Roman" w:eastAsia="黑体" w:cs="Times New Roman"/>
            </w:rPr>
            <w:t>技术创新</w:t>
          </w:r>
          <w:r>
            <w:rPr>
              <w:rFonts w:hint="eastAsia"/>
            </w:rPr>
            <w:tab/>
          </w:r>
          <w:r>
            <w:rPr>
              <w:rFonts w:hint="eastAsia"/>
            </w:rPr>
            <w:fldChar w:fldCharType="begin"/>
          </w:r>
          <w:r>
            <w:rPr>
              <w:rFonts w:hint="eastAsia"/>
            </w:rPr>
            <w:instrText xml:space="preserve"> </w:instrText>
          </w:r>
          <w:r>
            <w:instrText xml:space="preserve">PAGEREF _Toc224321313 \h</w:instrText>
          </w:r>
          <w:r>
            <w:rPr>
              <w:rFonts w:hint="eastAsia"/>
            </w:rPr>
            <w:instrText xml:space="preserve"> </w:instrText>
          </w:r>
          <w:r>
            <w:rPr>
              <w:rFonts w:hint="eastAsia"/>
            </w:rPr>
            <w:fldChar w:fldCharType="separate"/>
          </w:r>
          <w:r>
            <w:rPr>
              <w:rFonts w:hint="eastAsia"/>
            </w:rPr>
            <w:t>8</w:t>
          </w:r>
          <w:r>
            <w:rPr>
              <w:rFonts w:hint="eastAsia"/>
            </w:rPr>
            <w:fldChar w:fldCharType="end"/>
          </w:r>
          <w:r>
            <w:rPr>
              <w:rFonts w:hint="eastAsia"/>
            </w:rPr>
            <w:fldChar w:fldCharType="end"/>
          </w:r>
        </w:p>
        <w:p w14:paraId="1B53CD85">
          <w:pPr>
            <w:pStyle w:val="14"/>
            <w:tabs>
              <w:tab w:val="right" w:leader="dot" w:pos="9016"/>
            </w:tabs>
            <w:ind w:left="440"/>
            <w:rPr>
              <w:rFonts w:hint="eastAsia" w:asciiTheme="minorHAnsi" w:hAnsiTheme="minorHAnsi" w:eastAsiaTheme="minorEastAsia" w:cstheme="minorBidi"/>
              <w:kern w:val="2"/>
              <w:szCs w:val="24"/>
              <w14:ligatures w14:val="standardContextual"/>
            </w:rPr>
          </w:pPr>
          <w:r>
            <w:fldChar w:fldCharType="begin"/>
          </w:r>
          <w:r>
            <w:instrText xml:space="preserve"> HYPERLINK \l "_Toc224321314" </w:instrText>
          </w:r>
          <w:r>
            <w:fldChar w:fldCharType="separate"/>
          </w:r>
          <w:r>
            <w:rPr>
              <w:rStyle w:val="18"/>
              <w:rFonts w:hint="eastAsia" w:ascii="Times New Roman" w:hAnsi="Times New Roman" w:eastAsia="黑体" w:cs="Times New Roman"/>
            </w:rPr>
            <w:t>功能创新和优势</w:t>
          </w:r>
          <w:r>
            <w:rPr>
              <w:rFonts w:hint="eastAsia"/>
            </w:rPr>
            <w:tab/>
          </w:r>
          <w:r>
            <w:rPr>
              <w:rFonts w:hint="eastAsia"/>
            </w:rPr>
            <w:fldChar w:fldCharType="begin"/>
          </w:r>
          <w:r>
            <w:rPr>
              <w:rFonts w:hint="eastAsia"/>
            </w:rPr>
            <w:instrText xml:space="preserve"> </w:instrText>
          </w:r>
          <w:r>
            <w:instrText xml:space="preserve">PAGEREF _Toc224321314 \h</w:instrText>
          </w:r>
          <w:r>
            <w:rPr>
              <w:rFonts w:hint="eastAsia"/>
            </w:rPr>
            <w:instrText xml:space="preserve"> </w:instrText>
          </w:r>
          <w:r>
            <w:rPr>
              <w:rFonts w:hint="eastAsia"/>
            </w:rPr>
            <w:fldChar w:fldCharType="separate"/>
          </w:r>
          <w:r>
            <w:rPr>
              <w:rFonts w:hint="eastAsia"/>
            </w:rPr>
            <w:t>12</w:t>
          </w:r>
          <w:r>
            <w:rPr>
              <w:rFonts w:hint="eastAsia"/>
            </w:rPr>
            <w:fldChar w:fldCharType="end"/>
          </w:r>
          <w:r>
            <w:rPr>
              <w:rFonts w:hint="eastAsia"/>
            </w:rPr>
            <w:fldChar w:fldCharType="end"/>
          </w:r>
        </w:p>
        <w:p w14:paraId="79002DE5">
          <w:pPr>
            <w:pStyle w:val="12"/>
            <w:tabs>
              <w:tab w:val="right" w:leader="dot" w:pos="9016"/>
            </w:tabs>
            <w:rPr>
              <w:rFonts w:hint="eastAsia" w:asciiTheme="minorHAnsi" w:hAnsiTheme="minorHAnsi" w:eastAsiaTheme="minorEastAsia" w:cstheme="minorBidi"/>
              <w:kern w:val="2"/>
              <w:szCs w:val="24"/>
              <w14:ligatures w14:val="standardContextual"/>
            </w:rPr>
          </w:pPr>
          <w:r>
            <w:fldChar w:fldCharType="begin"/>
          </w:r>
          <w:r>
            <w:instrText xml:space="preserve"> HYPERLINK \l "_Toc224321315" </w:instrText>
          </w:r>
          <w:r>
            <w:fldChar w:fldCharType="separate"/>
          </w:r>
          <w:r>
            <w:rPr>
              <w:rStyle w:val="18"/>
              <w:rFonts w:hint="eastAsia" w:ascii="Times New Roman" w:hAnsi="Times New Roman" w:cs="Times New Roman"/>
            </w:rPr>
            <w:t>功能设计</w:t>
          </w:r>
          <w:r>
            <w:rPr>
              <w:rFonts w:hint="eastAsia"/>
            </w:rPr>
            <w:tab/>
          </w:r>
          <w:r>
            <w:rPr>
              <w:rFonts w:hint="eastAsia"/>
            </w:rPr>
            <w:fldChar w:fldCharType="begin"/>
          </w:r>
          <w:r>
            <w:rPr>
              <w:rFonts w:hint="eastAsia"/>
            </w:rPr>
            <w:instrText xml:space="preserve"> </w:instrText>
          </w:r>
          <w:r>
            <w:instrText xml:space="preserve">PAGEREF _Toc224321315 \h</w:instrText>
          </w:r>
          <w:r>
            <w:rPr>
              <w:rFonts w:hint="eastAsia"/>
            </w:rPr>
            <w:instrText xml:space="preserve"> </w:instrText>
          </w:r>
          <w:r>
            <w:rPr>
              <w:rFonts w:hint="eastAsia"/>
            </w:rPr>
            <w:fldChar w:fldCharType="separate"/>
          </w:r>
          <w:r>
            <w:rPr>
              <w:rFonts w:hint="eastAsia"/>
            </w:rPr>
            <w:t>15</w:t>
          </w:r>
          <w:r>
            <w:rPr>
              <w:rFonts w:hint="eastAsia"/>
            </w:rPr>
            <w:fldChar w:fldCharType="end"/>
          </w:r>
          <w:r>
            <w:rPr>
              <w:rFonts w:hint="eastAsia"/>
            </w:rPr>
            <w:fldChar w:fldCharType="end"/>
          </w:r>
        </w:p>
        <w:p w14:paraId="16EDAE71">
          <w:pPr>
            <w:pStyle w:val="14"/>
            <w:tabs>
              <w:tab w:val="right" w:leader="dot" w:pos="9016"/>
            </w:tabs>
            <w:ind w:left="440"/>
            <w:rPr>
              <w:rFonts w:hint="eastAsia" w:asciiTheme="minorHAnsi" w:hAnsiTheme="minorHAnsi" w:eastAsiaTheme="minorEastAsia" w:cstheme="minorBidi"/>
              <w:kern w:val="2"/>
              <w:szCs w:val="24"/>
              <w14:ligatures w14:val="standardContextual"/>
            </w:rPr>
          </w:pPr>
          <w:r>
            <w:fldChar w:fldCharType="begin"/>
          </w:r>
          <w:r>
            <w:instrText xml:space="preserve"> HYPERLINK \l "_Toc224321316" </w:instrText>
          </w:r>
          <w:r>
            <w:fldChar w:fldCharType="separate"/>
          </w:r>
          <w:r>
            <w:rPr>
              <w:rStyle w:val="18"/>
              <w:rFonts w:hint="eastAsia" w:ascii="Times New Roman" w:hAnsi="Times New Roman" w:cs="Times New Roman"/>
            </w:rPr>
            <w:t>整体结构</w:t>
          </w:r>
          <w:r>
            <w:rPr>
              <w:rFonts w:hint="eastAsia"/>
            </w:rPr>
            <w:tab/>
          </w:r>
          <w:r>
            <w:rPr>
              <w:rFonts w:hint="eastAsia"/>
            </w:rPr>
            <w:fldChar w:fldCharType="begin"/>
          </w:r>
          <w:r>
            <w:rPr>
              <w:rFonts w:hint="eastAsia"/>
            </w:rPr>
            <w:instrText xml:space="preserve"> </w:instrText>
          </w:r>
          <w:r>
            <w:instrText xml:space="preserve">PAGEREF _Toc224321316 \h</w:instrText>
          </w:r>
          <w:r>
            <w:rPr>
              <w:rFonts w:hint="eastAsia"/>
            </w:rPr>
            <w:instrText xml:space="preserve"> </w:instrText>
          </w:r>
          <w:r>
            <w:rPr>
              <w:rFonts w:hint="eastAsia"/>
            </w:rPr>
            <w:fldChar w:fldCharType="separate"/>
          </w:r>
          <w:r>
            <w:rPr>
              <w:rFonts w:hint="eastAsia"/>
            </w:rPr>
            <w:t>15</w:t>
          </w:r>
          <w:r>
            <w:rPr>
              <w:rFonts w:hint="eastAsia"/>
            </w:rPr>
            <w:fldChar w:fldCharType="end"/>
          </w:r>
          <w:r>
            <w:rPr>
              <w:rFonts w:hint="eastAsia"/>
            </w:rPr>
            <w:fldChar w:fldCharType="end"/>
          </w:r>
        </w:p>
        <w:p w14:paraId="3749EF75">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"_Toc224321317" </w:instrText>
          </w:r>
          <w:r>
            <w:fldChar w:fldCharType="separate"/>
          </w:r>
          <w:r>
            <w:rPr>
              <w:rStyle w:val="18"/>
              <w:rFonts w:hint="eastAsia" w:ascii="Times New Roman" w:hAnsi="Times New Roman" w:eastAsia="黑体" w:cs="Times New Roman"/>
            </w:rPr>
            <w:t>体征数据实时监测与告警</w:t>
          </w:r>
          <w:r>
            <w:rPr>
              <w:rFonts w:hint="eastAsia"/>
            </w:rPr>
            <w:tab/>
          </w:r>
          <w:r>
            <w:rPr>
              <w:rFonts w:hint="eastAsia"/>
            </w:rPr>
            <w:fldChar w:fldCharType="begin"/>
          </w:r>
          <w:r>
            <w:rPr>
              <w:rFonts w:hint="eastAsia"/>
            </w:rPr>
            <w:instrText xml:space="preserve"> </w:instrText>
          </w:r>
          <w:r>
            <w:instrText xml:space="preserve">PAGEREF _Toc224321317 \h</w:instrText>
          </w:r>
          <w:r>
            <w:rPr>
              <w:rFonts w:hint="eastAsia"/>
            </w:rPr>
            <w:instrText xml:space="preserve"> </w:instrText>
          </w:r>
          <w:r>
            <w:rPr>
              <w:rFonts w:hint="eastAsia"/>
            </w:rPr>
            <w:fldChar w:fldCharType="separate"/>
          </w:r>
          <w:r>
            <w:rPr>
              <w:rFonts w:hint="eastAsia"/>
            </w:rPr>
            <w:t>15</w:t>
          </w:r>
          <w:r>
            <w:rPr>
              <w:rFonts w:hint="eastAsia"/>
            </w:rPr>
            <w:fldChar w:fldCharType="end"/>
          </w:r>
          <w:r>
            <w:rPr>
              <w:rFonts w:hint="eastAsia"/>
            </w:rPr>
            <w:fldChar w:fldCharType="end"/>
          </w:r>
        </w:p>
        <w:p w14:paraId="2A741D25">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"_Toc224321318" </w:instrText>
          </w:r>
          <w:r>
            <w:fldChar w:fldCharType="separate"/>
          </w:r>
          <w:r>
            <w:rPr>
              <w:rStyle w:val="18"/>
              <w:rFonts w:hint="eastAsia" w:ascii="Times New Roman" w:hAnsi="Times New Roman" w:eastAsia="黑体" w:cs="Times New Roman"/>
            </w:rPr>
            <w:t>边缘AI睡姿分类与受压风险监测</w:t>
          </w:r>
          <w:r>
            <w:rPr>
              <w:rFonts w:hint="eastAsia"/>
            </w:rPr>
            <w:tab/>
          </w:r>
          <w:r>
            <w:rPr>
              <w:rFonts w:hint="eastAsia"/>
            </w:rPr>
            <w:fldChar w:fldCharType="begin"/>
          </w:r>
          <w:r>
            <w:rPr>
              <w:rFonts w:hint="eastAsia"/>
            </w:rPr>
            <w:instrText xml:space="preserve"> </w:instrText>
          </w:r>
          <w:r>
            <w:instrText xml:space="preserve">PAGEREF _Toc224321318 \h</w:instrText>
          </w:r>
          <w:r>
            <w:rPr>
              <w:rFonts w:hint="eastAsia"/>
            </w:rPr>
            <w:instrText xml:space="preserve"> </w:instrText>
          </w:r>
          <w:r>
            <w:rPr>
              <w:rFonts w:hint="eastAsia"/>
            </w:rPr>
            <w:fldChar w:fldCharType="separate"/>
          </w:r>
          <w:r>
            <w:rPr>
              <w:rFonts w:hint="eastAsia"/>
            </w:rPr>
            <w:t>15</w:t>
          </w:r>
          <w:r>
            <w:rPr>
              <w:rFonts w:hint="eastAsia"/>
            </w:rPr>
            <w:fldChar w:fldCharType="end"/>
          </w:r>
          <w:r>
            <w:rPr>
              <w:rFonts w:hint="eastAsia"/>
            </w:rPr>
            <w:fldChar w:fldCharType="end"/>
          </w:r>
        </w:p>
        <w:p w14:paraId="438ECC6A">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"_Toc224321319" </w:instrText>
          </w:r>
          <w:r>
            <w:fldChar w:fldCharType="separate"/>
          </w:r>
          <w:r>
            <w:rPr>
              <w:rStyle w:val="18"/>
              <w:rFonts w:hint="eastAsia" w:ascii="Times New Roman" w:hAnsi="Times New Roman" w:eastAsia="黑体" w:cs="Times New Roman"/>
            </w:rPr>
            <w:t>AI智能健康报告生成</w:t>
          </w:r>
          <w:r>
            <w:rPr>
              <w:rFonts w:hint="eastAsia"/>
            </w:rPr>
            <w:tab/>
          </w:r>
          <w:r>
            <w:rPr>
              <w:rFonts w:hint="eastAsia"/>
            </w:rPr>
            <w:fldChar w:fldCharType="begin"/>
          </w:r>
          <w:r>
            <w:rPr>
              <w:rFonts w:hint="eastAsia"/>
            </w:rPr>
            <w:instrText xml:space="preserve"> </w:instrText>
          </w:r>
          <w:r>
            <w:instrText xml:space="preserve">PAGEREF _Toc224321319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14:paraId="5844CC48">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"_Toc224321320" </w:instrText>
          </w:r>
          <w:r>
            <w:fldChar w:fldCharType="separate"/>
          </w:r>
          <w:r>
            <w:rPr>
              <w:rStyle w:val="18"/>
              <w:rFonts w:hint="eastAsia" w:ascii="Times New Roman" w:hAnsi="Times New Roman" w:eastAsia="黑体" w:cs="Times New Roman"/>
            </w:rPr>
            <w:t>语音AI陪护与家属关注分析</w:t>
          </w:r>
          <w:r>
            <w:rPr>
              <w:rFonts w:hint="eastAsia"/>
            </w:rPr>
            <w:tab/>
          </w:r>
          <w:r>
            <w:rPr>
              <w:rFonts w:hint="eastAsia"/>
            </w:rPr>
            <w:fldChar w:fldCharType="begin"/>
          </w:r>
          <w:r>
            <w:rPr>
              <w:rFonts w:hint="eastAsia"/>
            </w:rPr>
            <w:instrText xml:space="preserve"> </w:instrText>
          </w:r>
          <w:r>
            <w:instrText xml:space="preserve">PAGEREF _Toc224321320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14:paraId="625DD4D3">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"_Toc224321321" </w:instrText>
          </w:r>
          <w:r>
            <w:fldChar w:fldCharType="separate"/>
          </w:r>
          <w:r>
            <w:rPr>
              <w:rStyle w:val="18"/>
              <w:rFonts w:hint="eastAsia" w:ascii="Times New Roman" w:hAnsi="Times New Roman" w:eastAsia="黑体" w:cs="Times New Roman"/>
            </w:rPr>
            <w:t>自然语言控制</w:t>
          </w:r>
          <w:r>
            <w:rPr>
              <w:rFonts w:hint="eastAsia"/>
            </w:rPr>
            <w:tab/>
          </w:r>
          <w:r>
            <w:rPr>
              <w:rFonts w:hint="eastAsia"/>
            </w:rPr>
            <w:fldChar w:fldCharType="begin"/>
          </w:r>
          <w:r>
            <w:rPr>
              <w:rFonts w:hint="eastAsia"/>
            </w:rPr>
            <w:instrText xml:space="preserve"> </w:instrText>
          </w:r>
          <w:r>
            <w:instrText xml:space="preserve">PAGEREF _Toc224321321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14:paraId="44BA875B">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"_Toc224321322" </w:instrText>
          </w:r>
          <w:r>
            <w:fldChar w:fldCharType="separate"/>
          </w:r>
          <w:r>
            <w:rPr>
              <w:rStyle w:val="18"/>
              <w:rFonts w:hint="eastAsia" w:ascii="Times New Roman" w:hAnsi="Times New Roman" w:eastAsia="黑体" w:cs="Times New Roman"/>
            </w:rPr>
            <w:t>病床自主导航系统</w:t>
          </w:r>
          <w:r>
            <w:rPr>
              <w:rFonts w:hint="eastAsia"/>
            </w:rPr>
            <w:tab/>
          </w:r>
          <w:r>
            <w:rPr>
              <w:rFonts w:hint="eastAsia"/>
            </w:rPr>
            <w:fldChar w:fldCharType="begin"/>
          </w:r>
          <w:r>
            <w:rPr>
              <w:rFonts w:hint="eastAsia"/>
            </w:rPr>
            <w:instrText xml:space="preserve"> </w:instrText>
          </w:r>
          <w:r>
            <w:instrText xml:space="preserve">PAGEREF _Toc224321322 \h</w:instrText>
          </w:r>
          <w:r>
            <w:rPr>
              <w:rFonts w:hint="eastAsia"/>
            </w:rPr>
            <w:instrText xml:space="preserve"> </w:instrText>
          </w:r>
          <w:r>
            <w:rPr>
              <w:rFonts w:hint="eastAsia"/>
            </w:rPr>
            <w:fldChar w:fldCharType="separate"/>
          </w:r>
          <w:r>
            <w:rPr>
              <w:rFonts w:hint="eastAsia"/>
            </w:rPr>
            <w:t>17</w:t>
          </w:r>
          <w:r>
            <w:rPr>
              <w:rFonts w:hint="eastAsia"/>
            </w:rPr>
            <w:fldChar w:fldCharType="end"/>
          </w:r>
          <w:r>
            <w:rPr>
              <w:rFonts w:hint="eastAsia"/>
            </w:rPr>
            <w:fldChar w:fldCharType="end"/>
          </w:r>
        </w:p>
        <w:p w14:paraId="42E78CB1">
          <w:pPr>
            <w:pStyle w:val="12"/>
            <w:tabs>
              <w:tab w:val="right" w:leader="dot" w:pos="9016"/>
            </w:tabs>
            <w:rPr>
              <w:rFonts w:hint="eastAsia" w:asciiTheme="minorHAnsi" w:hAnsiTheme="minorHAnsi" w:eastAsiaTheme="minorEastAsia" w:cstheme="minorBidi"/>
              <w:kern w:val="2"/>
              <w:szCs w:val="24"/>
              <w14:ligatures w14:val="standardContextual"/>
            </w:rPr>
          </w:pPr>
          <w:r>
            <w:fldChar w:fldCharType="begin"/>
          </w:r>
          <w:r>
            <w:instrText xml:space="preserve"> HYPERLINK \l "_Toc224321323" </w:instrText>
          </w:r>
          <w:r>
            <w:fldChar w:fldCharType="separate"/>
          </w:r>
          <w:r>
            <w:rPr>
              <w:rStyle w:val="18"/>
              <w:rFonts w:hint="eastAsia" w:ascii="Times New Roman" w:hAnsi="Times New Roman" w:eastAsia="黑体" w:cs="Times New Roman"/>
            </w:rPr>
            <w:t>系统实现</w:t>
          </w:r>
          <w:r>
            <w:rPr>
              <w:rFonts w:hint="eastAsia"/>
            </w:rPr>
            <w:tab/>
          </w:r>
          <w:r>
            <w:rPr>
              <w:rFonts w:hint="eastAsia"/>
            </w:rPr>
            <w:fldChar w:fldCharType="begin"/>
          </w:r>
          <w:r>
            <w:rPr>
              <w:rFonts w:hint="eastAsia"/>
            </w:rPr>
            <w:instrText xml:space="preserve"> </w:instrText>
          </w:r>
          <w:r>
            <w:instrText xml:space="preserve">PAGEREF _Toc224321323 \h</w:instrText>
          </w:r>
          <w:r>
            <w:rPr>
              <w:rFonts w:hint="eastAsia"/>
            </w:rPr>
            <w:instrText xml:space="preserve"> </w:instrText>
          </w:r>
          <w:r>
            <w:rPr>
              <w:rFonts w:hint="eastAsia"/>
            </w:rPr>
            <w:fldChar w:fldCharType="separate"/>
          </w:r>
          <w:r>
            <w:rPr>
              <w:rFonts w:hint="eastAsia"/>
            </w:rPr>
            <w:t>17</w:t>
          </w:r>
          <w:r>
            <w:rPr>
              <w:rFonts w:hint="eastAsia"/>
            </w:rPr>
            <w:fldChar w:fldCharType="end"/>
          </w:r>
          <w:r>
            <w:rPr>
              <w:rFonts w:hint="eastAsia"/>
            </w:rPr>
            <w:fldChar w:fldCharType="end"/>
          </w:r>
        </w:p>
        <w:p w14:paraId="480D4BF3">
          <w:pPr>
            <w:pStyle w:val="14"/>
            <w:tabs>
              <w:tab w:val="right" w:leader="dot" w:pos="9016"/>
            </w:tabs>
            <w:ind w:left="44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"_Toc224321324" </w:instrText>
          </w:r>
          <w:r>
            <w:fldChar w:fldCharType="separate"/>
          </w:r>
          <w:r>
            <w:rPr>
              <w:rStyle w:val="18"/>
              <w:rFonts w:hint="eastAsia" w:ascii="Times New Roman" w:hAnsi="Times New Roman" w:eastAsia="黑体" w:cs="Times New Roman"/>
            </w:rPr>
            <w:t>总体情况</w:t>
          </w:r>
          <w:r>
            <w:rPr>
              <w:rFonts w:hint="eastAsia"/>
            </w:rPr>
            <w:tab/>
          </w:r>
          <w:r>
            <w:rPr>
              <w:rFonts w:hint="eastAsia"/>
            </w:rPr>
            <w:fldChar w:fldCharType="begin"/>
          </w:r>
          <w:r>
            <w:rPr>
              <w:rFonts w:hint="eastAsia"/>
            </w:rPr>
            <w:instrText xml:space="preserve"> </w:instrText>
          </w:r>
          <w:r>
            <w:instrText xml:space="preserve">PAGEREF _Toc224321324 \h</w:instrText>
          </w:r>
          <w:r>
            <w:rPr>
              <w:rFonts w:hint="eastAsia"/>
            </w:rPr>
            <w:instrText xml:space="preserve"> </w:instrText>
          </w:r>
          <w:r>
            <w:rPr>
              <w:rFonts w:hint="eastAsia"/>
            </w:rPr>
            <w:fldChar w:fldCharType="separate"/>
          </w:r>
          <w:r>
            <w:rPr>
              <w:rFonts w:hint="eastAsia"/>
            </w:rPr>
            <w:t>17</w:t>
          </w:r>
          <w:r>
            <w:rPr>
              <w:rFonts w:hint="eastAsia"/>
            </w:rPr>
            <w:fldChar w:fldCharType="end"/>
          </w:r>
          <w:r>
            <w:rPr>
              <w:rFonts w:hint="eastAsia"/>
            </w:rPr>
            <w:fldChar w:fldCharType="end"/>
          </w:r>
        </w:p>
        <w:p w14:paraId="41278776">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"_Toc224321325" </w:instrText>
          </w:r>
          <w:r>
            <w:fldChar w:fldCharType="separate"/>
          </w:r>
          <w:r>
            <w:rPr>
              <w:rStyle w:val="18"/>
              <w:rFonts w:hint="eastAsia" w:ascii="Times New Roman" w:hAnsi="Times New Roman" w:eastAsia="黑体" w:cs="Times New Roman"/>
            </w:rPr>
            <w:t>感知层技术</w:t>
          </w:r>
          <w:r>
            <w:rPr>
              <w:rFonts w:hint="eastAsia"/>
            </w:rPr>
            <w:tab/>
          </w:r>
          <w:r>
            <w:rPr>
              <w:rFonts w:hint="eastAsia"/>
            </w:rPr>
            <w:fldChar w:fldCharType="begin"/>
          </w:r>
          <w:r>
            <w:rPr>
              <w:rFonts w:hint="eastAsia"/>
            </w:rPr>
            <w:instrText xml:space="preserve"> </w:instrText>
          </w:r>
          <w:r>
            <w:instrText xml:space="preserve">PAGEREF _Toc224321325 \h</w:instrText>
          </w:r>
          <w:r>
            <w:rPr>
              <w:rFonts w:hint="eastAsia"/>
            </w:rPr>
            <w:instrText xml:space="preserve"> </w:instrText>
          </w:r>
          <w:r>
            <w:rPr>
              <w:rFonts w:hint="eastAsia"/>
            </w:rPr>
            <w:fldChar w:fldCharType="separate"/>
          </w:r>
          <w:r>
            <w:rPr>
              <w:rFonts w:hint="eastAsia"/>
            </w:rPr>
            <w:t>17</w:t>
          </w:r>
          <w:r>
            <w:rPr>
              <w:rFonts w:hint="eastAsia"/>
            </w:rPr>
            <w:fldChar w:fldCharType="end"/>
          </w:r>
          <w:r>
            <w:rPr>
              <w:rFonts w:hint="eastAsia"/>
            </w:rPr>
            <w:fldChar w:fldCharType="end"/>
          </w:r>
        </w:p>
        <w:p w14:paraId="2484A012">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"_Toc224321326" </w:instrText>
          </w:r>
          <w:r>
            <w:fldChar w:fldCharType="separate"/>
          </w:r>
          <w:r>
            <w:rPr>
              <w:rStyle w:val="18"/>
              <w:rFonts w:hint="eastAsia" w:ascii="Times New Roman" w:hAnsi="Times New Roman" w:eastAsia="黑体" w:cs="Times New Roman"/>
            </w:rPr>
            <w:t>传输层技术</w:t>
          </w:r>
          <w:r>
            <w:rPr>
              <w:rFonts w:hint="eastAsia"/>
            </w:rPr>
            <w:tab/>
          </w:r>
          <w:r>
            <w:rPr>
              <w:rFonts w:hint="eastAsia"/>
            </w:rPr>
            <w:fldChar w:fldCharType="begin"/>
          </w:r>
          <w:r>
            <w:rPr>
              <w:rFonts w:hint="eastAsia"/>
            </w:rPr>
            <w:instrText xml:space="preserve"> </w:instrText>
          </w:r>
          <w:r>
            <w:instrText xml:space="preserve">PAGEREF _Toc224321326 \h</w:instrText>
          </w:r>
          <w:r>
            <w:rPr>
              <w:rFonts w:hint="eastAsia"/>
            </w:rPr>
            <w:instrText xml:space="preserve"> </w:instrText>
          </w:r>
          <w:r>
            <w:rPr>
              <w:rFonts w:hint="eastAsia"/>
            </w:rPr>
            <w:fldChar w:fldCharType="separate"/>
          </w:r>
          <w:r>
            <w:rPr>
              <w:rFonts w:hint="eastAsia"/>
            </w:rPr>
            <w:t>18</w:t>
          </w:r>
          <w:r>
            <w:rPr>
              <w:rFonts w:hint="eastAsia"/>
            </w:rPr>
            <w:fldChar w:fldCharType="end"/>
          </w:r>
          <w:r>
            <w:rPr>
              <w:rFonts w:hint="eastAsia"/>
            </w:rPr>
            <w:fldChar w:fldCharType="end"/>
          </w:r>
        </w:p>
        <w:p w14:paraId="0EFDA317">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"_Toc224321327" </w:instrText>
          </w:r>
          <w:r>
            <w:fldChar w:fldCharType="separate"/>
          </w:r>
          <w:r>
            <w:rPr>
              <w:rStyle w:val="18"/>
              <w:rFonts w:hint="eastAsia" w:ascii="Times New Roman" w:hAnsi="Times New Roman" w:eastAsia="黑体" w:cs="Times New Roman"/>
            </w:rPr>
            <w:t>控制层技术</w:t>
          </w:r>
          <w:r>
            <w:rPr>
              <w:rFonts w:hint="eastAsia"/>
            </w:rPr>
            <w:tab/>
          </w:r>
          <w:r>
            <w:rPr>
              <w:rFonts w:hint="eastAsia"/>
            </w:rPr>
            <w:fldChar w:fldCharType="begin"/>
          </w:r>
          <w:r>
            <w:rPr>
              <w:rFonts w:hint="eastAsia"/>
            </w:rPr>
            <w:instrText xml:space="preserve"> </w:instrText>
          </w:r>
          <w:r>
            <w:instrText xml:space="preserve">PAGEREF _Toc224321327 \h</w:instrText>
          </w:r>
          <w:r>
            <w:rPr>
              <w:rFonts w:hint="eastAsia"/>
            </w:rPr>
            <w:instrText xml:space="preserve"> </w:instrText>
          </w:r>
          <w:r>
            <w:rPr>
              <w:rFonts w:hint="eastAsia"/>
            </w:rPr>
            <w:fldChar w:fldCharType="separate"/>
          </w:r>
          <w:r>
            <w:rPr>
              <w:rFonts w:hint="eastAsia"/>
            </w:rPr>
            <w:t>18</w:t>
          </w:r>
          <w:r>
            <w:rPr>
              <w:rFonts w:hint="eastAsia"/>
            </w:rPr>
            <w:fldChar w:fldCharType="end"/>
          </w:r>
          <w:r>
            <w:rPr>
              <w:rFonts w:hint="eastAsia"/>
            </w:rPr>
            <w:fldChar w:fldCharType="end"/>
          </w:r>
        </w:p>
        <w:p w14:paraId="336666F3">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"_Toc224321328" </w:instrText>
          </w:r>
          <w:r>
            <w:fldChar w:fldCharType="separate"/>
          </w:r>
          <w:r>
            <w:rPr>
              <w:rStyle w:val="18"/>
              <w:rFonts w:hint="eastAsia" w:ascii="Times New Roman" w:hAnsi="Times New Roman" w:eastAsia="黑体" w:cs="Times New Roman"/>
            </w:rPr>
            <w:t>软件开发</w:t>
          </w:r>
          <w:r>
            <w:rPr>
              <w:rFonts w:hint="eastAsia"/>
            </w:rPr>
            <w:tab/>
          </w:r>
          <w:r>
            <w:rPr>
              <w:rFonts w:hint="eastAsia"/>
            </w:rPr>
            <w:fldChar w:fldCharType="begin"/>
          </w:r>
          <w:r>
            <w:rPr>
              <w:rFonts w:hint="eastAsia"/>
            </w:rPr>
            <w:instrText xml:space="preserve"> </w:instrText>
          </w:r>
          <w:r>
            <w:instrText xml:space="preserve">PAGEREF _Toc224321328 \h</w:instrText>
          </w:r>
          <w:r>
            <w:rPr>
              <w:rFonts w:hint="eastAsia"/>
            </w:rPr>
            <w:instrText xml:space="preserve"> </w:instrText>
          </w:r>
          <w:r>
            <w:rPr>
              <w:rFonts w:hint="eastAsia"/>
            </w:rPr>
            <w:fldChar w:fldCharType="separate"/>
          </w:r>
          <w:r>
            <w:rPr>
              <w:rFonts w:hint="eastAsia"/>
            </w:rPr>
            <w:t>18</w:t>
          </w:r>
          <w:r>
            <w:rPr>
              <w:rFonts w:hint="eastAsia"/>
            </w:rPr>
            <w:fldChar w:fldCharType="end"/>
          </w:r>
          <w:r>
            <w:rPr>
              <w:rFonts w:hint="eastAsia"/>
            </w:rPr>
            <w:fldChar w:fldCharType="end"/>
          </w:r>
        </w:p>
        <w:p w14:paraId="7A883797">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"_Toc224321329" </w:instrText>
          </w:r>
          <w:r>
            <w:fldChar w:fldCharType="separate"/>
          </w:r>
          <w:r>
            <w:rPr>
              <w:rStyle w:val="18"/>
              <w:rFonts w:hint="eastAsia" w:ascii="Times New Roman" w:hAnsi="Times New Roman" w:eastAsia="黑体" w:cs="Times New Roman"/>
            </w:rPr>
            <w:t>云技术管理</w:t>
          </w:r>
          <w:r>
            <w:rPr>
              <w:rFonts w:hint="eastAsia"/>
            </w:rPr>
            <w:tab/>
          </w:r>
          <w:r>
            <w:rPr>
              <w:rFonts w:hint="eastAsia"/>
            </w:rPr>
            <w:fldChar w:fldCharType="begin"/>
          </w:r>
          <w:r>
            <w:rPr>
              <w:rFonts w:hint="eastAsia"/>
            </w:rPr>
            <w:instrText xml:space="preserve"> </w:instrText>
          </w:r>
          <w:r>
            <w:instrText xml:space="preserve">PAGEREF _Toc224321329 \h</w:instrText>
          </w:r>
          <w:r>
            <w:rPr>
              <w:rFonts w:hint="eastAsia"/>
            </w:rPr>
            <w:instrText xml:space="preserve"> </w:instrText>
          </w:r>
          <w:r>
            <w:rPr>
              <w:rFonts w:hint="eastAsia"/>
            </w:rPr>
            <w:fldChar w:fldCharType="separate"/>
          </w:r>
          <w:r>
            <w:rPr>
              <w:rFonts w:hint="eastAsia"/>
            </w:rPr>
            <w:t>19</w:t>
          </w:r>
          <w:r>
            <w:rPr>
              <w:rFonts w:hint="eastAsia"/>
            </w:rPr>
            <w:fldChar w:fldCharType="end"/>
          </w:r>
          <w:r>
            <w:rPr>
              <w:rFonts w:hint="eastAsia"/>
            </w:rPr>
            <w:fldChar w:fldCharType="end"/>
          </w:r>
        </w:p>
        <w:p w14:paraId="56C9885A">
          <w:pPr>
            <w:pStyle w:val="12"/>
            <w:tabs>
              <w:tab w:val="right" w:leader="dot" w:pos="9016"/>
            </w:tabs>
            <w:rPr>
              <w:rFonts w:hint="eastAsia" w:asciiTheme="minorHAnsi" w:hAnsiTheme="minorHAnsi" w:eastAsiaTheme="minorEastAsia" w:cstheme="minorBidi"/>
              <w:kern w:val="2"/>
              <w:szCs w:val="24"/>
              <w14:ligatures w14:val="standardContextual"/>
            </w:rPr>
          </w:pPr>
          <w:r>
            <w:fldChar w:fldCharType="begin"/>
          </w:r>
          <w:r>
            <w:instrText xml:space="preserve"> HYPERLINK \l "_Toc224321330" </w:instrText>
          </w:r>
          <w:r>
            <w:fldChar w:fldCharType="separate"/>
          </w:r>
          <w:r>
            <w:rPr>
              <w:rStyle w:val="18"/>
              <w:rFonts w:hint="eastAsia" w:ascii="Times New Roman" w:hAnsi="Times New Roman" w:eastAsia="黑体" w:cs="Times New Roman"/>
            </w:rPr>
            <w:t>其他内容</w:t>
          </w:r>
          <w:r>
            <w:rPr>
              <w:rFonts w:hint="eastAsia"/>
            </w:rPr>
            <w:tab/>
          </w:r>
          <w:r>
            <w:rPr>
              <w:rFonts w:hint="eastAsia"/>
            </w:rPr>
            <w:fldChar w:fldCharType="begin"/>
          </w:r>
          <w:r>
            <w:rPr>
              <w:rFonts w:hint="eastAsia"/>
            </w:rPr>
            <w:instrText xml:space="preserve"> </w:instrText>
          </w:r>
          <w:r>
            <w:instrText xml:space="preserve">PAGEREF _Toc224321330 \h</w:instrText>
          </w:r>
          <w:r>
            <w:rPr>
              <w:rFonts w:hint="eastAsia"/>
            </w:rPr>
            <w:instrText xml:space="preserve"> </w:instrText>
          </w:r>
          <w:r>
            <w:rPr>
              <w:rFonts w:hint="eastAsia"/>
            </w:rPr>
            <w:fldChar w:fldCharType="separate"/>
          </w:r>
          <w:r>
            <w:rPr>
              <w:rFonts w:hint="eastAsia"/>
            </w:rPr>
            <w:t>20</w:t>
          </w:r>
          <w:r>
            <w:rPr>
              <w:rFonts w:hint="eastAsia"/>
            </w:rPr>
            <w:fldChar w:fldCharType="end"/>
          </w:r>
          <w:r>
            <w:rPr>
              <w:rFonts w:hint="eastAsia"/>
            </w:rPr>
            <w:fldChar w:fldCharType="end"/>
          </w:r>
        </w:p>
        <w:p w14:paraId="0C80BF23">
          <w:pPr>
            <w:pStyle w:val="14"/>
            <w:tabs>
              <w:tab w:val="right" w:leader="dot" w:pos="9016"/>
            </w:tabs>
            <w:ind w:left="440"/>
            <w:rPr>
              <w:rFonts w:hint="eastAsia" w:asciiTheme="minorHAnsi" w:hAnsiTheme="minorHAnsi" w:eastAsiaTheme="minorEastAsia" w:cstheme="minorBidi"/>
              <w:kern w:val="2"/>
              <w:szCs w:val="24"/>
              <w14:ligatures w14:val="standardContextual"/>
            </w:rPr>
          </w:pPr>
          <w:r>
            <w:fldChar w:fldCharType="begin"/>
          </w:r>
          <w:r>
            <w:instrText xml:space="preserve"> HYPERLINK \l "_Toc224321331" </w:instrText>
          </w:r>
          <w:r>
            <w:fldChar w:fldCharType="separate"/>
          </w:r>
          <w:r>
            <w:rPr>
              <w:rStyle w:val="18"/>
              <w:rFonts w:hint="eastAsia" w:ascii="Times New Roman" w:hAnsi="Times New Roman" w:eastAsia="黑体" w:cs="Times New Roman"/>
            </w:rPr>
            <w:t>其他</w:t>
          </w:r>
          <w:r>
            <w:rPr>
              <w:rFonts w:hint="eastAsia"/>
            </w:rPr>
            <w:tab/>
          </w:r>
          <w:r>
            <w:rPr>
              <w:rFonts w:hint="eastAsia"/>
            </w:rPr>
            <w:fldChar w:fldCharType="begin"/>
          </w:r>
          <w:r>
            <w:rPr>
              <w:rFonts w:hint="eastAsia"/>
            </w:rPr>
            <w:instrText xml:space="preserve"> </w:instrText>
          </w:r>
          <w:r>
            <w:instrText xml:space="preserve">PAGEREF _Toc224321331 \h</w:instrText>
          </w:r>
          <w:r>
            <w:rPr>
              <w:rFonts w:hint="eastAsia"/>
            </w:rPr>
            <w:instrText xml:space="preserve"> </w:instrText>
          </w:r>
          <w:r>
            <w:rPr>
              <w:rFonts w:hint="eastAsia"/>
            </w:rPr>
            <w:fldChar w:fldCharType="separate"/>
          </w:r>
          <w:r>
            <w:rPr>
              <w:rFonts w:hint="eastAsia"/>
            </w:rPr>
            <w:t>20</w:t>
          </w:r>
          <w:r>
            <w:rPr>
              <w:rFonts w:hint="eastAsia"/>
            </w:rPr>
            <w:fldChar w:fldCharType="end"/>
          </w:r>
          <w:r>
            <w:rPr>
              <w:rFonts w:hint="eastAsia"/>
            </w:rPr>
            <w:fldChar w:fldCharType="end"/>
          </w:r>
        </w:p>
        <w:p w14:paraId="42315E68">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"_Toc224321332" </w:instrText>
          </w:r>
          <w:r>
            <w:fldChar w:fldCharType="separate"/>
          </w:r>
          <w:r>
            <w:rPr>
              <w:rStyle w:val="18"/>
              <w:rFonts w:hint="eastAsia" w:ascii="Times New Roman" w:hAnsi="Times New Roman" w:eastAsia="黑体" w:cs="Times New Roman"/>
            </w:rPr>
            <w:t>数据库设计</w:t>
          </w:r>
          <w:r>
            <w:rPr>
              <w:rFonts w:hint="eastAsia"/>
            </w:rPr>
            <w:tab/>
          </w:r>
          <w:r>
            <w:rPr>
              <w:rFonts w:hint="eastAsia"/>
            </w:rPr>
            <w:fldChar w:fldCharType="begin"/>
          </w:r>
          <w:r>
            <w:rPr>
              <w:rFonts w:hint="eastAsia"/>
            </w:rPr>
            <w:instrText xml:space="preserve"> </w:instrText>
          </w:r>
          <w:r>
            <w:instrText xml:space="preserve">PAGEREF _Toc224321332 \h</w:instrText>
          </w:r>
          <w:r>
            <w:rPr>
              <w:rFonts w:hint="eastAsia"/>
            </w:rPr>
            <w:instrText xml:space="preserve"> </w:instrText>
          </w:r>
          <w:r>
            <w:rPr>
              <w:rFonts w:hint="eastAsia"/>
            </w:rPr>
            <w:fldChar w:fldCharType="separate"/>
          </w:r>
          <w:r>
            <w:rPr>
              <w:rFonts w:hint="eastAsia"/>
            </w:rPr>
            <w:t>20</w:t>
          </w:r>
          <w:r>
            <w:rPr>
              <w:rFonts w:hint="eastAsia"/>
            </w:rPr>
            <w:fldChar w:fldCharType="end"/>
          </w:r>
          <w:r>
            <w:rPr>
              <w:rFonts w:hint="eastAsia"/>
            </w:rPr>
            <w:fldChar w:fldCharType="end"/>
          </w:r>
        </w:p>
        <w:p w14:paraId="7AFF9A90">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"_Toc224321333" </w:instrText>
          </w:r>
          <w:r>
            <w:fldChar w:fldCharType="separate"/>
          </w:r>
          <w:r>
            <w:rPr>
              <w:rStyle w:val="18"/>
              <w:rFonts w:hint="eastAsia" w:ascii="Times New Roman" w:hAnsi="Times New Roman" w:eastAsia="黑体" w:cs="Times New Roman"/>
            </w:rPr>
            <w:t>AI能力矩阵</w:t>
          </w:r>
          <w:r>
            <w:rPr>
              <w:rFonts w:hint="eastAsia"/>
            </w:rPr>
            <w:tab/>
          </w:r>
          <w:r>
            <w:rPr>
              <w:rFonts w:hint="eastAsia"/>
            </w:rPr>
            <w:fldChar w:fldCharType="begin"/>
          </w:r>
          <w:r>
            <w:rPr>
              <w:rFonts w:hint="eastAsia"/>
            </w:rPr>
            <w:instrText xml:space="preserve"> </w:instrText>
          </w:r>
          <w:r>
            <w:instrText xml:space="preserve">PAGEREF _Toc224321333 \h</w:instrText>
          </w:r>
          <w:r>
            <w:rPr>
              <w:rFonts w:hint="eastAsia"/>
            </w:rPr>
            <w:instrText xml:space="preserve"> </w:instrText>
          </w:r>
          <w:r>
            <w:rPr>
              <w:rFonts w:hint="eastAsia"/>
            </w:rPr>
            <w:fldChar w:fldCharType="separate"/>
          </w:r>
          <w:r>
            <w:rPr>
              <w:rFonts w:hint="eastAsia"/>
            </w:rPr>
            <w:t>21</w:t>
          </w:r>
          <w:r>
            <w:rPr>
              <w:rFonts w:hint="eastAsia"/>
            </w:rPr>
            <w:fldChar w:fldCharType="end"/>
          </w:r>
          <w:r>
            <w:rPr>
              <w:rFonts w:hint="eastAsia"/>
            </w:rPr>
            <w:fldChar w:fldCharType="end"/>
          </w:r>
        </w:p>
        <w:p w14:paraId="3AD97DE6">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"_Toc224321334" </w:instrText>
          </w:r>
          <w:r>
            <w:fldChar w:fldCharType="separate"/>
          </w:r>
          <w:r>
            <w:rPr>
              <w:rStyle w:val="18"/>
              <w:rFonts w:hint="eastAsia" w:ascii="Times New Roman" w:hAnsi="Times New Roman" w:eastAsia="黑体" w:cs="Times New Roman"/>
            </w:rPr>
            <w:t>效果展示</w:t>
          </w:r>
          <w:r>
            <w:rPr>
              <w:rFonts w:hint="eastAsia"/>
            </w:rPr>
            <w:tab/>
          </w:r>
          <w:r>
            <w:rPr>
              <w:rFonts w:hint="eastAsia"/>
            </w:rPr>
            <w:fldChar w:fldCharType="begin"/>
          </w:r>
          <w:r>
            <w:rPr>
              <w:rFonts w:hint="eastAsia"/>
            </w:rPr>
            <w:instrText xml:space="preserve"> </w:instrText>
          </w:r>
          <w:r>
            <w:instrText xml:space="preserve">PAGEREF _Toc224321334 \h</w:instrText>
          </w:r>
          <w:r>
            <w:rPr>
              <w:rFonts w:hint="eastAsia"/>
            </w:rPr>
            <w:instrText xml:space="preserve"> </w:instrText>
          </w:r>
          <w:r>
            <w:rPr>
              <w:rFonts w:hint="eastAsia"/>
            </w:rPr>
            <w:fldChar w:fldCharType="separate"/>
          </w:r>
          <w:r>
            <w:rPr>
              <w:rFonts w:hint="eastAsia"/>
            </w:rPr>
            <w:t>21</w:t>
          </w:r>
          <w:r>
            <w:rPr>
              <w:rFonts w:hint="eastAsia"/>
            </w:rPr>
            <w:fldChar w:fldCharType="end"/>
          </w:r>
          <w:r>
            <w:rPr>
              <w:rFonts w:hint="eastAsia"/>
            </w:rPr>
            <w:fldChar w:fldCharType="end"/>
          </w:r>
        </w:p>
        <w:p w14:paraId="44BFB67F">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"_Toc224321335" </w:instrText>
          </w:r>
          <w:r>
            <w:fldChar w:fldCharType="separate"/>
          </w:r>
          <w:r>
            <w:rPr>
              <w:rStyle w:val="18"/>
              <w:rFonts w:hint="eastAsia" w:ascii="Times New Roman" w:hAnsi="Times New Roman" w:eastAsia="黑体" w:cs="Times New Roman"/>
            </w:rPr>
            <w:t>API接口设计</w:t>
          </w:r>
          <w:r>
            <w:rPr>
              <w:rFonts w:hint="eastAsia"/>
            </w:rPr>
            <w:tab/>
          </w:r>
          <w:r>
            <w:rPr>
              <w:rFonts w:hint="eastAsia"/>
            </w:rPr>
            <w:fldChar w:fldCharType="begin"/>
          </w:r>
          <w:r>
            <w:rPr>
              <w:rFonts w:hint="eastAsia"/>
            </w:rPr>
            <w:instrText xml:space="preserve"> </w:instrText>
          </w:r>
          <w:r>
            <w:instrText xml:space="preserve">PAGEREF _Toc224321335 \h</w:instrText>
          </w:r>
          <w:r>
            <w:rPr>
              <w:rFonts w:hint="eastAsia"/>
            </w:rPr>
            <w:instrText xml:space="preserve"> </w:instrText>
          </w:r>
          <w:r>
            <w:rPr>
              <w:rFonts w:hint="eastAsia"/>
            </w:rPr>
            <w:fldChar w:fldCharType="separate"/>
          </w:r>
          <w:r>
            <w:rPr>
              <w:rFonts w:hint="eastAsia"/>
            </w:rPr>
            <w:t>22</w:t>
          </w:r>
          <w:r>
            <w:rPr>
              <w:rFonts w:hint="eastAsia"/>
            </w:rPr>
            <w:fldChar w:fldCharType="end"/>
          </w:r>
          <w:r>
            <w:rPr>
              <w:rFonts w:hint="eastAsia"/>
            </w:rPr>
            <w:fldChar w:fldCharType="end"/>
          </w:r>
        </w:p>
        <w:p w14:paraId="09C90D18">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"_Toc224321336" </w:instrText>
          </w:r>
          <w:r>
            <w:fldChar w:fldCharType="separate"/>
          </w:r>
          <w:r>
            <w:rPr>
              <w:rStyle w:val="18"/>
              <w:rFonts w:hint="eastAsia" w:ascii="Times New Roman" w:hAnsi="Times New Roman" w:eastAsia="黑体" w:cs="Times New Roman"/>
            </w:rPr>
            <w:t>工业设计</w:t>
          </w:r>
          <w:r>
            <w:rPr>
              <w:rFonts w:hint="eastAsia"/>
            </w:rPr>
            <w:tab/>
          </w:r>
          <w:r>
            <w:rPr>
              <w:rFonts w:hint="eastAsia"/>
            </w:rPr>
            <w:fldChar w:fldCharType="begin"/>
          </w:r>
          <w:r>
            <w:rPr>
              <w:rFonts w:hint="eastAsia"/>
            </w:rPr>
            <w:instrText xml:space="preserve"> </w:instrText>
          </w:r>
          <w:r>
            <w:instrText xml:space="preserve">PAGEREF _Toc224321336 \h</w:instrText>
          </w:r>
          <w:r>
            <w:rPr>
              <w:rFonts w:hint="eastAsia"/>
            </w:rPr>
            <w:instrText xml:space="preserve"> </w:instrText>
          </w:r>
          <w:r>
            <w:rPr>
              <w:rFonts w:hint="eastAsia"/>
            </w:rPr>
            <w:fldChar w:fldCharType="separate"/>
          </w:r>
          <w:r>
            <w:rPr>
              <w:rFonts w:hint="eastAsia"/>
            </w:rPr>
            <w:t>23</w:t>
          </w:r>
          <w:r>
            <w:rPr>
              <w:rFonts w:hint="eastAsia"/>
            </w:rPr>
            <w:fldChar w:fldCharType="end"/>
          </w:r>
          <w:r>
            <w:rPr>
              <w:rFonts w:hint="eastAsia"/>
            </w:rPr>
            <w:fldChar w:fldCharType="end"/>
          </w:r>
        </w:p>
        <w:p w14:paraId="0107F4DD">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"_Toc224321337" </w:instrText>
          </w:r>
          <w:r>
            <w:fldChar w:fldCharType="separate"/>
          </w:r>
          <w:r>
            <w:rPr>
              <w:rStyle w:val="18"/>
              <w:rFonts w:hint="eastAsia" w:ascii="Times New Roman" w:hAnsi="Times New Roman" w:eastAsia="黑体" w:cs="Times New Roman"/>
            </w:rPr>
            <w:t>作业成本（单位：元）</w:t>
          </w:r>
          <w:r>
            <w:rPr>
              <w:rFonts w:hint="eastAsia"/>
            </w:rPr>
            <w:tab/>
          </w:r>
          <w:r>
            <w:rPr>
              <w:rFonts w:hint="eastAsia"/>
            </w:rPr>
            <w:fldChar w:fldCharType="begin"/>
          </w:r>
          <w:r>
            <w:rPr>
              <w:rFonts w:hint="eastAsia"/>
            </w:rPr>
            <w:instrText xml:space="preserve"> </w:instrText>
          </w:r>
          <w:r>
            <w:instrText xml:space="preserve">PAGEREF _Toc224321337 \h</w:instrText>
          </w:r>
          <w:r>
            <w:rPr>
              <w:rFonts w:hint="eastAsia"/>
            </w:rPr>
            <w:instrText xml:space="preserve"> </w:instrText>
          </w:r>
          <w:r>
            <w:rPr>
              <w:rFonts w:hint="eastAsia"/>
            </w:rPr>
            <w:fldChar w:fldCharType="separate"/>
          </w:r>
          <w:r>
            <w:rPr>
              <w:rFonts w:hint="eastAsia"/>
            </w:rPr>
            <w:t>23</w:t>
          </w:r>
          <w:r>
            <w:rPr>
              <w:rFonts w:hint="eastAsia"/>
            </w:rPr>
            <w:fldChar w:fldCharType="end"/>
          </w:r>
          <w:r>
            <w:rPr>
              <w:rFonts w:hint="eastAsia"/>
            </w:rPr>
            <w:fldChar w:fldCharType="end"/>
          </w:r>
        </w:p>
        <w:p w14:paraId="29497D08">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"_Toc224321338" </w:instrText>
          </w:r>
          <w:r>
            <w:fldChar w:fldCharType="separate"/>
          </w:r>
          <w:r>
            <w:rPr>
              <w:rStyle w:val="18"/>
              <w:rFonts w:hint="eastAsia" w:ascii="Times New Roman" w:hAnsi="Times New Roman" w:cs="Times New Roman"/>
            </w:rPr>
            <w:t>项目统计</w:t>
          </w:r>
          <w:r>
            <w:rPr>
              <w:rFonts w:hint="eastAsia"/>
            </w:rPr>
            <w:tab/>
          </w:r>
          <w:r>
            <w:rPr>
              <w:rFonts w:hint="eastAsia"/>
            </w:rPr>
            <w:fldChar w:fldCharType="begin"/>
          </w:r>
          <w:r>
            <w:rPr>
              <w:rFonts w:hint="eastAsia"/>
            </w:rPr>
            <w:instrText xml:space="preserve"> </w:instrText>
          </w:r>
          <w:r>
            <w:instrText xml:space="preserve">PAGEREF _Toc224321338 \h</w:instrText>
          </w:r>
          <w:r>
            <w:rPr>
              <w:rFonts w:hint="eastAsia"/>
            </w:rPr>
            <w:instrText xml:space="preserve"> </w:instrText>
          </w:r>
          <w:r>
            <w:rPr>
              <w:rFonts w:hint="eastAsia"/>
            </w:rPr>
            <w:fldChar w:fldCharType="separate"/>
          </w:r>
          <w:r>
            <w:rPr>
              <w:rFonts w:hint="eastAsia"/>
            </w:rPr>
            <w:t>24</w:t>
          </w:r>
          <w:r>
            <w:rPr>
              <w:rFonts w:hint="eastAsia"/>
            </w:rPr>
            <w:fldChar w:fldCharType="end"/>
          </w:r>
          <w:r>
            <w:rPr>
              <w:rFonts w:hint="eastAsia"/>
            </w:rPr>
            <w:fldChar w:fldCharType="end"/>
          </w:r>
        </w:p>
        <w:p w14:paraId="034E5EF9">
          <w:pPr>
            <w:pStyle w:val="12"/>
            <w:tabs>
              <w:tab w:val="right" w:leader="dot" w:pos="9016"/>
            </w:tabs>
            <w:rPr>
              <w:rFonts w:hint="eastAsia" w:asciiTheme="minorHAnsi" w:hAnsiTheme="minorHAnsi" w:eastAsiaTheme="minorEastAsia" w:cstheme="minorBidi"/>
              <w:kern w:val="2"/>
              <w:szCs w:val="24"/>
              <w14:ligatures w14:val="standardContextual"/>
            </w:rPr>
          </w:pPr>
          <w:r>
            <w:fldChar w:fldCharType="begin"/>
          </w:r>
          <w:r>
            <w:instrText xml:space="preserve"> HYPERLINK \l "_Toc224321339" </w:instrText>
          </w:r>
          <w:r>
            <w:fldChar w:fldCharType="separate"/>
          </w:r>
          <w:r>
            <w:rPr>
              <w:rStyle w:val="18"/>
              <w:rFonts w:hint="eastAsia" w:ascii="Times New Roman" w:hAnsi="Times New Roman" w:cs="Times New Roman"/>
            </w:rPr>
            <w:t>安全设计</w:t>
          </w:r>
          <w:r>
            <w:rPr>
              <w:rFonts w:hint="eastAsia"/>
            </w:rPr>
            <w:tab/>
          </w:r>
          <w:r>
            <w:rPr>
              <w:rFonts w:hint="eastAsia"/>
            </w:rPr>
            <w:fldChar w:fldCharType="begin"/>
          </w:r>
          <w:r>
            <w:rPr>
              <w:rFonts w:hint="eastAsia"/>
            </w:rPr>
            <w:instrText xml:space="preserve"> </w:instrText>
          </w:r>
          <w:r>
            <w:instrText xml:space="preserve">PAGEREF _Toc224321339 \h</w:instrText>
          </w:r>
          <w:r>
            <w:rPr>
              <w:rFonts w:hint="eastAsia"/>
            </w:rPr>
            <w:instrText xml:space="preserve"> </w:instrText>
          </w:r>
          <w:r>
            <w:rPr>
              <w:rFonts w:hint="eastAsia"/>
            </w:rPr>
            <w:fldChar w:fldCharType="separate"/>
          </w:r>
          <w:r>
            <w:rPr>
              <w:rFonts w:hint="eastAsia"/>
            </w:rPr>
            <w:t>25</w:t>
          </w:r>
          <w:r>
            <w:rPr>
              <w:rFonts w:hint="eastAsia"/>
            </w:rPr>
            <w:fldChar w:fldCharType="end"/>
          </w:r>
          <w:r>
            <w:rPr>
              <w:rFonts w:hint="eastAsia"/>
            </w:rPr>
            <w:fldChar w:fldCharType="end"/>
          </w:r>
        </w:p>
        <w:p w14:paraId="709E24DF">
          <w:pPr>
            <w:pStyle w:val="12"/>
            <w:tabs>
              <w:tab w:val="right" w:leader="dot" w:pos="9016"/>
            </w:tabs>
            <w:rPr>
              <w:rFonts w:hint="eastAsia" w:asciiTheme="minorHAnsi" w:hAnsiTheme="minorHAnsi" w:eastAsiaTheme="minorEastAsia" w:cstheme="minorBidi"/>
              <w:kern w:val="2"/>
              <w:szCs w:val="24"/>
              <w14:ligatures w14:val="standardContextual"/>
            </w:rPr>
          </w:pPr>
          <w:r>
            <w:fldChar w:fldCharType="begin"/>
          </w:r>
          <w:r>
            <w:instrText xml:space="preserve"> HYPERLINK \l "_Toc224321340" </w:instrText>
          </w:r>
          <w:r>
            <w:fldChar w:fldCharType="separate"/>
          </w:r>
          <w:r>
            <w:rPr>
              <w:rStyle w:val="18"/>
              <w:rFonts w:hint="eastAsia" w:ascii="Times New Roman" w:hAnsi="Times New Roman" w:eastAsia="黑体" w:cs="Times New Roman"/>
            </w:rPr>
            <w:t>参考文献</w:t>
          </w:r>
          <w:r>
            <w:rPr>
              <w:rFonts w:hint="eastAsia"/>
            </w:rPr>
            <w:tab/>
          </w:r>
          <w:r>
            <w:rPr>
              <w:rFonts w:hint="eastAsia"/>
            </w:rPr>
            <w:fldChar w:fldCharType="begin"/>
          </w:r>
          <w:r>
            <w:rPr>
              <w:rFonts w:hint="eastAsia"/>
            </w:rPr>
            <w:instrText xml:space="preserve"> </w:instrText>
          </w:r>
          <w:r>
            <w:instrText xml:space="preserve">PAGEREF _Toc224321340 \h</w:instrText>
          </w:r>
          <w:r>
            <w:rPr>
              <w:rFonts w:hint="eastAsia"/>
            </w:rPr>
            <w:instrText xml:space="preserve"> </w:instrText>
          </w:r>
          <w:r>
            <w:rPr>
              <w:rFonts w:hint="eastAsia"/>
            </w:rPr>
            <w:fldChar w:fldCharType="separate"/>
          </w:r>
          <w:r>
            <w:rPr>
              <w:rFonts w:hint="eastAsia"/>
            </w:rPr>
            <w:t>26</w:t>
          </w:r>
          <w:r>
            <w:rPr>
              <w:rFonts w:hint="eastAsia"/>
            </w:rPr>
            <w:fldChar w:fldCharType="end"/>
          </w:r>
          <w:r>
            <w:rPr>
              <w:rFonts w:hint="eastAsia"/>
            </w:rPr>
            <w:fldChar w:fldCharType="end"/>
          </w:r>
        </w:p>
        <w:p w14:paraId="79221749">
          <w:pPr>
            <w:autoSpaceDE w:val="0"/>
            <w:autoSpaceDN w:val="0"/>
            <w:rPr>
              <w:rFonts w:hint="eastAsia"/>
            </w:rPr>
          </w:pPr>
          <w:r>
            <w:rPr>
              <w:rFonts w:ascii="宋体" w:hAnsi="宋体" w:eastAsia="宋体"/>
              <w:sz w:val="24"/>
              <w:szCs w:val="24"/>
            </w:rPr>
            <w:fldChar w:fldCharType="end"/>
          </w:r>
        </w:p>
      </w:sdtContent>
    </w:sdt>
    <w:p w14:paraId="2BE436BE">
      <w:pPr>
        <w:autoSpaceDE w:val="0"/>
        <w:autoSpaceDN w:val="0"/>
        <w:rPr>
          <w:rFonts w:hint="eastAsia"/>
        </w:rPr>
        <w:sectPr>
          <w:headerReference r:id="rId5" w:type="default"/>
          <w:footerReference r:id="rId6" w:type="default"/>
          <w:pgSz w:w="11906" w:h="16838"/>
          <w:pgMar w:top="1440" w:right="1440" w:bottom="1440" w:left="1440" w:header="708" w:footer="708" w:gutter="0"/>
          <w:cols w:space="720" w:num="1"/>
          <w:docGrid w:linePitch="360" w:charSpace="0"/>
        </w:sectPr>
      </w:pPr>
    </w:p>
    <w:p w14:paraId="6D14EE2A">
      <w:pPr>
        <w:pStyle w:val="2"/>
        <w:autoSpaceDE w:val="0"/>
        <w:autoSpaceDN w:val="0"/>
        <w:rPr>
          <w:rFonts w:hint="eastAsia" w:ascii="黑体" w:hAnsi="黑体" w:eastAsia="黑体"/>
        </w:rPr>
      </w:pPr>
      <w:bookmarkStart w:id="0" w:name="_Toc224321308"/>
      <w:r>
        <w:t>摘要</w:t>
      </w:r>
      <w:bookmarkEnd w:id="0"/>
    </w:p>
    <w:p w14:paraId="5701A49D">
      <w:pPr>
        <w:autoSpaceDE w:val="0"/>
        <w:autoSpaceDN w:val="0"/>
        <w:spacing w:line="300" w:lineRule="auto"/>
        <w:rPr>
          <w:rFonts w:hint="eastAsia" w:ascii="黑体" w:hAnsi="黑体" w:eastAsia="黑体"/>
          <w:sz w:val="28"/>
          <w:szCs w:val="28"/>
        </w:rPr>
      </w:pPr>
      <w:r>
        <w:rPr>
          <w:rFonts w:ascii="黑体" w:hAnsi="黑体" w:eastAsia="黑体" w:cs="Times New Roman"/>
          <w:b/>
          <w:bCs/>
          <w:color w:val="1F4E79"/>
          <w:sz w:val="24"/>
          <w:szCs w:val="28"/>
        </w:rPr>
        <w:t>背景</w:t>
      </w:r>
    </w:p>
    <w:p w14:paraId="7514EF7A">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我国正经历全球范围内最为迅猛的人口老龄化进程。据国家统计局发布的数据，截至2024年末，全国60岁及以上老年人口达31031万人，占总人口的22.0%，其中65岁及以上老年人口为22023万人，占15.6%[1]。2024年度国家老龄事业发展公报进一步印证了这一趋势[2]。从国际比较的视角来看，从老龄化率7%迈入14%的深度老龄化阶段，法国用了126年，英国用了46年，日本用了24年，而中国仅用了21年；从14%的深度老龄化迈向20%的超级老龄化，预计中国仅需约10年[3]。世界卫生组织《中国老龄化与健康国家评估报告》预测，到2040年我国60岁以上人口规模将达到4.02亿，届时约每三个中国人中就有一位老年人[4]。</w:t>
      </w:r>
    </w:p>
    <w:p w14:paraId="3F34105C">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老年人群的慢性病负担尤为沉重。国家卫健委统计数据显示，我国约有1.9亿老年人患有慢性病，其中75%的60岁及以上老年人至少患有1种慢性病，43%同时患有2种及以上疾病[5]。《中国全科医学》2021年一项针对万余名老年人的研究显示，约65.14%的受访者存在多病共存现象，如高血压、糖尿病与骨关节炎并存的情形十分常见，显著增加了诊疗与护理的复杂性[6]。据民政部2024年9月发布的数据，我国失能老年人约3500万人，占全体老年人的11.6%，预计2035年将达到4600万人[7]。中国疾病预防控制中心慢性非传染性疾病预防控制中心指出，中国慢性病负担将占总疾病负担的近70%，世界银行与卫生部、世界卫生组织合作报告估计，到2030年人口快速老龄化可能使中国慢病负担增加40%[6]。慢性病患者往往需要持续照护、长期服药、高频复检，然而传统护理模式高度依赖人工定时巡检，通常每2至4小时巡查一次，无法实现全天候连续监测。尤其在夜间，护理人员配比不足的问题更加突出，患者心率骤变、血氧骤降、体温异常等危急情况难以被第一时间发现，受压损伤等并发症的发生率居高不下。</w:t>
      </w:r>
    </w:p>
    <w:p w14:paraId="4B6468C5">
      <w:pPr>
        <w:jc w:val="center"/>
        <w:rPr>
          <w:rFonts w:hint="eastAsia"/>
        </w:rPr>
      </w:pPr>
      <w:commentRangeStart w:id="0"/>
      <w:r>
        <w:rPr>
          <w:rFonts w:ascii="Times New Roman" w:hAnsi="Times New Roman" w:eastAsia="宋体" w:cs="Times New Roman"/>
          <w:i/>
          <w:color w:val="808080"/>
          <w:sz w:val="24"/>
        </w:rPr>
        <w:t>(此处插入护理模式对比图)</w:t>
      </w:r>
    </w:p>
    <w:p w14:paraId="6614351E">
      <w:pPr>
        <w:jc w:val="center"/>
        <w:rPr>
          <w:rFonts w:hint="eastAsia"/>
        </w:rPr>
      </w:pPr>
      <w:r>
        <w:rPr>
          <w:rFonts w:ascii="楷体" w:hAnsi="楷体" w:eastAsia="楷体" w:cs="Times New Roman"/>
          <w:b/>
          <w:sz w:val="22"/>
        </w:rPr>
        <w:t>图1.1 传统人工巡检护理模式与智能护理模式对比示意图</w:t>
      </w:r>
      <w:commentRangeEnd w:id="0"/>
      <w:r>
        <w:commentReference w:id="0"/>
      </w:r>
    </w:p>
    <w:p w14:paraId="30469ACA">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在政策层面，国家对智慧养老和护理服务体系建设给予了高度重视。2025年全国两会《政府工作报告》明确提出"积极应对人口老龄化，完善发展养老事业和养老产业政策机制，大力发展银发经济"，同时强调"推进社区支持的居家养老，强化失能老年人照护"，要求"加快建立长期护理保险制度"和"加强护理、老年医学专业队伍建设"[8]。2025年1月，中共中央、国务院印发《关于深化养老服务改革发展的意见》，明确提出"加快养老科技和信息化发展应用"，要求"重点推动人形机器人、脑机接口、人工智能等技术产品研发应用"，并强调"深化全国智慧健康养老应用示范，推广智能化家居和智慧健康产品，探索开展居家养老安全风险预警和防范服务"[9]。国务院办公厅此前印发的《关于进一步释放消费潜力促进消费持续恢复的意见》也明确提出，要"加力促进健康养老等服务消费，发展适合老年人消费的健康咨询、生活照护、慢性病管理等产品和服务"[10]。这些政策信号清晰表明，智慧护理与AI赋能养老已上升为国家战略优先方向。</w:t>
      </w:r>
    </w:p>
    <w:p w14:paraId="1FACF786">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从市场规模来看，我国慢病管理行业存在巨大需求，市场规模持续扩大。据智研咨询统计，2024年我国慢病管理市场规模已达到约59986亿元，自2015年以来年复合增长率为12.6%；其中线上慢病管理市场从2015年的466亿元增长至2024年的5540亿元，互联网慢病管理模式正加速兴起[5]。在养老机构方面，截至2020年底，中国每千名60岁以上老年人拥有养老机构床位仅为31张，养老服务供给能力明显不足；"十四五"规划提出到2025年养老服务床位总量需达到900万张以上[10]。然而，与庞大的市场需求相比，智能化护理产品的供给仍严重不足。现有产品多聚焦单一维度的健康监测，缺乏将心率血氧、体温、姿态、压力分布、脉搏血压等多维度数据进行融合分析的能力，更缺乏AI大模型级别的深度分析与个性化护理决策支持。</w:t>
      </w:r>
    </w:p>
    <w:p w14:paraId="49A095BD">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另一方面，近年来物联网（IoT）技术、边缘AI推理和大语言模型（LLM）的快速发展，为智能化护理提供了全新的技术路径。通过在病床端部署多类传感器实时采集体征数据，结合边缘端的轻量级AI模型进行即时分析，再借助云端大模型进行深度诊断与报告生成，可以构建一套全天候、全自动的智能护理系统，大幅提升护理质量与效率。在此背景下，本团队设计并开发了智能护理病床云平台，旨在通过"端-边-云"三层架构与AI大模型深度赋能，构建覆盖生理监测、智能分析、语音陪护、自主导航的全方位智能护理解决方案，切实回应国家"智慧健康养老"战略需求，服务于慢性病患者的长期护理。</w:t>
      </w:r>
    </w:p>
    <w:p w14:paraId="309D4722">
      <w:pPr>
        <w:autoSpaceDE w:val="0"/>
        <w:autoSpaceDN w:val="0"/>
        <w:spacing w:line="300" w:lineRule="auto"/>
        <w:rPr>
          <w:rFonts w:hint="eastAsia" w:ascii="黑体" w:hAnsi="黑体" w:eastAsia="黑体"/>
          <w:sz w:val="28"/>
          <w:szCs w:val="28"/>
        </w:rPr>
      </w:pPr>
      <w:r>
        <w:rPr>
          <w:rFonts w:ascii="黑体" w:hAnsi="黑体" w:eastAsia="黑体" w:cs="Times New Roman"/>
          <w:b/>
          <w:bCs/>
          <w:color w:val="1F4E79"/>
          <w:sz w:val="24"/>
          <w:szCs w:val="28"/>
        </w:rPr>
        <w:t>项目构成</w:t>
      </w:r>
    </w:p>
    <w:p w14:paraId="1CBEA42B">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sz w:val="24"/>
        </w:rPr>
        <w:t>本系统采用"端-边-云"三层架构设计。感知层（端层）由ESP32-S3微控制器搭载6类传感器（MAX30102心率血氧、MLX90614红外测温、MPU6050六轴姿态、Velostat 8×8压力矩阵、HK-2000B+脉搏血压传感器及CSI摄像头）构成，以10秒为周期通过MQTT协议[11]实时上报体征数据。边缘计算层（边层）基于树莓派4B[27]，部署本地Mosquitto MQTT代理和轻量级PostureCNN模型（仅15K参数），实现毫秒级睡姿分类与受压风险实时监测，同时集成4WD自主导航、NearLink星闪寻房及超声波避障功能，使病床具备自主移动能力。应用层（云层）基于Node.js Express框架构建RESTful API服务，集成Moonshot Kimi K3大语言模型提供智能健康报告生成、多专科护理咨询、压力矩阵深度分析等AI能力，并通过SiliconFlow语音服务实现ASR语音识别与TTS语音合成的全流程语音交互陪护。</w:t>
      </w:r>
    </w:p>
    <w:p w14:paraId="58ACBDAB">
      <w:pPr>
        <w:jc w:val="center"/>
        <w:rPr>
          <w:rFonts w:hint="eastAsia"/>
        </w:rPr>
      </w:pPr>
      <w:commentRangeStart w:id="1"/>
      <w:r>
        <w:rPr>
          <w:rFonts w:ascii="Times New Roman" w:hAnsi="Times New Roman" w:eastAsia="宋体" w:cs="Times New Roman"/>
          <w:i/>
          <w:color w:val="808080"/>
          <w:sz w:val="24"/>
        </w:rPr>
        <w:t>(此处插入硬件接线原理图)</w:t>
      </w:r>
    </w:p>
    <w:p w14:paraId="75F51DDD">
      <w:pPr>
        <w:jc w:val="center"/>
        <w:rPr>
          <w:rFonts w:hint="eastAsia"/>
        </w:rPr>
      </w:pPr>
      <w:r>
        <w:rPr>
          <w:rFonts w:ascii="楷体" w:hAnsi="楷体" w:eastAsia="楷体" w:cs="Times New Roman"/>
          <w:b/>
          <w:sz w:val="22"/>
        </w:rPr>
        <w:t>图1.2 ESP32-S3多传感器I2C总线与ADC矩阵扫描接线原理图</w:t>
      </w:r>
      <w:commentRangeEnd w:id="1"/>
      <w:r>
        <w:commentReference w:id="1"/>
      </w:r>
    </w:p>
    <w:p w14:paraId="578791D5">
      <w:pPr>
        <w:jc w:val="center"/>
        <w:rPr>
          <w:rFonts w:hint="eastAsia"/>
        </w:rPr>
      </w:pPr>
      <w:commentRangeStart w:id="2"/>
      <w:r>
        <w:rPr>
          <w:rFonts w:ascii="Times New Roman" w:hAnsi="Times New Roman" w:eastAsia="宋体" w:cs="Times New Roman"/>
          <w:i/>
          <w:color w:val="808080"/>
          <w:sz w:val="24"/>
        </w:rPr>
        <w:t>(此处插入系统总体架构图)</w:t>
      </w:r>
    </w:p>
    <w:p w14:paraId="06F27D9C">
      <w:pPr>
        <w:jc w:val="center"/>
        <w:rPr>
          <w:rFonts w:hint="eastAsia"/>
        </w:rPr>
      </w:pPr>
      <w:r>
        <w:rPr>
          <w:rFonts w:ascii="楷体" w:hAnsi="楷体" w:eastAsia="楷体" w:cs="Times New Roman"/>
          <w:b/>
          <w:sz w:val="22"/>
        </w:rPr>
        <w:t>图1.3 智能护理病床云平台“端-边-云”三层总体架构图</w:t>
      </w:r>
      <w:commentRangeEnd w:id="2"/>
      <w:r>
        <w:commentReference w:id="2"/>
      </w:r>
    </w:p>
    <w:p w14:paraId="1FC98C5C">
      <w:pPr>
        <w:autoSpaceDE w:val="0"/>
        <w:autoSpaceDN w:val="0"/>
        <w:spacing w:line="300" w:lineRule="auto"/>
        <w:rPr>
          <w:rFonts w:hint="eastAsia" w:ascii="黑体" w:hAnsi="黑体" w:eastAsia="黑体"/>
          <w:sz w:val="28"/>
          <w:szCs w:val="28"/>
        </w:rPr>
      </w:pPr>
      <w:r>
        <w:rPr>
          <w:rFonts w:ascii="黑体" w:hAnsi="黑体" w:eastAsia="黑体" w:cs="Times New Roman"/>
          <w:b/>
          <w:bCs/>
          <w:color w:val="1F4E79"/>
          <w:sz w:val="24"/>
          <w:szCs w:val="28"/>
        </w:rPr>
        <w:t>技术方案及路线</w:t>
      </w:r>
    </w:p>
    <w:p w14:paraId="121A723A">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1. 开发多传感器融合采集终端：基于ESP32-S3设计I2C总线共享方案，实现心率血氧、红外体温、六轴姿态的同步采集，配合CD74HC4051双路复用器驱动8×8压力矩阵扫描，完整覆盖患者生理体征与睡眠姿态的实时感知。</w:t>
      </w:r>
    </w:p>
    <w:p w14:paraId="1B9CD584">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2. 构建边缘AI推理平台：在树莓派端部署PyTorch轻量卷积神经网络，实现睡姿六分类（仰卧、左侧卧、右侧卧、俯卧、坐姿、空床）及三级受压风险持续高压跟踪（30/60/120分钟预警），通过帧间差异算法自动检测翻身事件。</w:t>
      </w:r>
    </w:p>
    <w:p w14:paraId="6AB7F680">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sz w:val="24"/>
        </w:rPr>
        <w:t>3. 打造智能自主导航病床：集成3路TCRT5000循迹模块、NearLink星闪室内定位和3路HC-SR04超声波传感器，配合L298N双H桥驱动4WD底盘与PID速度调节，实现病床在医院走廊中的黑线循迹自主导航与目标病房精准停靠。</w:t>
      </w:r>
    </w:p>
    <w:p w14:paraId="2E788CA1">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4. 建设云端AI智能分析平台：整合Kimi K3大模型能力，设计5种专科AI护理Agent（高位截瘫、糖尿病、中风、慢阻肺、通用），实现个性化健康报告自动生成、专科护理咨询、压力矩阵深度分析与患者情绪关注点智能提取。</w:t>
      </w:r>
    </w:p>
    <w:p w14:paraId="61B7C731">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5. 开发语音AI陪护系统：通过SiliconFlow TeleSpeechASR语音识别将患者语音转为文字，经Kimi K3 AI生成关怀回复，再由CosyVoice2合成自然语音播放，形成完整的语音交互陪护闭环。</w:t>
      </w:r>
    </w:p>
    <w:p w14:paraId="6261804F">
      <w:pPr>
        <w:autoSpaceDE w:val="0"/>
        <w:autoSpaceDN w:val="0"/>
        <w:spacing w:line="300" w:lineRule="auto"/>
        <w:rPr>
          <w:rFonts w:hint="eastAsia" w:ascii="宋体" w:hAnsi="宋体" w:eastAsia="宋体"/>
          <w:sz w:val="28"/>
          <w:szCs w:val="28"/>
        </w:rPr>
      </w:pPr>
      <w:r>
        <w:rPr>
          <w:rFonts w:ascii="黑体" w:hAnsi="黑体" w:eastAsia="黑体" w:cs="Times New Roman"/>
          <w:b/>
          <w:bCs/>
          <w:color w:val="1F4E79"/>
          <w:sz w:val="24"/>
          <w:szCs w:val="28"/>
        </w:rPr>
        <w:t>项目意义</w:t>
      </w:r>
    </w:p>
    <w:p w14:paraId="51844AEA">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本智能护理病床云平台将实现慢性病患者护理的全天候智能化监测与管理。通过AI大模型与边缘计算的协同，系统能够深度分析患者多维体征数据，提供客观、及时的健康评估与护理建议，显著降低护理人员的工作负担，减少因人工巡检疏忽导致的受压损伤、跌倒等不良事件。系统的多角色协作设计（管理员、医生、患者、家属四种角色）使得医护团队和家属能够实时了解患者状态，真正实现以患者为中心的协同护理模式。</w:t>
      </w:r>
    </w:p>
    <w:p w14:paraId="5B3AC248">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此外，病床自主导航功能的引入开创了移动式智能护理的新范式，使病床能够自主完成病房间转运任务，进一步解放护理人力资源。本项目对于推动智慧医疗与养老护理领域的技术进步具有重要的示范意义。</w:t>
      </w:r>
    </w:p>
    <w:p w14:paraId="783C24BC">
      <w:pPr>
        <w:autoSpaceDE w:val="0"/>
        <w:autoSpaceDN w:val="0"/>
        <w:rPr>
          <w:rFonts w:hint="eastAsia"/>
        </w:rPr>
      </w:pPr>
    </w:p>
    <w:p w14:paraId="365A45AC">
      <w:pPr>
        <w:autoSpaceDE w:val="0"/>
        <w:autoSpaceDN w:val="0"/>
        <w:jc w:val="both"/>
        <w:rPr>
          <w:rFonts w:hint="eastAsia" w:ascii="宋体" w:hAnsi="宋体" w:eastAsia="宋体"/>
          <w:sz w:val="24"/>
          <w:szCs w:val="24"/>
        </w:rPr>
      </w:pPr>
      <w:r>
        <w:rPr>
          <w:rFonts w:ascii="Times New Roman" w:hAnsi="Times New Roman" w:eastAsia="黑体" w:cs="Times New Roman"/>
          <w:b/>
          <w:bCs/>
          <w:sz w:val="24"/>
          <w:szCs w:val="24"/>
        </w:rPr>
        <w:t>关键词：智慧护理  物联网  边缘AI推理  大语言模型  自主导航  多模态传感器融合</w:t>
      </w:r>
    </w:p>
    <w:p w14:paraId="402F9740">
      <w:pPr>
        <w:autoSpaceDE w:val="0"/>
        <w:autoSpaceDN w:val="0"/>
        <w:rPr>
          <w:rFonts w:hint="eastAsia"/>
        </w:rPr>
      </w:pPr>
      <w:r>
        <w:rPr>
          <w:rFonts w:ascii="Times New Roman" w:hAnsi="Times New Roman" w:eastAsia="宋体" w:cs="Times New Roman"/>
        </w:rPr>
        <w:br w:type="page"/>
      </w:r>
    </w:p>
    <w:p w14:paraId="7CCA3BD4">
      <w:pPr>
        <w:pStyle w:val="2"/>
        <w:autoSpaceDE w:val="0"/>
        <w:autoSpaceDN w:val="0"/>
        <w:rPr>
          <w:rFonts w:hint="eastAsia" w:ascii="黑体" w:hAnsi="黑体" w:eastAsia="黑体"/>
        </w:rPr>
      </w:pPr>
      <w:bookmarkStart w:id="1" w:name="_Toc224321309"/>
      <w:r>
        <w:t>1 设计需求分析</w:t>
      </w:r>
      <w:bookmarkEnd w:id="1"/>
    </w:p>
    <w:p w14:paraId="75661C17">
      <w:pPr>
        <w:pStyle w:val="3"/>
        <w:autoSpaceDE w:val="0"/>
        <w:autoSpaceDN w:val="0"/>
        <w:rPr>
          <w:rFonts w:hint="eastAsia" w:ascii="黑体" w:hAnsi="黑体" w:eastAsia="黑体"/>
        </w:rPr>
      </w:pPr>
      <w:bookmarkStart w:id="2" w:name="_Toc224321310"/>
      <w:r>
        <w:t>1.1 需求分析</w:t>
      </w:r>
      <w:bookmarkEnd w:id="2"/>
    </w:p>
    <w:p w14:paraId="695083BB">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老龄化社会的护理刚需</w:t>
      </w:r>
    </w:p>
    <w:p w14:paraId="50DA93FE">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我国正加速步入深度老龄化社会。根据国家卫健委数据，全国慢性病患者数量已超过3亿，其中需要长期卧床护理的患者群体庞大。传统护理模式以人工定时巡检为主，通常每2至4小时巡查一次，无法实现全天候连续监测。在夜间，护理人员配比不足的问题更加突出，患者心率骤变、血氧骤降、体温异常等危急情况难以被第一时间发现。</w:t>
      </w:r>
    </w:p>
    <w:p w14:paraId="6C6C6929">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体位护理与受压管理的迫切需求</w:t>
      </w:r>
    </w:p>
    <w:p w14:paraId="160B4DB2">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长期卧床患者的体位护理与受压管理是临床护理中最为关键的环节之一。临床研究表明，身体局部持续受压超过2小时即可能引发不可逆的组织损伤。然而，传统护理中翻身计划的执行高度依赖护理人员的记忆与责任心，缺乏客观的压力分布监测手段和科学的风险预警机制。此外，不当的体位还可能影响患者的呼吸道通畅性和血液循环。因此，利用压力传感矩阵实时监测患者体压分布、通过AI算法识别睡姿并跟踪持续受压时长，结合翻身提醒与呼吸道保护建议，实现主动式体位护理管理，具有重大的临床价值。</w:t>
      </w:r>
    </w:p>
    <w:p w14:paraId="4AB06C9F">
      <w:pPr>
        <w:jc w:val="center"/>
        <w:rPr>
          <w:rFonts w:hint="eastAsia"/>
        </w:rPr>
      </w:pPr>
      <w:r>
        <w:rPr>
          <w:rFonts w:ascii="Times New Roman" w:hAnsi="Times New Roman" w:eastAsia="宋体" w:cs="Times New Roman"/>
          <w:i/>
          <w:color w:val="808080"/>
          <w:sz w:val="24"/>
        </w:rPr>
        <w:t>(此处插入体位护理流程图)</w:t>
      </w:r>
    </w:p>
    <w:p w14:paraId="6D43EA1F">
      <w:pPr>
        <w:jc w:val="center"/>
        <w:rPr>
          <w:rFonts w:hint="eastAsia"/>
        </w:rPr>
      </w:pPr>
      <w:r>
        <w:rPr>
          <w:rFonts w:ascii="楷体" w:hAnsi="楷体" w:eastAsia="楷体" w:cs="Times New Roman"/>
          <w:b/>
          <w:sz w:val="22"/>
        </w:rPr>
        <w:t>图1.4 持续受压对组织损伤的病理过程与智能监测干预机制</w:t>
      </w:r>
    </w:p>
    <w:p w14:paraId="6179A9B6">
      <w:pPr>
        <w:autoSpaceDE w:val="0"/>
        <w:autoSpaceDN w:val="0"/>
        <w:spacing w:line="300" w:lineRule="auto"/>
        <w:ind w:firstLine="562" w:firstLineChars="200"/>
        <w:rPr>
          <w:rFonts w:hint="eastAsia" w:ascii="黑体" w:hAnsi="黑体" w:eastAsia="黑体" w:cs="Times New Roman"/>
          <w:b/>
          <w:bCs/>
          <w:color w:val="1F4E79"/>
          <w:sz w:val="28"/>
          <w:szCs w:val="28"/>
        </w:rPr>
      </w:pPr>
      <w:r>
        <w:rPr>
          <w:rFonts w:ascii="Times New Roman" w:hAnsi="Times New Roman" w:eastAsia="宋体" w:cs="Times New Roman"/>
          <w:b/>
          <w:bCs/>
          <w:color w:val="1F4E79"/>
          <w:sz w:val="28"/>
          <w:szCs w:val="28"/>
        </w:rPr>
        <w:t>个性化护理的需求</w:t>
      </w:r>
    </w:p>
    <w:p w14:paraId="13708E1A">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不同慢性病患者的护理重点差异显著。例如，高位截瘫患者需特别关注体温调节与呼吸功能；糖尿病患者的血糖波动和足部监测至关重要；中风后遗症患者需重视血压控制与康复训练；慢阻肺患者的血氧监测最为关键。传统的"一刀切"式护理方案无法满足各类患者的差异化需求，亟需引入智能化、个性化的专科护理决策支持。</w:t>
      </w:r>
    </w:p>
    <w:p w14:paraId="60082CE5">
      <w:pPr>
        <w:pStyle w:val="3"/>
        <w:autoSpaceDE w:val="0"/>
        <w:autoSpaceDN w:val="0"/>
        <w:rPr>
          <w:rFonts w:hint="eastAsia" w:ascii="黑体" w:hAnsi="黑体" w:eastAsia="黑体"/>
        </w:rPr>
      </w:pPr>
      <w:bookmarkStart w:id="3" w:name="_Toc224321311"/>
      <w:r>
        <w:t>1.2 行业痛点</w:t>
      </w:r>
      <w:bookmarkEnd w:id="3"/>
    </w:p>
    <w:p w14:paraId="34AF48E6">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监测手段单一，缺乏多维度融合</w:t>
      </w:r>
    </w:p>
    <w:p w14:paraId="438C751F">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当前市面上的智能护理产品多聚焦于单一维度的监测（如仅心率、仅压力垫），缺乏将心率血氧、体温、姿态、压力分布、脉搏血压等多维度数据进行融合分析的能力。单一指标的异常往往不能反映患者的真实状态，多指标联合分析才能提供更准确的健康评估。</w:t>
      </w:r>
    </w:p>
    <w:p w14:paraId="7E7610BB">
      <w:pPr>
        <w:autoSpaceDE w:val="0"/>
        <w:autoSpaceDN w:val="0"/>
        <w:spacing w:line="300" w:lineRule="auto"/>
        <w:ind w:firstLine="562" w:firstLineChars="200"/>
        <w:rPr>
          <w:rFonts w:hint="eastAsia" w:ascii="黑体" w:hAnsi="黑体" w:eastAsia="黑体" w:cs="Times New Roman"/>
          <w:b/>
          <w:bCs/>
          <w:color w:val="1F4E79"/>
          <w:sz w:val="28"/>
          <w:szCs w:val="28"/>
        </w:rPr>
      </w:pPr>
      <w:r>
        <w:rPr>
          <w:rFonts w:ascii="Times New Roman" w:hAnsi="Times New Roman" w:eastAsia="宋体" w:cs="Times New Roman"/>
          <w:b/>
          <w:bCs/>
          <w:color w:val="1F4E79"/>
          <w:sz w:val="28"/>
          <w:szCs w:val="28"/>
        </w:rPr>
        <w:t>数据分析智能化程度低</w:t>
      </w:r>
    </w:p>
    <w:p w14:paraId="126CDA69">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现有产品的告警机制大多基于简单的阈值判断，例如心率超过120次/分即触发报警。这种粗粒度的规则无法区分患者个体差异和疾病类型差异，容易产生大量误报警。缺乏AI大模型级别的深度分析能力，无法为医护人员提供有临床参考价值的综合健康报告和专科护理建议。</w:t>
      </w:r>
    </w:p>
    <w:p w14:paraId="7503A703">
      <w:pPr>
        <w:autoSpaceDE w:val="0"/>
        <w:autoSpaceDN w:val="0"/>
        <w:spacing w:line="300" w:lineRule="auto"/>
        <w:ind w:firstLine="562" w:firstLineChars="200"/>
        <w:rPr>
          <w:rFonts w:hint="eastAsia" w:ascii="黑体" w:hAnsi="黑体" w:eastAsia="黑体" w:cs="Times New Roman"/>
          <w:b/>
          <w:bCs/>
          <w:color w:val="1F4E79"/>
          <w:sz w:val="28"/>
          <w:szCs w:val="28"/>
        </w:rPr>
      </w:pPr>
      <w:r>
        <w:rPr>
          <w:rFonts w:ascii="Times New Roman" w:hAnsi="Times New Roman" w:eastAsia="宋体" w:cs="Times New Roman"/>
          <w:b/>
          <w:bCs/>
          <w:color w:val="1F4E79"/>
          <w:sz w:val="28"/>
          <w:szCs w:val="28"/>
        </w:rPr>
        <w:t>患者心理关怀缺失</w:t>
      </w:r>
    </w:p>
    <w:p w14:paraId="282B1920">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长期卧床患者常伴有孤独、焦虑、抑郁等负面心理状态，然而绝大多数护理系统仅关注生理指标监测，对患者的心理需求和情感关怀几乎为零。护理人员受限于时间和精力，难以为每位患者提供持续的情感陪伴与心理支持。因此，引入语音AI陪护功能，通过自然语言交互为患者提供全天候的情感关怀，具有重要的人文价值。</w:t>
      </w:r>
    </w:p>
    <w:p w14:paraId="186F9DFE">
      <w:pPr>
        <w:autoSpaceDE w:val="0"/>
        <w:autoSpaceDN w:val="0"/>
        <w:spacing w:line="300" w:lineRule="auto"/>
        <w:ind w:firstLine="562" w:firstLineChars="200"/>
        <w:rPr>
          <w:rFonts w:hint="eastAsia" w:ascii="黑体" w:hAnsi="黑体" w:eastAsia="黑体" w:cs="Times New Roman"/>
          <w:b/>
          <w:bCs/>
          <w:color w:val="1F4E79"/>
          <w:sz w:val="28"/>
          <w:szCs w:val="28"/>
        </w:rPr>
      </w:pPr>
      <w:r>
        <w:rPr>
          <w:rFonts w:ascii="Times New Roman" w:hAnsi="Times New Roman" w:eastAsia="宋体" w:cs="Times New Roman"/>
          <w:b/>
          <w:bCs/>
          <w:color w:val="1F4E79"/>
          <w:sz w:val="28"/>
          <w:szCs w:val="28"/>
        </w:rPr>
        <w:t>病床转运依赖人力</w:t>
      </w:r>
    </w:p>
    <w:p w14:paraId="0D0CEA0D">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在医院环境中，患者的病房间转运（如前往检查室、治疗室）通常需要2至3名护理人员协同完成，不仅耗时耗力，还存在转运过程中因设备管路脱落等导致的安全风险。赋予病床自主导航能力，使其能够沿预设路线自主行驶至目标病房，可以有效降低人力成本并提升转运安全性。</w:t>
      </w:r>
    </w:p>
    <w:p w14:paraId="437BA0DB">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基于上述痛点，本团队设计并开发了智能护理病床云平台，致力于通过"端-边-云"三层架构和AI大模型赋能，构建一套覆盖生理监测、智能分析、语音陪护、自主导航的全方位智能护理解决方案，切实解决慢性病患者长期护理的核心难题。</w:t>
      </w:r>
    </w:p>
    <w:p w14:paraId="78D6CADF">
      <w:pPr>
        <w:jc w:val="center"/>
        <w:rPr>
          <w:rFonts w:hint="eastAsia"/>
        </w:rPr>
      </w:pPr>
      <w:commentRangeStart w:id="3"/>
      <w:r>
        <w:rPr>
          <w:rFonts w:ascii="Times New Roman" w:hAnsi="Times New Roman" w:eastAsia="宋体" w:cs="Times New Roman"/>
          <w:i/>
          <w:color w:val="808080"/>
          <w:sz w:val="24"/>
        </w:rPr>
        <w:t>(此处插入痛点方案对应图)</w:t>
      </w:r>
    </w:p>
    <w:p w14:paraId="6331BAA1">
      <w:pPr>
        <w:jc w:val="center"/>
        <w:rPr>
          <w:rFonts w:hint="eastAsia"/>
        </w:rPr>
      </w:pPr>
      <w:r>
        <w:rPr>
          <w:rFonts w:ascii="楷体" w:hAnsi="楷体" w:eastAsia="楷体" w:cs="Times New Roman"/>
          <w:b/>
          <w:sz w:val="22"/>
        </w:rPr>
        <w:t>图1.5 行业痛点与系统解决方案对应关系图</w:t>
      </w:r>
      <w:commentRangeEnd w:id="3"/>
      <w:r>
        <w:commentReference w:id="3"/>
      </w:r>
    </w:p>
    <w:p w14:paraId="05D1A8CE">
      <w:pPr>
        <w:pStyle w:val="2"/>
        <w:autoSpaceDE w:val="0"/>
        <w:autoSpaceDN w:val="0"/>
        <w:rPr>
          <w:rFonts w:hint="eastAsia" w:ascii="黑体" w:hAnsi="黑体" w:eastAsia="黑体"/>
        </w:rPr>
      </w:pPr>
      <w:bookmarkStart w:id="4" w:name="_Toc224321312"/>
      <w:r>
        <w:t>2 特色与创新</w:t>
      </w:r>
      <w:bookmarkEnd w:id="4"/>
    </w:p>
    <w:p w14:paraId="5745930B">
      <w:pPr>
        <w:pStyle w:val="3"/>
        <w:autoSpaceDE w:val="0"/>
        <w:autoSpaceDN w:val="0"/>
        <w:rPr>
          <w:rFonts w:hint="eastAsia" w:ascii="黑体" w:hAnsi="黑体" w:eastAsia="黑体"/>
        </w:rPr>
      </w:pPr>
      <w:bookmarkStart w:id="5" w:name="_Toc224321313"/>
      <w:r>
        <w:t>2.1 技术创新</w:t>
      </w:r>
      <w:bookmarkEnd w:id="5"/>
    </w:p>
    <w:p w14:paraId="2326ED48">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"端-边-云"三层融合架构</w:t>
      </w:r>
    </w:p>
    <w:p w14:paraId="2769A64B">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系统创新性地采用"端-边-云"三层架构，实现了感知、计算、应用的有机分离与协同。端层（ESP32-S3）负责多传感器实时采集，以10秒为周期通过MQTT协议上报数据，确保低功耗、高实时性。边层（树莓派4B）部署本地MQTT Broker[11]（Mosquitto）和轻量级CNN模型，实现毫秒级边缘AI推理，即使在网络中断的情况下仍可独立完成睡姿分类和受压风险监测。云层（Express API）则集成Kimi K3大语言模型，提供深度智能分析能力。三层各司其职，既保证了系统的实时响应能力，又充分利用了云端AI的深度分析优势。</w:t>
      </w:r>
    </w:p>
    <w:p w14:paraId="1B1D5B7F">
      <w:pPr>
        <w:jc w:val="center"/>
        <w:rPr>
          <w:rFonts w:hint="eastAsia"/>
        </w:rPr>
      </w:pPr>
      <w:commentRangeStart w:id="4"/>
      <w:r>
        <w:rPr>
          <w:rFonts w:ascii="Times New Roman" w:hAnsi="Times New Roman" w:eastAsia="宋体" w:cs="Times New Roman"/>
          <w:i/>
          <w:color w:val="808080"/>
          <w:sz w:val="24"/>
        </w:rPr>
        <w:t>(此处插入三层架构详图)</w:t>
      </w:r>
    </w:p>
    <w:p w14:paraId="504BDF38">
      <w:pPr>
        <w:jc w:val="center"/>
        <w:rPr>
          <w:rFonts w:hint="eastAsia"/>
        </w:rPr>
      </w:pPr>
      <w:r>
        <w:rPr>
          <w:rFonts w:ascii="楷体" w:hAnsi="楷体" w:eastAsia="楷体" w:cs="Times New Roman"/>
          <w:b/>
          <w:sz w:val="22"/>
        </w:rPr>
        <w:t>图2.1 “端-边-云”三层融合架构及数据流向示意图</w:t>
      </w:r>
      <w:commentRangeEnd w:id="4"/>
      <w:r>
        <w:commentReference w:id="4"/>
      </w:r>
    </w:p>
    <w:p w14:paraId="09BF3725">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多专科AI护理Agent</w:t>
      </w:r>
    </w:p>
    <w:p w14:paraId="07B34B14">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系统内置5种专科AI护理Agent，分别针对高位截瘫、糖尿病、中风后遗症、慢阻肺和通用护理场景设计。每种Agent配备独立的系统提示词（System Prompt）和个性化的体征告警阈值。例如，高位截瘫Agent将血氧安全下限设为92%且特别关注体温调节异常；糖尿病Agent重点监控血糖波动范围（3.9-11.1 mmol/L）并关注足部护理；慢阻肺Agent将血氧阈值适应性调低至88%以减少误报。这种设计使得AI能够像不同科室的专科护士一样，为各类慢性病患者提供针对性的护理建议。</w:t>
      </w:r>
    </w:p>
    <w:p w14:paraId="0454006E">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边缘AI轻量推理</w:t>
      </w:r>
    </w:p>
    <w:p w14:paraId="25A13E59">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在树莓派端部署了自研的PostureCNN卷积神经网络模型[14][15]，该模型仅有不到15K个参数，推理耗时低于1毫秒。模型接收8×8压力矩阵数据作为输入，能够实时分类6种睡眠姿态（仰卧、左侧卧、右侧卧、俯卧、坐姿、空床），并配合基于规则的持续高压跟踪算法实现三级受压风险预警（30分钟黄色预警、60分钟橙色预警、120分钟红色预警）。轻量级的模型设计使得边缘设备无需GPU即可流畅运行，确保了低成本部署的可行性。</w:t>
      </w:r>
      <w:commentRangeStart w:id="5"/>
    </w:p>
    <w:p w14:paraId="35E1B3A0">
      <w:pPr>
        <w:jc w:val="center"/>
        <w:rPr>
          <w:rFonts w:hint="eastAsia"/>
        </w:rPr>
      </w:pPr>
      <w:r>
        <w:rPr>
          <w:rFonts w:ascii="Times New Roman" w:hAnsi="Times New Roman" w:eastAsia="宋体" w:cs="Times New Roman"/>
          <w:i/>
          <w:color w:val="808080"/>
          <w:sz w:val="24"/>
        </w:rPr>
        <w:t>(此处插入CNN结构图)</w:t>
      </w:r>
    </w:p>
    <w:p w14:paraId="2EB4CC0E">
      <w:pPr>
        <w:jc w:val="center"/>
        <w:rPr>
          <w:rFonts w:hint="eastAsia"/>
        </w:rPr>
      </w:pPr>
      <w:r>
        <w:rPr>
          <w:rFonts w:ascii="楷体" w:hAnsi="楷体" w:eastAsia="楷体" w:cs="Times New Roman"/>
          <w:b/>
          <w:sz w:val="22"/>
        </w:rPr>
        <w:t>图2.2 PostureCNN轻量卷积神经网络模型结构</w:t>
      </w:r>
      <w:commentRangeEnd w:id="5"/>
      <w:r>
        <w:commentReference w:id="5"/>
      </w:r>
    </w:p>
    <w:p w14:paraId="7F54DF9F">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双模型边缘AI推理架构</w:t>
      </w:r>
    </w:p>
    <w:p w14:paraId="7613C547">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在PostureCNN的基础上，系统进一步引入了受MobileNetV3[31]启发的PostureMobileNet模型，采用深度可分离卷积（Depthwise Separable Convolution）替代标准卷积以提升参数效率，并引入Squeeze-and-Excitation（SE）注意力模块[32]实现通道自适应加权。模型使用Hardswish激活函数替代ReLU以提高计算效率，总参数量约45K，在树莓派4B上推理耗时仍低于2毫秒。训练阶段采用AdamW优化器配合余弦退火学习率调度（Cosine Annealing）[33]和数据增强（随机旋转、翻转、缩放、高斯噪声），显著提升了模型的泛化能力。系统支持将模型导出为ONNX格式[34]，利用ONNX Runtime进行工业级推理部署，在无PyTorch环境下亦可运行。系统启动时自动按优先级选择最佳可用引擎：ONNX Runtime &gt; PostureMobileNet &gt; PostureCNN &gt; 规则回退。</w:t>
      </w:r>
    </w:p>
    <w:p w14:paraId="361E2210">
      <w:pPr>
        <w:autoSpaceDE w:val="0"/>
        <w:autoSpaceDN w:val="0"/>
        <w:jc w:val="both"/>
        <w:rPr>
          <w:rFonts w:ascii="Times New Roman" w:hAnsi="Times New Roman" w:eastAsia="宋体" w:cs="Times New Roman"/>
          <w:sz w:val="24"/>
          <w:szCs w:val="24"/>
        </w:rPr>
      </w:pPr>
    </w:p>
    <w:p w14:paraId="6F8431FF">
      <w:pPr>
        <w:jc w:val="center"/>
        <w:rPr>
          <w:rFonts w:hint="eastAsia"/>
        </w:rPr>
      </w:pPr>
      <w:commentRangeStart w:id="6"/>
      <w:r>
        <w:rPr>
          <w:rFonts w:ascii="Times New Roman" w:hAnsi="Times New Roman" w:eastAsia="宋体"/>
          <w:sz w:val="24"/>
        </w:rPr>
        <w:t>(此处插入PostureMobileNet网络结构图，含Depthwise Separable Conv + SE Block + Hardswish激活)</w:t>
      </w:r>
    </w:p>
    <w:p w14:paraId="3D7EF18F">
      <w:pPr>
        <w:jc w:val="center"/>
        <w:rPr>
          <w:rFonts w:hint="eastAsia"/>
        </w:rPr>
      </w:pPr>
      <w:r>
        <w:rPr>
          <w:rFonts w:ascii="楷体" w:hAnsi="楷体" w:eastAsia="楷体"/>
          <w:b/>
          <w:sz w:val="22"/>
        </w:rPr>
        <w:t>图2.3 PostureMobileNet深度可分离卷积网络结构与SE注意力模块</w:t>
      </w:r>
      <w:commentRangeEnd w:id="6"/>
      <w:r>
        <w:commentReference w:id="6"/>
      </w:r>
    </w:p>
    <w:p w14:paraId="4A05C068">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b/>
          <w:sz w:val="28"/>
        </w:rPr>
        <w:t>涂鸦AI云TuyaLink物联网平台集成</w:t>
      </w:r>
    </w:p>
    <w:p w14:paraId="59B33E3B">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sz w:val="24"/>
        </w:rPr>
        <w:t>系统集成了涂鸦AI云TuyaLink物联网平台[35]，实现了“本地MQTT + 云端TuyaLink”双链路数据通道。树莓派作为网关设备，通过TLS加密的MQTTS协议（端口8883）直连涂鸦云，采用设备三元组（ProductId/DeviceId/DeviceSecret）与HMAC-SHA256签名认证机制[36]，按TuyaLink物模型Topic（tylink/{deviceId}/thing/property/report）定期上报设备属性（心率、血氧、体温、血压、睡姿等）。平台支持属性设置与动作调用，远程医护人员可通过涂鸦IoT控制台或移动端向病床下发控制指令（如调整靠背角度、紧急停车、查询状态），指令经tylink标准Topic下发至边缘网关执行。双链路设计确保云端网络不可达时本地MQTT仍可独立工作，提升了系统容灾能力。云端AI调用亦经统一LLM网关按需路由至涂鸦智能体开放服务，实现平台侧多科室智能体的灵活切换。</w:t>
      </w:r>
    </w:p>
    <w:p w14:paraId="4C673F37">
      <w:pPr>
        <w:jc w:val="center"/>
        <w:rPr>
          <w:rFonts w:hint="eastAsia"/>
        </w:rPr>
      </w:pPr>
      <w:commentRangeStart w:id="7"/>
      <w:r>
        <w:rPr>
          <w:rFonts w:ascii="Times New Roman" w:hAnsi="Times New Roman" w:eastAsia="宋体"/>
          <w:sz w:val="24"/>
        </w:rPr>
        <w:t>(此处插入TuyaLink双链路架构图，含本地Mosquitto + 涂鸦AI云 + TLS加密通道)</w:t>
      </w:r>
    </w:p>
    <w:p w14:paraId="2FF0FC65">
      <w:pPr>
        <w:jc w:val="center"/>
        <w:rPr>
          <w:rFonts w:hint="eastAsia"/>
        </w:rPr>
      </w:pPr>
      <w:r>
        <w:rPr>
          <w:rFonts w:ascii="Times New Roman" w:hAnsi="Times New Roman" w:eastAsia="宋体"/>
          <w:b/>
          <w:sz w:val="22"/>
        </w:rPr>
        <w:t>图2.4 本地MQTT与涂鸦云TuyaLink双链路数据通道架构</w:t>
      </w:r>
      <w:commentRangeEnd w:id="7"/>
      <w:r>
        <w:commentReference w:id="7"/>
      </w:r>
    </w:p>
    <w:p w14:paraId="4B0F793F">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多模态传感器融合告警引擎</w:t>
      </w:r>
    </w:p>
    <w:p w14:paraId="2BAB3576">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sz w:val="24"/>
        </w:rPr>
        <w:t>为提升告警准确率并减少单一传感器的误报，系统实现了基于Dempster-Shafer证据理论[37]的多模态传感器融合引擎。引擎融合三种异构数据源：基于MediaPipe Pose[38]的摄像头视觉跌倒检测（分析人体关键点的Y坐标变化和躯干倾斜角度）、压力矩阵AI分析（MobileNet睡姿分类 + 受压持续时间跟踪）、以及体征生理数据（心率、血氧、体温异常检测）。各数据源独立输出证据质量函数（m(danger)/m(safe)/m(Θ)）后，采用标准Dempster组合规则计算联合信度Belief与似然度Plausibility，并以冲突系数K量化数据源间矛盾程度。当多源证据高度一致时提升告警置信度，当源间矛盾时降低置信度以避免误报。融合结果最终输出四级告警（none/info/warning/critical）及置信度分数。</w:t>
      </w:r>
    </w:p>
    <w:p w14:paraId="622EC5F5">
      <w:pPr>
        <w:jc w:val="center"/>
        <w:rPr>
          <w:rFonts w:hint="eastAsia"/>
        </w:rPr>
      </w:pPr>
      <w:commentRangeStart w:id="8"/>
      <w:r>
        <w:rPr>
          <w:rFonts w:ascii="Times New Roman" w:hAnsi="Times New Roman" w:eastAsia="宋体"/>
          <w:sz w:val="24"/>
        </w:rPr>
        <w:t>(此处插入多模态融合流程图，含视觉/压力/体征三路证据 → D-S融合 → 四级告警输出)</w:t>
      </w:r>
    </w:p>
    <w:p w14:paraId="376D3CE5">
      <w:pPr>
        <w:jc w:val="center"/>
        <w:rPr>
          <w:rFonts w:hint="eastAsia"/>
        </w:rPr>
      </w:pPr>
      <w:r>
        <w:rPr>
          <w:rFonts w:ascii="楷体" w:hAnsi="楷体" w:eastAsia="楷体"/>
          <w:b/>
          <w:sz w:val="22"/>
        </w:rPr>
        <w:t>图2.5 基于Dempster-Shafer证据理论的多模态传感器融合框架</w:t>
      </w:r>
      <w:commentRangeEnd w:id="8"/>
      <w:r>
        <w:commentReference w:id="8"/>
      </w:r>
    </w:p>
    <w:p w14:paraId="74C5DE73">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AI自主决策闭环</w:t>
      </w:r>
    </w:p>
    <w:p w14:paraId="65F3E9FF">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sz w:val="24"/>
        </w:rPr>
        <w:t>系统构建了完整的"感知→决策→执行"AI-in-the-Loop自主决策闭环[39]。决策引擎内置9条优先级规则：（1）低血氧自动抬升靠背（SpO2&lt;90%持续30秒，自动抬升15°改善通气）；（2）异常心率告警及语音提醒；（3）持续高温自动降温提示；（4）血压异常多级告警；（5）受压超时自动翻身提醒（结合压力矩阵持续高压时长）；（6）压疮高风险护理方案推送；（7）跌倒/离床自动紧急告警（联动多模态融合结果）；（8）长时间未翻身语音关怀提醒；（9）基于1D-CNN时序模型的预测性受压预防（预测未来30分钟受压风险并提前干预）。每条规则配备独立的冷却时间和优先级权重，防止重复触发。决策引擎通过直接控制推杆电机（调整靠背角度）和语音合成（播放关怀提醒）实现执行闭环，同时将所有决策日志上报云端存档。</w:t>
      </w:r>
    </w:p>
    <w:p w14:paraId="5964BE2B">
      <w:pPr>
        <w:jc w:val="center"/>
        <w:rPr>
          <w:rFonts w:hint="eastAsia"/>
        </w:rPr>
      </w:pPr>
      <w:commentRangeStart w:id="9"/>
      <w:r>
        <w:rPr>
          <w:rFonts w:ascii="Times New Roman" w:hAnsi="Times New Roman" w:eastAsia="宋体"/>
          <w:sz w:val="24"/>
        </w:rPr>
        <w:t>(此处插入AI自主决策闭环流程图，含传感器输入 → 8条规则优先级调度 → 推杆/语音/告警执行)</w:t>
      </w:r>
    </w:p>
    <w:p w14:paraId="08E04BFE">
      <w:pPr>
        <w:jc w:val="center"/>
        <w:rPr>
          <w:rFonts w:hint="eastAsia"/>
        </w:rPr>
      </w:pPr>
      <w:r>
        <w:rPr>
          <w:rFonts w:ascii="楷体" w:hAnsi="楷体" w:eastAsia="楷体"/>
          <w:b/>
          <w:sz w:val="22"/>
        </w:rPr>
        <w:t>图2.6 AI-in-the-Loop自主决策引擎规则调度与执行闭环</w:t>
      </w:r>
      <w:commentRangeEnd w:id="9"/>
      <w:r>
        <w:commentReference w:id="9"/>
      </w:r>
    </w:p>
    <w:p w14:paraId="69050123">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全流程语音AI陪护</w:t>
      </w:r>
    </w:p>
    <w:p w14:paraId="00098392">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sz w:val="24"/>
        </w:rPr>
        <w:t>系统创新性地构建了"录音→ASR识别→AI对话→TTS合成→播放"的全流程语音交互链路。患者通过USB麦克风说话，音频经SiliconFlow TeleSpeechASR引擎[25]转录为文字；文字内容连同患者病史背景发送至Kimi K3大模型生成关怀性回复；回复文字再经CosyVoice2语音合成引擎[26]转化为自然流畅的语音通过PAM8403功放播放。整个过程对患者而言如同与一位贴心的护理助手对话，有效缓解长期卧床带来的孤独感与焦虑情绪。链路采用基于能量的VAD自动录音（无需任何按键）与WebSocket流式管道（ASR→LLM→TTS逐句合成播放）压缩端到端延迟，流式通道异常时自动回退HTTP模式。</w:t>
      </w:r>
    </w:p>
    <w:p w14:paraId="08092214">
      <w:pPr>
        <w:jc w:val="center"/>
        <w:rPr>
          <w:rFonts w:hint="eastAsia"/>
        </w:rPr>
      </w:pPr>
      <w:commentRangeStart w:id="10"/>
      <w:r>
        <w:rPr>
          <w:rFonts w:ascii="Times New Roman" w:hAnsi="Times New Roman" w:eastAsia="宋体" w:cs="Times New Roman"/>
          <w:i/>
          <w:color w:val="808080"/>
          <w:sz w:val="24"/>
        </w:rPr>
        <w:t>(此处插入语音链路图)</w:t>
      </w:r>
    </w:p>
    <w:p w14:paraId="616D08EB">
      <w:pPr>
        <w:jc w:val="center"/>
        <w:rPr>
          <w:rFonts w:hint="eastAsia"/>
        </w:rPr>
      </w:pPr>
      <w:r>
        <w:rPr>
          <w:rFonts w:ascii="楷体" w:hAnsi="楷体" w:eastAsia="楷体" w:cs="Times New Roman"/>
          <w:b/>
          <w:sz w:val="22"/>
        </w:rPr>
        <w:t>图2.7 全流程语音AI陪护交互链路</w:t>
      </w:r>
      <w:commentRangeEnd w:id="10"/>
      <w:r>
        <w:commentReference w:id="10"/>
      </w:r>
    </w:p>
    <w:p w14:paraId="2EFC1AF3">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自主寻房导航系统</w:t>
      </w:r>
    </w:p>
    <w:p w14:paraId="18A29C0B">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sz w:val="24"/>
        </w:rPr>
        <w:t>病床底盘集成了完整的自主导航系统：3路TCRT5000循迹传感器实现黑线路径追踪，NearLink星闪锚点三边测距实现病房定位与识别（RC522 RFID读卡器[18]保留为备用方案），3路HC-SR04超声波传感器实现前方和两侧的障碍物检测（15cm紧急停车、30cm减速避让）。L298N双H桥驱动4WD TT马达底盘，配合PID速度调节算法[19]确保平稳行驶。护理人员只需在Web遥控界面输入目标病房号，病床即可沿预设路线自主导航到达。</w:t>
      </w:r>
    </w:p>
    <w:p w14:paraId="31491B94">
      <w:pPr>
        <w:jc w:val="center"/>
        <w:rPr>
          <w:rFonts w:hint="eastAsia"/>
        </w:rPr>
      </w:pPr>
      <w:commentRangeStart w:id="11"/>
      <w:r>
        <w:rPr>
          <w:rFonts w:ascii="Times New Roman" w:hAnsi="Times New Roman" w:eastAsia="宋体" w:cs="Times New Roman"/>
          <w:i/>
          <w:color w:val="808080"/>
          <w:sz w:val="24"/>
        </w:rPr>
        <w:t>(此处插入导航流程图)</w:t>
      </w:r>
    </w:p>
    <w:p w14:paraId="5CB3BE7A">
      <w:pPr>
        <w:jc w:val="center"/>
        <w:rPr>
          <w:rFonts w:hint="eastAsia"/>
        </w:rPr>
      </w:pPr>
      <w:r>
        <w:rPr>
          <w:rFonts w:ascii="楷体" w:hAnsi="楷体" w:eastAsia="楷体" w:cs="Times New Roman"/>
          <w:b/>
          <w:sz w:val="22"/>
        </w:rPr>
        <w:t>图2.8 自主寻房导航系统工作流程与传感器协同机制</w:t>
      </w:r>
      <w:commentRangeEnd w:id="11"/>
      <w:r>
        <w:commentReference w:id="11"/>
      </w:r>
    </w:p>
    <w:p w14:paraId="769F339F">
      <w:pPr>
        <w:pStyle w:val="3"/>
        <w:autoSpaceDE w:val="0"/>
        <w:autoSpaceDN w:val="0"/>
        <w:rPr>
          <w:rFonts w:hint="eastAsia" w:ascii="黑体" w:hAnsi="黑体" w:eastAsia="黑体"/>
        </w:rPr>
      </w:pPr>
      <w:bookmarkStart w:id="6" w:name="_Toc224321314"/>
      <w:r>
        <w:t>2.2 功能创新和优势</w:t>
      </w:r>
      <w:bookmarkEnd w:id="6"/>
    </w:p>
    <w:p w14:paraId="548C4AC7">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AI大模型深度赋能</w:t>
      </w:r>
    </w:p>
    <w:p w14:paraId="251DA36A">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区别于传统的阈值告警系统，本平台深度集成Moonshot Kimi K3大语言模型[16]，提供四大AI分析能力：健康报告自动生成（综合24小时体征数据与告警记录，输出诊断分析与康复建议）、专科护理咨询（根据患者疾病类型由对应Agent提供专业回答）、压力矩阵深度分析（结合CNN分类结果给出翻身护理方案）、以及家属关注点智能提取（分析3天内患者与AI的对话内容，提取情绪状态、身体诉求和心理需求）。</w:t>
      </w:r>
    </w:p>
    <w:p w14:paraId="7D12DB4B">
      <w:pPr>
        <w:jc w:val="center"/>
        <w:rPr>
          <w:rFonts w:hint="eastAsia"/>
        </w:rPr>
      </w:pPr>
      <w:commentRangeStart w:id="12"/>
      <w:r>
        <w:rPr>
          <w:rFonts w:ascii="Times New Roman" w:hAnsi="Times New Roman" w:eastAsia="宋体" w:cs="Times New Roman"/>
          <w:i/>
          <w:color w:val="808080"/>
          <w:sz w:val="24"/>
        </w:rPr>
        <w:t>(此处插入AI能力架构图)</w:t>
      </w:r>
    </w:p>
    <w:p w14:paraId="5773B884">
      <w:pPr>
        <w:jc w:val="center"/>
        <w:rPr>
          <w:rFonts w:hint="eastAsia"/>
        </w:rPr>
      </w:pPr>
      <w:r>
        <w:rPr>
          <w:rFonts w:ascii="楷体" w:hAnsi="楷体" w:eastAsia="楷体" w:cs="Times New Roman"/>
          <w:b/>
          <w:sz w:val="22"/>
        </w:rPr>
        <w:t>图2.9 Kimi K3大模型四大AI分析能力架构</w:t>
      </w:r>
      <w:commentRangeEnd w:id="12"/>
      <w:r>
        <w:commentReference w:id="12"/>
      </w:r>
    </w:p>
    <w:p w14:paraId="0D7A8BEE">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多角色差异化协作</w:t>
      </w:r>
    </w:p>
    <w:p w14:paraId="3156D31F">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系统设计了管理员、医生、患者、家属四种用户角色，通过JWT令牌认证[24]与RBAC权限控制实现差异化访问。管理员拥有全部权限，可管理所有患者和系统配置；医生可查看名下所有患者的体征数据和AI报告；患者可查看自己的健康数据和使用语音聊天；家属则可查看关联患者的健康状态和AI生成的关注点分析报告。这种设计使得护理信息在不同角色间精准流转，真正实现了以患者为中心的多方协同护理。</w:t>
      </w:r>
    </w:p>
    <w:p w14:paraId="6AEE25CC">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b/>
          <w:sz w:val="28"/>
        </w:rPr>
        <w:t>11页面Web可视化Dashboard</w:t>
      </w:r>
    </w:p>
    <w:p w14:paraId="4D2D05A2">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sz w:val="24"/>
        </w:rPr>
        <w:t>前端采用原生HTML/CSS/JS开发，结合Chart.js图表库[29]和Canvas热力图渲染技术，构建了11个功能页面：入口导航页、登录页、总览仪表盘（含压力热力图与体征折线图）、异常预警管理、AI体检报告、患者病历管理、智能提醒、Web端AI聊天、语音聊天、数字孪生3D以及家属关注点分析页面。8×8压力矩阵数据通过Canvas实时绘制为色彩直观的热力图，帮助护理人员一目了然地识别患者的高压区域。</w:t>
      </w:r>
    </w:p>
    <w:p w14:paraId="533E01E0">
      <w:pPr>
        <w:jc w:val="center"/>
        <w:rPr>
          <w:rFonts w:hint="eastAsia"/>
        </w:rPr>
      </w:pPr>
      <w:commentRangeStart w:id="13"/>
      <w:r>
        <w:rPr>
          <w:rFonts w:ascii="Times New Roman" w:hAnsi="Times New Roman" w:eastAsia="宋体" w:cs="Times New Roman"/>
          <w:i/>
          <w:color w:val="808080"/>
          <w:sz w:val="24"/>
        </w:rPr>
        <w:t>(此处插入热力图效果截图)</w:t>
      </w:r>
    </w:p>
    <w:p w14:paraId="0CDAC90B">
      <w:pPr>
        <w:jc w:val="center"/>
        <w:rPr>
          <w:rFonts w:hint="eastAsia"/>
        </w:rPr>
      </w:pPr>
      <w:r>
        <w:rPr>
          <w:rFonts w:ascii="楷体" w:hAnsi="楷体" w:eastAsia="楷体" w:cs="Times New Roman"/>
          <w:b/>
          <w:sz w:val="22"/>
        </w:rPr>
        <w:t>图2.10 前端8x8压力矩阵Canvas热力图渲染效果展示</w:t>
      </w:r>
      <w:commentRangeEnd w:id="13"/>
      <w:r>
        <w:commentReference w:id="13"/>
      </w:r>
    </w:p>
    <w:p w14:paraId="1FD016FB">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数字孪生3D可视化</w:t>
      </w:r>
    </w:p>
    <w:p w14:paraId="0D0E6E82">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系统前端新增基于Three.js[40]的数字孪生3D可视化页面，构建了病床的三维模型，包括可动态调节的靠背关节和人体姿态模型。页面实时从API获取传感器数据，驱动3D场景中的压力热力图渲染（2D平面热力图 + 3D柱状图双视角）、人体姿态动画切换（仰卧/侧卧/俯卧/坐起/空床）、以及生命体征数值面板更新。OrbitControls支持鼠标交互旋转、缩放和平移，为远程医护人员提供了前所未有的空间直觉化监护体验。数字孪生技术[41]使得护理人员无需到床旁即可全面掌握患者的体位和受压状况。</w:t>
      </w:r>
    </w:p>
    <w:p w14:paraId="7DB22419">
      <w:pPr>
        <w:jc w:val="center"/>
        <w:rPr>
          <w:rFonts w:hint="eastAsia"/>
        </w:rPr>
      </w:pPr>
      <w:commentRangeStart w:id="14"/>
      <w:r>
        <w:rPr>
          <w:rFonts w:ascii="Times New Roman" w:hAnsi="Times New Roman" w:eastAsia="宋体"/>
          <w:sz w:val="24"/>
        </w:rPr>
        <w:t>(此处插入数字孪生3D可视化页面截图，含3D病床模型 + 压力热力图 + 体征面板)</w:t>
      </w:r>
    </w:p>
    <w:p w14:paraId="361FE019">
      <w:pPr>
        <w:jc w:val="center"/>
        <w:rPr>
          <w:rFonts w:hint="eastAsia"/>
        </w:rPr>
      </w:pPr>
      <w:r>
        <w:rPr>
          <w:rFonts w:ascii="楷体" w:hAnsi="楷体" w:eastAsia="楷体"/>
          <w:b/>
          <w:sz w:val="22"/>
        </w:rPr>
        <w:t>图2.11 基于Three.js的数字孪生3D可视化交互界面</w:t>
      </w:r>
      <w:commentRangeEnd w:id="14"/>
      <w:r>
        <w:commentReference w:id="14"/>
      </w:r>
    </w:p>
    <w:p w14:paraId="7FE4F339">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联邦学习隐私保护训练</w:t>
      </w:r>
    </w:p>
    <w:p w14:paraId="0D53D13D">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为解决多床位协作训练AI模型时的患者隐私问题，系统实现了基于FedAvg算法[42]的联邦学习概念验证模块。每个床位作为联邦客户端在本地数据上训练模型，仅上传模型权重差值（weight delta）至中心服务器进行加权聚合，原始患者压力数据始终不离开本地设备。为进一步保护隐私，在权重差值上传前添加差分隐私噪声[43]（校准高斯噪声，隐私预算ε=2.0），使得服务器即使获得模型更新也无法反推出单个患者的压力分布特征。该设计为多医院/多病区场景下的协作AI训练提供了隐私安全的技术路径。</w:t>
      </w:r>
    </w:p>
    <w:p w14:paraId="638ECAA1">
      <w:pPr>
        <w:jc w:val="center"/>
        <w:rPr>
          <w:rFonts w:hint="eastAsia"/>
        </w:rPr>
      </w:pPr>
      <w:commentRangeStart w:id="15"/>
      <w:r>
        <w:rPr>
          <w:rFonts w:ascii="Times New Roman" w:hAnsi="Times New Roman" w:eastAsia="宋体"/>
          <w:sz w:val="24"/>
        </w:rPr>
        <w:t>(此处插入联邦学习架构图，含多床位客户端 → 本地训练 → 差分隐私 → FedAvg聚合 → 全局模型分发)</w:t>
      </w:r>
    </w:p>
    <w:p w14:paraId="7800688A">
      <w:pPr>
        <w:jc w:val="center"/>
        <w:rPr>
          <w:rFonts w:hint="eastAsia"/>
        </w:rPr>
      </w:pPr>
      <w:r>
        <w:rPr>
          <w:rFonts w:ascii="楷体" w:hAnsi="楷体" w:eastAsia="楷体"/>
          <w:b/>
          <w:sz w:val="22"/>
        </w:rPr>
        <w:t>图2.12 基于FedAvg的联邦学习隐私保护训练架构</w:t>
      </w:r>
      <w:commentRangeEnd w:id="15"/>
      <w:r>
        <w:commentReference w:id="15"/>
      </w:r>
    </w:p>
    <w:p w14:paraId="42B75F1C">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区块链健康数据存证</w:t>
      </w:r>
    </w:p>
    <w:p w14:paraId="0FC87B15">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系统引入轻量级区块链模块[44]用于健康数据的不可篡改存证。每5分钟，系统将患者体征数据的SHA-256摘要（而非原始数据）写入本地链式哈希结构中，同时记录告警事件、AI分析报告和决策引擎执行日志。每个区块包含前一区块的哈希值、时间戳、数据摘要和工作量证明（Proof-of-Work），形成单向链式依赖。任何对历史记录的篡改都会导致后续所有区块的哈希校验失败，从而被系统检测。该设计为医疗数据的溯源审计和法律合规性提供了可靠的技术保障[45]。</w:t>
      </w:r>
    </w:p>
    <w:p w14:paraId="19269A2A">
      <w:pPr>
        <w:jc w:val="center"/>
        <w:rPr>
          <w:rFonts w:hint="eastAsia"/>
        </w:rPr>
      </w:pPr>
      <w:commentRangeStart w:id="16"/>
      <w:r>
        <w:rPr>
          <w:rFonts w:ascii="Times New Roman" w:hAnsi="Times New Roman" w:eastAsia="宋体"/>
          <w:sz w:val="24"/>
        </w:rPr>
        <w:t>(此处插入区块链存证结构图，含区块链式哈希 + SHA-256摘要 + PoW + 验证链路)</w:t>
      </w:r>
    </w:p>
    <w:p w14:paraId="78F5064F">
      <w:pPr>
        <w:jc w:val="center"/>
        <w:rPr>
          <w:rFonts w:hint="eastAsia"/>
        </w:rPr>
      </w:pPr>
      <w:r>
        <w:rPr>
          <w:rFonts w:ascii="楷体" w:hAnsi="楷体" w:eastAsia="楷体"/>
          <w:b/>
          <w:sz w:val="22"/>
        </w:rPr>
        <w:t>图2.13 轻量级健康数据区块链存证结构</w:t>
      </w:r>
      <w:commentRangeEnd w:id="16"/>
      <w:r>
        <w:commentReference w:id="16"/>
      </w:r>
    </w:p>
    <w:p w14:paraId="6B0008B8">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语音情感识别增强</w:t>
      </w:r>
    </w:p>
    <w:p w14:paraId="7B5B7D24">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sz w:val="24"/>
        </w:rPr>
        <w:t>在语音AI陪护的基础上，系统新增了语音情感识别（Speech Emotion Recognition, SER）[46]能力。系统通过Kimi K3大模型对患者的对话文本进行多维度情感分析，输出主要情绪类型、情绪强度（0-1）、效价（Valence，-1至+1表示正负面程度）、唤醒度（Arousal，0-1表示情绪激动程度）以及抑郁/焦虑/疼痛三维风险指标。系统持续追踪情感变化趋势，为护理人员提供患者心理状态的量化评估依据。大模型不可用时系统自动降级为关键词规则分类器并给出粗粒度Valence-Arousal映射，保障离线可用。结合自然语言处理中的情感计算技术[47]，该功能使智能病床从纯生理监测扩展到了心理关怀层面。</w:t>
      </w:r>
    </w:p>
    <w:p w14:paraId="7FDCC97B">
      <w:pPr>
        <w:jc w:val="center"/>
        <w:rPr>
          <w:rFonts w:hint="eastAsia"/>
        </w:rPr>
      </w:pPr>
      <w:commentRangeStart w:id="17"/>
      <w:r>
        <w:rPr>
          <w:rFonts w:ascii="Times New Roman" w:hAnsi="Times New Roman" w:eastAsia="宋体"/>
          <w:sz w:val="24"/>
        </w:rPr>
        <w:t>(此处插入情感分析维度示意图，含Valence-Arousal二维情感空间 + 风险指标雷达图)</w:t>
      </w:r>
    </w:p>
    <w:p w14:paraId="542A7A2E">
      <w:pPr>
        <w:jc w:val="center"/>
        <w:rPr>
          <w:rFonts w:hint="eastAsia"/>
        </w:rPr>
      </w:pPr>
      <w:r>
        <w:rPr>
          <w:rFonts w:ascii="楷体" w:hAnsi="楷体" w:eastAsia="楷体"/>
          <w:b/>
          <w:sz w:val="22"/>
        </w:rPr>
        <w:t>图2.14 语音情感识别多维度分析模型与Valence-Arousal情感空间</w:t>
      </w:r>
      <w:commentRangeEnd w:id="17"/>
      <w:r>
        <w:commentReference w:id="17"/>
      </w:r>
    </w:p>
    <w:p w14:paraId="405F563B">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低成本可复制方案</w:t>
      </w:r>
    </w:p>
    <w:p w14:paraId="247BE7DB">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整套硬件系统预估总成本仅约900元人民币（含运费），所用器件均为市面常见的开源硬件模块，无需定制PCB或专用芯片。软件层面全部采用开源技术栈（Node.js、Express、SQLite、PyTorch、Flask），降低了技术门槛和维护成本。这种低成本、易复制的设计理念使得系统具备在基层医疗机构和养老院规模化推广的潜力。</w:t>
      </w:r>
    </w:p>
    <w:p w14:paraId="1F904A4C">
      <w:pPr>
        <w:autoSpaceDE w:val="0"/>
        <w:autoSpaceDN w:val="0"/>
        <w:spacing w:line="300" w:lineRule="auto"/>
        <w:ind w:firstLine="562" w:firstLineChars="200"/>
        <w:rPr>
          <w:rFonts w:hint="eastAsia"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自然语言控制</w:t>
      </w:r>
    </w:p>
    <w:p w14:paraId="7D7F1B19">
      <w:pPr>
        <w:autoSpaceDE w:val="0"/>
        <w:autoSpaceDN w:val="0"/>
        <w:spacing w:line="300" w:lineRule="auto"/>
        <w:ind w:firstLine="480" w:firstLineChars="200"/>
        <w:jc w:val="both"/>
        <w:rPr>
          <w:rFonts w:hint="eastAsia" w:ascii="Times New Roman" w:hAnsi="Times New Roman" w:eastAsia="宋体" w:cs="Times New Roman"/>
          <w:sz w:val="24"/>
          <w:szCs w:val="24"/>
        </w:rPr>
      </w:pPr>
      <w:r>
        <w:rPr>
          <w:rFonts w:ascii="Times New Roman" w:hAnsi="Times New Roman" w:eastAsia="宋体" w:cs="Times New Roman"/>
          <w:sz w:val="24"/>
          <w:szCs w:val="24"/>
        </w:rPr>
        <w:t>传统智能病床通常采用遥控器或触屏面板的交互方式，操作门槛较高，尤其对于行动不便的老年患者和高位截瘻患者而言，物理按键操作存在显著困难。本系统创新性地引入自然语言控制（Natural Language Control, NLC）功能，患者仅需通过语音指令即可控制病床硬件，如“把靠背升起来”“往前走”“去302房”等自然语言，无需记忆特定按键或触控操作。</w:t>
      </w:r>
    </w:p>
    <w:p w14:paraId="103F97F4">
      <w:pPr>
        <w:autoSpaceDE w:val="0"/>
        <w:autoSpaceDN w:val="0"/>
        <w:spacing w:line="300" w:lineRule="auto"/>
        <w:ind w:firstLine="480" w:firstLineChars="200"/>
        <w:jc w:val="both"/>
        <w:rPr>
          <w:rFonts w:hint="eastAsia" w:ascii="Times New Roman" w:hAnsi="Times New Roman" w:eastAsia="宋体" w:cs="Times New Roman"/>
          <w:sz w:val="24"/>
          <w:szCs w:val="24"/>
        </w:rPr>
      </w:pPr>
      <w:r>
        <w:rPr>
          <w:rFonts w:ascii="Times New Roman" w:hAnsi="Times New Roman" w:eastAsia="宋体" w:cs="Times New Roman"/>
          <w:sz w:val="24"/>
          <w:szCs w:val="24"/>
        </w:rPr>
        <w:t>NLC与语音AI陪聊功能采用双模式架构设计，通过专属唤醒词实现模式切换：说“病床控制”进入NLC模式，说“退出控制”退出该模式；说“小护小护”进入AI陪聊模式，说“结束聊天”退出陪聊模式。两种模式的唤醒词和退出词完全独立，避免了误触发问题[47]。</w:t>
      </w:r>
    </w:p>
    <w:p w14:paraId="72B52781">
      <w:pPr>
        <w:autoSpaceDE w:val="0"/>
        <w:autoSpaceDN w:val="0"/>
        <w:spacing w:line="300" w:lineRule="auto"/>
        <w:ind w:firstLine="480" w:firstLineChars="200"/>
        <w:jc w:val="both"/>
        <w:rPr>
          <w:rFonts w:hint="eastAsia" w:ascii="Times New Roman" w:hAnsi="Times New Roman" w:eastAsia="宋体" w:cs="Times New Roman"/>
          <w:sz w:val="24"/>
          <w:szCs w:val="24"/>
        </w:rPr>
      </w:pPr>
      <w:r>
        <w:rPr>
          <w:rFonts w:ascii="Times New Roman" w:hAnsi="Times New Roman" w:eastAsia="宋体" w:cs="Times New Roman"/>
          <w:sz w:val="24"/>
          <w:szCs w:val="24"/>
        </w:rPr>
        <w:t>NLC模式下，系统采用基于大语言模型的意图解析架构：患者语音经SiliconFlow TeleSpeechASR识别为文本后，通过精心设计的NLC System Prompt调用Kimi K3进行意图解析，将自然语言映射为标准化的动作JSON。系统支持11种硬件控制动作，涵盖靠背升降、底盘移动和自主导航三大类。解析后的动作指令通过HTTP POST发送至本地Flask遥控服务的/api/cmd端点执行硬件操作，同时生成TTS语音进行确认播报。</w:t>
      </w:r>
    </w:p>
    <w:p w14:paraId="2AB98516">
      <w:pPr>
        <w:jc w:val="center"/>
        <w:rPr>
          <w:rFonts w:hint="eastAsia"/>
        </w:rPr>
      </w:pPr>
      <w:commentRangeStart w:id="18"/>
      <w:r>
        <w:rPr>
          <w:rFonts w:ascii="Times New Roman" w:hAnsi="Times New Roman" w:eastAsia="宋体"/>
          <w:sz w:val="24"/>
        </w:rPr>
        <w:t>(此处插入NLC流程图)</w:t>
      </w:r>
    </w:p>
    <w:p w14:paraId="2A337556">
      <w:pPr>
        <w:jc w:val="center"/>
        <w:rPr>
          <w:rFonts w:hint="eastAsia"/>
          <w:b/>
          <w:bCs/>
          <w:sz w:val="21"/>
          <w:szCs w:val="21"/>
        </w:rPr>
      </w:pPr>
      <w:r>
        <w:rPr>
          <w:rFonts w:ascii="楷体" w:hAnsi="楷体" w:eastAsia="楷体"/>
          <w:b/>
          <w:bCs/>
          <w:sz w:val="22"/>
          <w:szCs w:val="21"/>
        </w:rPr>
        <w:t>图2.</w:t>
      </w:r>
      <w:r>
        <w:rPr>
          <w:rFonts w:hint="eastAsia" w:ascii="楷体" w:hAnsi="楷体" w:eastAsia="楷体"/>
          <w:b/>
          <w:bCs/>
          <w:sz w:val="22"/>
          <w:szCs w:val="21"/>
        </w:rPr>
        <w:t>15</w:t>
      </w:r>
      <w:r>
        <w:rPr>
          <w:rFonts w:ascii="楷体" w:hAnsi="楷体" w:eastAsia="楷体"/>
          <w:b/>
          <w:bCs/>
          <w:sz w:val="22"/>
          <w:szCs w:val="21"/>
        </w:rPr>
        <w:t xml:space="preserve"> 自然语言控制（NLC）双模式架构与意图解析流程图</w:t>
      </w:r>
      <w:commentRangeEnd w:id="18"/>
      <w:r>
        <w:commentReference w:id="18"/>
      </w:r>
    </w:p>
    <w:p w14:paraId="13291DA4">
      <w:pPr>
        <w:autoSpaceDE w:val="0"/>
        <w:autoSpaceDN w:val="0"/>
        <w:spacing w:line="300" w:lineRule="auto"/>
        <w:ind w:firstLine="480" w:firstLineChars="200"/>
        <w:jc w:val="both"/>
        <w:rPr>
          <w:rFonts w:hint="eastAsia" w:ascii="Times New Roman" w:hAnsi="Times New Roman" w:eastAsia="宋体" w:cs="Times New Roman"/>
          <w:sz w:val="24"/>
          <w:szCs w:val="24"/>
        </w:rPr>
      </w:pPr>
      <w:r>
        <w:rPr>
          <w:rFonts w:ascii="Times New Roman" w:hAnsi="Times New Roman" w:eastAsia="宋体" w:cs="Times New Roman"/>
          <w:sz w:val="24"/>
          <w:szCs w:val="24"/>
        </w:rPr>
        <w:t>所有语音控制操作均记录在voice_commands数据表中，包含原始语音文本、解析动作、AI回复和执行状态，为系统运行审计和交互体验优化提供数据支撑。</w:t>
      </w:r>
    </w:p>
    <w:p w14:paraId="1938888F">
      <w:pPr>
        <w:spacing w:line="300" w:lineRule="auto"/>
      </w:pPr>
      <w:r>
        <w:rPr>
          <w:rFonts w:ascii="Times New Roman" w:hAnsi="Times New Roman" w:eastAsia="黑体"/>
          <w:b/>
          <w:sz w:val="24"/>
        </w:rPr>
        <w:t>多智能体协同护理决策（Multi-Agent Swarm）</w:t>
      </w:r>
    </w:p>
    <w:p w14:paraId="4A2CA4A3">
      <w:pPr>
        <w:spacing w:line="300" w:lineRule="auto"/>
        <w:ind w:firstLine="480" w:firstLineChars="200"/>
      </w:pPr>
      <w:r>
        <w:rPr>
          <w:rFonts w:ascii="Times New Roman" w:hAnsi="Times New Roman" w:eastAsia="宋体"/>
          <w:sz w:val="24"/>
        </w:rPr>
        <w:t>在单一决策引擎之上，系统进一步实现了多智能体协同框架：护理协调者（NursingCoordinator）统一调度体征监护、压疮预防、急救分诊、情绪陪伴4个专科Agent，各Agent拥有独立的触发条件、优先级与专属提示词，通过消息信箱机制协作会诊。框架引入L0-L3四级工具权限沙箱：从只读查询（L0）到语音提醒（L1）、护理建议推送（L2）、硬件执行（L3）逐级收紧，任何Agent的动作调用均须通过权限校验器审查，为医疗场景下AI自主行为划定安全边界。云端同步提供多Agent并行会诊接口（/api/agents/coordinate）与Swarm运行状态查询端点。</w:t>
      </w:r>
    </w:p>
    <w:p w14:paraId="3442C085">
      <w:pPr>
        <w:spacing w:line="300" w:lineRule="auto"/>
        <w:jc w:val="center"/>
      </w:pPr>
      <w:r>
        <w:rPr>
          <w:rFonts w:ascii="Times New Roman" w:hAnsi="Times New Roman" w:eastAsia="宋体"/>
          <w:sz w:val="24"/>
        </w:rPr>
        <w:t>(此处插入Multi-Agent Swarm架构图，含Coordinator调度 + 4专科Agent + L0-L3权限沙箱)</w:t>
      </w:r>
    </w:p>
    <w:p w14:paraId="20908DA2">
      <w:pPr>
        <w:spacing w:line="300" w:lineRule="auto"/>
        <w:jc w:val="center"/>
        <w:rPr>
          <w:b/>
          <w:bCs/>
        </w:rPr>
      </w:pPr>
      <w:r>
        <w:rPr>
          <w:rFonts w:ascii="楷体" w:hAnsi="楷体" w:eastAsia="楷体"/>
          <w:b/>
          <w:bCs/>
          <w:sz w:val="22"/>
        </w:rPr>
        <w:t>图2.16 多智能体协同护理决策框架与权限分层沙箱</w:t>
      </w:r>
    </w:p>
    <w:p w14:paraId="3B92E987">
      <w:pPr>
        <w:spacing w:line="300" w:lineRule="auto"/>
      </w:pPr>
      <w:r>
        <w:rPr>
          <w:rFonts w:ascii="Times New Roman" w:hAnsi="Times New Roman" w:eastAsia="黑体"/>
          <w:b/>
          <w:sz w:val="24"/>
        </w:rPr>
        <w:t>非接触呼吸率监测（压力信号频域提取）</w:t>
      </w:r>
    </w:p>
    <w:p w14:paraId="30511946">
      <w:pPr>
        <w:spacing w:line="300" w:lineRule="auto"/>
        <w:ind w:firstLine="480" w:firstLineChars="200"/>
      </w:pPr>
      <w:r>
        <w:rPr>
          <w:rFonts w:ascii="Times New Roman" w:hAnsi="Times New Roman" w:eastAsia="宋体"/>
          <w:sz w:val="24"/>
        </w:rPr>
        <w:t>系统复用Velostat压力矩阵实现零额外硬件的呼吸率监测：ESP32以4Hz发布床面压力总和，边缘端维护60秒滑动窗口，经去趋势、Hamming加窗与FFT频谱分析，在0.15-0.6Hz呼吸频带内检测谱峰，将胸腹起伏引起的微小压力波动转化为呼吸率（次/分）。谱峰显著性作为质量指标，体动干扰或空床时自动抑制输出以避免误报。呼吸率随体征数据一同上云入库，并在仪表盘实时展示，为呼吸抑制、睡眠呼吸异常等风险提供无感知、无接触的连续监测手段。</w:t>
      </w:r>
    </w:p>
    <w:p w14:paraId="6C48229F">
      <w:pPr>
        <w:spacing w:line="300" w:lineRule="auto"/>
        <w:jc w:val="center"/>
      </w:pPr>
      <w:r>
        <w:rPr>
          <w:rFonts w:ascii="Times New Roman" w:hAnsi="Times New Roman" w:eastAsia="宋体"/>
          <w:sz w:val="24"/>
        </w:rPr>
        <w:t>(此处插入呼吸率提取流程图，含4Hz压力时序 → 去趋势/加窗 → FFT频谱 → 呼吸频带谱峰)</w:t>
      </w:r>
    </w:p>
    <w:p w14:paraId="071E5038">
      <w:pPr>
        <w:spacing w:line="300" w:lineRule="auto"/>
        <w:jc w:val="center"/>
        <w:rPr>
          <w:b/>
          <w:bCs/>
        </w:rPr>
      </w:pPr>
      <w:r>
        <w:rPr>
          <w:rFonts w:ascii="楷体" w:hAnsi="楷体" w:eastAsia="楷体"/>
          <w:b/>
          <w:bCs/>
          <w:sz w:val="22"/>
        </w:rPr>
        <w:t>图2.17 基于压力矩阵频域分析的非接触呼吸率提取流程</w:t>
      </w:r>
    </w:p>
    <w:p w14:paraId="62F8F398">
      <w:pPr>
        <w:spacing w:line="300" w:lineRule="auto"/>
      </w:pPr>
      <w:r>
        <w:rPr>
          <w:rFonts w:ascii="Times New Roman" w:hAnsi="Times New Roman" w:eastAsia="黑体"/>
          <w:b/>
          <w:sz w:val="24"/>
        </w:rPr>
        <w:t>语音SOS急救直通</w:t>
      </w:r>
    </w:p>
    <w:p w14:paraId="018F863A">
      <w:pPr>
        <w:spacing w:line="300" w:lineRule="auto"/>
        <w:ind w:firstLine="480" w:firstLineChars="200"/>
      </w:pPr>
      <w:r>
        <w:rPr>
          <w:rFonts w:ascii="Times New Roman" w:hAnsi="Times New Roman" w:eastAsia="宋体"/>
          <w:sz w:val="24"/>
        </w:rPr>
        <w:t>语音链路内置SOS急救词直通机制：患者在任意模式下（无需唤醒词）说出“救命”“呼吸困难”“胸口疼”等急救关键词，边缘端本地即时匹配命中——不经过大模型、零网络往返延迟——立即以critical级别直通云端告警接口，经Socket.IO实时弹窗推送至所有在线护士站页面，同时本地语音即时安抚患者。30秒冷却机制防止重复告警；本地TTS降级链（预置音频→espeak-ng→文字提示）保证断网时仍有反馈。该设计将急救响应从“对话式交互”缩短为“关键词直通”，为突发状况争取黄金时间。</w:t>
      </w:r>
    </w:p>
    <w:p w14:paraId="407A8EE8">
      <w:pPr>
        <w:pStyle w:val="2"/>
        <w:autoSpaceDE w:val="0"/>
        <w:autoSpaceDN w:val="0"/>
        <w:rPr>
          <w:rFonts w:hint="eastAsia"/>
        </w:rPr>
      </w:pPr>
      <w:bookmarkStart w:id="7" w:name="_Toc224321315"/>
      <w:r>
        <w:t>3 功能设计</w:t>
      </w:r>
      <w:bookmarkEnd w:id="7"/>
    </w:p>
    <w:p w14:paraId="38C925A9">
      <w:pPr>
        <w:pStyle w:val="3"/>
        <w:autoSpaceDE w:val="0"/>
        <w:autoSpaceDN w:val="0"/>
        <w:rPr>
          <w:rFonts w:hint="eastAsia"/>
        </w:rPr>
      </w:pPr>
      <w:bookmarkStart w:id="8" w:name="_Toc224321316"/>
      <w:r>
        <w:t>3.1 整体结构</w:t>
      </w:r>
      <w:bookmarkEnd w:id="8"/>
    </w:p>
    <w:p w14:paraId="17B693E5">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本系统利用多传感器融合采集、边缘AI推理和云端大模型智能分析等技术，实现了从数据采集到本地分析再到云端深度诊断的全流程智能护理。端层使用ESP32-S3搭载6类传感器完成体征数据采集，通过WiFi连接和MQTT协议将数据传输至边层树莓派。边层部署Mosquitto MQTT Broker接收并解析数据，由PostureCNN模型完成实时睡姿分类，同时通过HTTP Bridge将数据转发至云端。云端Express API服务接收数据后写入SQLite数据库持久化存储，进行阈值告警检测，并在需要时调用Kimi K3大模型执行深度分析。前端Web Dashboard通过RESTful API获取数据并实时可视化展示。</w:t>
      </w:r>
    </w:p>
    <w:p w14:paraId="52548751">
      <w:pPr>
        <w:jc w:val="center"/>
        <w:rPr>
          <w:rFonts w:hint="eastAsia"/>
        </w:rPr>
      </w:pPr>
      <w:commentRangeStart w:id="19"/>
      <w:r>
        <w:rPr>
          <w:rFonts w:ascii="Times New Roman" w:hAnsi="Times New Roman" w:eastAsia="宋体" w:cs="Times New Roman"/>
          <w:i/>
          <w:color w:val="808080"/>
          <w:sz w:val="24"/>
        </w:rPr>
        <w:t>(此处插入功能模块架构图)</w:t>
      </w:r>
    </w:p>
    <w:p w14:paraId="0FD80113">
      <w:pPr>
        <w:jc w:val="center"/>
        <w:rPr>
          <w:rFonts w:hint="eastAsia"/>
        </w:rPr>
      </w:pPr>
      <w:r>
        <w:rPr>
          <w:rFonts w:ascii="楷体" w:hAnsi="楷体" w:eastAsia="楷体" w:cs="Times New Roman"/>
          <w:b/>
          <w:sz w:val="22"/>
        </w:rPr>
        <w:t>图3.1 系统功能模块总体架构图</w:t>
      </w:r>
      <w:commentRangeEnd w:id="19"/>
      <w:r>
        <w:commentReference w:id="19"/>
      </w:r>
    </w:p>
    <w:p w14:paraId="6CADF6CA">
      <w:pPr>
        <w:pStyle w:val="4"/>
        <w:autoSpaceDE w:val="0"/>
        <w:autoSpaceDN w:val="0"/>
        <w:rPr>
          <w:rFonts w:hint="eastAsia" w:ascii="黑体" w:hAnsi="黑体" w:eastAsia="黑体"/>
          <w:sz w:val="30"/>
          <w:szCs w:val="30"/>
        </w:rPr>
      </w:pPr>
      <w:bookmarkStart w:id="9" w:name="_Toc224321317"/>
      <w:r>
        <w:t>3.1.1 体征数据实时监测与告警</w:t>
      </w:r>
      <w:bookmarkEnd w:id="9"/>
    </w:p>
    <w:p w14:paraId="68E188C2">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sz w:val="24"/>
        </w:rPr>
        <w:t>系统每10秒从ESP32-S3采集一组完整的体征数据，包括心率、血氧饱和度、体表温度、血压（收缩压/舒张压）、六轴姿态数据、8×8压力矩阵原始数据，以及由压力时序频域分析提取的呼吸率；血糖数据支持人工录入与外接血糖仪预留接口，与传感数据共用同一告警链路。数据经MQTT传输至树莓派后，首先在本地进行基于疾病类型的个性化阈值检测：系统根据患者关联的AI Agent配置获取对应的阈值范围，当任一指标超出安全范围时立即生成告警记录并写入云端数据库。告警状态支持三阶段流转：active（新建）→acknowledged（已确认）→resolved（已处理），便于护理团队跟踪处理进度。</w:t>
      </w:r>
    </w:p>
    <w:p w14:paraId="2F48718A">
      <w:pPr>
        <w:jc w:val="center"/>
        <w:rPr>
          <w:rFonts w:hint="eastAsia"/>
        </w:rPr>
      </w:pPr>
      <w:commentRangeStart w:id="20"/>
      <w:r>
        <w:rPr>
          <w:rFonts w:ascii="Times New Roman" w:hAnsi="Times New Roman" w:eastAsia="宋体" w:cs="Times New Roman"/>
          <w:i/>
          <w:color w:val="808080"/>
          <w:sz w:val="24"/>
        </w:rPr>
        <w:t>(此处插入告警流程图)</w:t>
      </w:r>
    </w:p>
    <w:p w14:paraId="093886AA">
      <w:pPr>
        <w:jc w:val="center"/>
        <w:rPr>
          <w:rFonts w:hint="eastAsia"/>
        </w:rPr>
      </w:pPr>
      <w:r>
        <w:rPr>
          <w:rFonts w:ascii="楷体" w:hAnsi="楷体" w:eastAsia="楷体" w:cs="Times New Roman"/>
          <w:b/>
          <w:sz w:val="22"/>
        </w:rPr>
        <w:t>图3.2 体征数据实时采集与个性化阈值告警流程</w:t>
      </w:r>
      <w:commentRangeEnd w:id="20"/>
      <w:r>
        <w:commentReference w:id="20"/>
      </w:r>
    </w:p>
    <w:p w14:paraId="5892DED4">
      <w:pPr>
        <w:pStyle w:val="4"/>
        <w:autoSpaceDE w:val="0"/>
        <w:autoSpaceDN w:val="0"/>
        <w:rPr>
          <w:rFonts w:hint="eastAsia" w:ascii="黑体" w:hAnsi="黑体" w:eastAsia="黑体"/>
          <w:sz w:val="30"/>
          <w:szCs w:val="30"/>
        </w:rPr>
      </w:pPr>
      <w:bookmarkStart w:id="10" w:name="_Toc224321318"/>
      <w:r>
        <w:t>3.1.2 边缘AI睡姿分类与受压风险监测</w:t>
      </w:r>
      <w:bookmarkEnd w:id="10"/>
    </w:p>
    <w:p w14:paraId="157B5844">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树莓派端部署的PostureCNN模型采用两层卷积加全连接的轻量架构，接收8×8压力矩阵作为单通道输入，输出6种睡姿的分类概率。模型在离线训练阶段使用大量标注数据，在线推理阶段仅需不到1毫秒即可完成一次分类。在此基础上，受压监测模块持续跟踪矩阵中各区域的高压持续时长，当某一区域连续承受高压超过30分钟、60分钟或120分钟时分别触发黄色、橙色和红色三级预警。翻身检测模块通过对比前后帧压力矩阵的差异幅度来判断患者是否发生了体位变化，自动记录翻身时间和频率。</w:t>
      </w:r>
    </w:p>
    <w:p w14:paraId="37F5D5BC">
      <w:pPr>
        <w:jc w:val="center"/>
        <w:rPr>
          <w:rFonts w:hint="eastAsia"/>
        </w:rPr>
      </w:pPr>
      <w:commentRangeStart w:id="21"/>
      <w:r>
        <w:rPr>
          <w:rFonts w:ascii="Times New Roman" w:hAnsi="Times New Roman" w:eastAsia="宋体" w:cs="Times New Roman"/>
          <w:i/>
          <w:color w:val="808080"/>
          <w:sz w:val="24"/>
        </w:rPr>
        <w:t>(此处插入推理预警流程</w:t>
      </w:r>
      <w:bookmarkStart w:id="33" w:name="_GoBack"/>
      <w:r>
        <w:rPr>
          <w:rFonts w:ascii="Times New Roman" w:hAnsi="Times New Roman" w:eastAsia="宋体" w:cs="Times New Roman"/>
          <w:i/>
          <w:color w:val="808080"/>
          <w:sz w:val="24"/>
        </w:rPr>
        <w:t>图</w:t>
      </w:r>
      <w:bookmarkEnd w:id="33"/>
      <w:r>
        <w:rPr>
          <w:rFonts w:ascii="Times New Roman" w:hAnsi="Times New Roman" w:eastAsia="宋体" w:cs="Times New Roman"/>
          <w:i/>
          <w:color w:val="808080"/>
          <w:sz w:val="24"/>
        </w:rPr>
        <w:t>)</w:t>
      </w:r>
    </w:p>
    <w:p w14:paraId="6D156D81">
      <w:pPr>
        <w:jc w:val="center"/>
        <w:rPr>
          <w:rFonts w:hint="eastAsia"/>
        </w:rPr>
      </w:pPr>
      <w:r>
        <w:rPr>
          <w:rFonts w:ascii="楷体" w:hAnsi="楷体" w:eastAsia="楷体" w:cs="Times New Roman"/>
          <w:b/>
          <w:sz w:val="22"/>
        </w:rPr>
        <w:t>图3.3 PostureCNN推理与受压风险三级预警机制示意图</w:t>
      </w:r>
      <w:commentRangeEnd w:id="21"/>
      <w:r>
        <w:commentReference w:id="21"/>
      </w:r>
    </w:p>
    <w:p w14:paraId="6A16D064">
      <w:pPr>
        <w:pStyle w:val="4"/>
        <w:autoSpaceDE w:val="0"/>
        <w:autoSpaceDN w:val="0"/>
        <w:rPr>
          <w:rFonts w:hint="eastAsia" w:ascii="黑体" w:hAnsi="黑体" w:eastAsia="黑体"/>
          <w:sz w:val="30"/>
          <w:szCs w:val="30"/>
        </w:rPr>
      </w:pPr>
      <w:bookmarkStart w:id="11" w:name="_Toc224321319"/>
      <w:r>
        <w:t>3.1.3 AI智能健康报告生成</w:t>
      </w:r>
      <w:bookmarkEnd w:id="11"/>
    </w:p>
    <w:p w14:paraId="08458724">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rPr>
        <w:t>当</w:t>
      </w:r>
      <w:r>
        <w:rPr>
          <w:rFonts w:ascii="Times New Roman" w:hAnsi="Times New Roman" w:eastAsia="宋体" w:cs="Times New Roman"/>
          <w:sz w:val="24"/>
          <w:szCs w:val="24"/>
        </w:rPr>
        <w:t>医生或管理员请求生成健康报告时，系统自动收集目标患者近24小时的体征数据和告警记录，将其结构化后作为上下文发送至Kimi K3大语言模型。AI模型综合分析体征趋势、异常事件和疾病背景，生成包含健康评估摘要、AI辅助诊断、康复建议三部分的完整报告。报告自动写入数据库并在前端展示，医生可按日期查看历史报告进行纵向对比。</w:t>
      </w:r>
    </w:p>
    <w:p w14:paraId="6E5E1863">
      <w:pPr>
        <w:jc w:val="center"/>
        <w:rPr>
          <w:rFonts w:hint="eastAsia"/>
        </w:rPr>
      </w:pPr>
      <w:commentRangeStart w:id="22"/>
      <w:r>
        <w:rPr>
          <w:rFonts w:ascii="Times New Roman" w:hAnsi="Times New Roman" w:eastAsia="宋体" w:cs="Times New Roman"/>
          <w:i/>
          <w:color w:val="808080"/>
          <w:sz w:val="24"/>
        </w:rPr>
        <w:t>(此处插入报告生成流程图)</w:t>
      </w:r>
    </w:p>
    <w:p w14:paraId="2ADA8387">
      <w:pPr>
        <w:jc w:val="center"/>
        <w:rPr>
          <w:rFonts w:hint="eastAsia"/>
        </w:rPr>
      </w:pPr>
      <w:r>
        <w:rPr>
          <w:rFonts w:ascii="楷体" w:hAnsi="楷体" w:eastAsia="楷体" w:cs="Times New Roman"/>
          <w:b/>
          <w:sz w:val="22"/>
        </w:rPr>
        <w:t>图3.4 AI智能健康报告生成流程图</w:t>
      </w:r>
      <w:commentRangeEnd w:id="22"/>
      <w:r>
        <w:commentReference w:id="22"/>
      </w:r>
    </w:p>
    <w:p w14:paraId="1BF4ABBC">
      <w:pPr>
        <w:pStyle w:val="4"/>
        <w:autoSpaceDE w:val="0"/>
        <w:autoSpaceDN w:val="0"/>
        <w:rPr>
          <w:rFonts w:hint="eastAsia" w:ascii="黑体" w:hAnsi="黑体" w:eastAsia="黑体"/>
          <w:sz w:val="30"/>
          <w:szCs w:val="30"/>
        </w:rPr>
      </w:pPr>
      <w:bookmarkStart w:id="12" w:name="_Toc224321320"/>
      <w:r>
        <w:t>3.1.4 语音AI陪护与家属关注分析</w:t>
      </w:r>
      <w:bookmarkEnd w:id="12"/>
    </w:p>
    <w:p w14:paraId="146D0F09">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语音AI陪护功能支持两种交互模式。设备端模式下，患者对USB麦克风说话，音频文件上传至云端，经TeleSpeechASR转录后由Kimi K3生成回复，再经CosyVoice2合成语音返回设备端播放。Web端模式下，家属或患者可直接在聊天界面输入文字与AI对话。所有对话记录持久化存储于数据库。家属关注分析功能则利用Kimi K3对患者近3天的对话内容进行深度分析，自动提取最关心的问题、当前情绪状态、身体不适诉求和心理需求，生成结构化的关注点报告供家属查阅。</w:t>
      </w:r>
    </w:p>
    <w:p w14:paraId="36E6878A">
      <w:pPr>
        <w:jc w:val="center"/>
        <w:rPr>
          <w:rFonts w:hint="eastAsia"/>
        </w:rPr>
      </w:pPr>
      <w:commentRangeStart w:id="23"/>
      <w:r>
        <w:rPr>
          <w:rFonts w:ascii="Times New Roman" w:hAnsi="Times New Roman" w:eastAsia="宋体" w:cs="Times New Roman"/>
          <w:i/>
          <w:color w:val="808080"/>
          <w:sz w:val="24"/>
        </w:rPr>
        <w:t>(此处插入语音分析数据流图)</w:t>
      </w:r>
    </w:p>
    <w:p w14:paraId="44EA869C">
      <w:pPr>
        <w:jc w:val="center"/>
        <w:rPr>
          <w:rFonts w:hint="eastAsia"/>
        </w:rPr>
      </w:pPr>
      <w:r>
        <w:rPr>
          <w:rFonts w:ascii="楷体" w:hAnsi="楷体" w:eastAsia="楷体" w:cs="Times New Roman"/>
          <w:b/>
          <w:sz w:val="22"/>
        </w:rPr>
        <w:t>图3.5 语音AI陪护与家属关注分析数据流</w:t>
      </w:r>
      <w:commentRangeEnd w:id="23"/>
      <w:r>
        <w:commentReference w:id="23"/>
      </w:r>
    </w:p>
    <w:p w14:paraId="2B62D54D">
      <w:pPr>
        <w:pStyle w:val="4"/>
        <w:autoSpaceDE w:val="0"/>
        <w:autoSpaceDN w:val="0"/>
        <w:rPr>
          <w:rFonts w:hint="eastAsia" w:ascii="Times New Roman" w:hAnsi="Times New Roman" w:eastAsia="黑体" w:cs="Times New Roman"/>
          <w:sz w:val="30"/>
          <w:szCs w:val="30"/>
        </w:rPr>
      </w:pPr>
      <w:bookmarkStart w:id="13" w:name="_Toc224321321"/>
      <w:r>
        <w:t>3.1.5 自然语言控制</w:t>
      </w:r>
      <w:bookmarkEnd w:id="13"/>
    </w:p>
    <w:p w14:paraId="099DB1B5">
      <w:pPr>
        <w:autoSpaceDE w:val="0"/>
        <w:autoSpaceDN w:val="0"/>
        <w:spacing w:line="300" w:lineRule="auto"/>
        <w:ind w:firstLine="480" w:firstLineChars="200"/>
        <w:jc w:val="both"/>
        <w:rPr>
          <w:rFonts w:hint="eastAsia" w:ascii="Times New Roman" w:hAnsi="Times New Roman" w:eastAsia="宋体" w:cs="Times New Roman"/>
          <w:sz w:val="24"/>
          <w:szCs w:val="24"/>
        </w:rPr>
      </w:pPr>
      <w:r>
        <w:rPr>
          <w:rFonts w:ascii="Times New Roman" w:hAnsi="Times New Roman" w:eastAsia="宋体" w:cs="Times New Roman"/>
          <w:sz w:val="24"/>
          <w:szCs w:val="24"/>
        </w:rPr>
        <w:t>本模块实现了基于自然语言的病床硬件语音控制功能，与语音AI陪聊模块形成互补。两者通过专属唤醒词（“病床控制”/“小护小护”）和退出词（“退出控制”/“结束聊天”）实现模式隔离，避免在陪聊过程中误触发硬件操作。</w:t>
      </w:r>
    </w:p>
    <w:p w14:paraId="01B73237">
      <w:pPr>
        <w:autoSpaceDE w:val="0"/>
        <w:autoSpaceDN w:val="0"/>
        <w:spacing w:line="300" w:lineRule="auto"/>
        <w:ind w:firstLine="480" w:firstLineChars="200"/>
        <w:jc w:val="both"/>
        <w:rPr>
          <w:rFonts w:hint="eastAsia" w:ascii="Times New Roman" w:hAnsi="Times New Roman" w:eastAsia="宋体" w:cs="Times New Roman"/>
          <w:sz w:val="24"/>
          <w:szCs w:val="24"/>
        </w:rPr>
      </w:pPr>
      <w:r>
        <w:rPr>
          <w:rFonts w:ascii="Times New Roman" w:hAnsi="Times New Roman" w:eastAsia="宋体" w:cs="Times New Roman"/>
          <w:sz w:val="24"/>
          <w:szCs w:val="24"/>
        </w:rPr>
        <w:t>NLC功能流程：（1）患者说出唤醒词“病床控制”进入NLC模式；（2）后续语音经ASR识别后发送至云端/api/voice/device/command接口；（3）Kimi K3通过专用NLC System Prompt解析用户意图，输出标准化JSON；（4）设备端收到action后，通过本地HTTP调用Flask Web遥控的/api/cmd端点执行硬件操作；（5）同时播放TTS语音确认。</w:t>
      </w:r>
    </w:p>
    <w:p w14:paraId="6C0E2A11">
      <w:pPr>
        <w:autoSpaceDE w:val="0"/>
        <w:autoSpaceDN w:val="0"/>
        <w:spacing w:line="300" w:lineRule="auto"/>
        <w:ind w:firstLine="480" w:firstLineChars="200"/>
        <w:jc w:val="both"/>
        <w:rPr>
          <w:rFonts w:hint="eastAsia" w:ascii="Times New Roman" w:hAnsi="Times New Roman" w:eastAsia="宋体" w:cs="Times New Roman"/>
          <w:sz w:val="24"/>
          <w:szCs w:val="24"/>
        </w:rPr>
      </w:pPr>
      <w:r>
        <w:rPr>
          <w:rFonts w:ascii="Times New Roman" w:hAnsi="Times New Roman" w:eastAsia="宋体"/>
          <w:sz w:val="24"/>
        </w:rPr>
        <w:t>系统支持11种NLC控制动作，涵盖三大类场景：靠背控制（升/降/停）、底盘运动控制（前进/后退/左转/右转/停止）、智能导航控制（循迹/星闪寻房/停止导航）。特别地，导航类指令支持参数提取，如“去302房”可自动提取房间号“302”并传递给星闪定位寻房导航模块。</w:t>
      </w:r>
    </w:p>
    <w:p w14:paraId="7670AFF5">
      <w:pPr>
        <w:jc w:val="center"/>
        <w:rPr>
          <w:rFonts w:hint="eastAsia"/>
        </w:rPr>
      </w:pPr>
      <w:commentRangeStart w:id="24"/>
      <w:r>
        <w:rPr>
          <w:rFonts w:ascii="Times New Roman" w:hAnsi="Times New Roman" w:eastAsia="宋体"/>
          <w:sz w:val="24"/>
        </w:rPr>
        <w:t>(此处插入NLC功能模块图)</w:t>
      </w:r>
    </w:p>
    <w:p w14:paraId="5C1B3C6B">
      <w:pPr>
        <w:jc w:val="center"/>
        <w:rPr>
          <w:rFonts w:hint="eastAsia"/>
          <w:b/>
          <w:bCs/>
          <w:sz w:val="21"/>
          <w:szCs w:val="21"/>
        </w:rPr>
      </w:pPr>
      <w:r>
        <w:rPr>
          <w:rFonts w:ascii="楷体" w:hAnsi="楷体" w:eastAsia="楷体"/>
          <w:b/>
          <w:bCs/>
          <w:sz w:val="22"/>
          <w:szCs w:val="21"/>
        </w:rPr>
        <w:t>图3.6 自然语言控制功能模块交互流程图</w:t>
      </w:r>
      <w:commentRangeEnd w:id="24"/>
      <w:r>
        <w:commentReference w:id="24"/>
      </w:r>
    </w:p>
    <w:p w14:paraId="6F68F228">
      <w:pPr>
        <w:pStyle w:val="4"/>
      </w:pPr>
      <w:r>
        <w:t>3.1.6 智能提醒：定时语音播报</w:t>
      </w:r>
    </w:p>
    <w:p w14:paraId="0BFF84A0">
      <w:pPr>
        <w:spacing w:line="300" w:lineRule="auto"/>
        <w:ind w:firstLine="480" w:firstLineChars="200"/>
      </w:pPr>
      <w:r>
        <w:rPr>
          <w:rFonts w:ascii="Times New Roman" w:hAnsi="Times New Roman" w:eastAsia="宋体"/>
          <w:sz w:val="24"/>
        </w:rPr>
        <w:t>系统为每位住院患者提供个性化的定时提醒功能，支持吃药提醒与喝水提醒两种类型。医生或管理员可在前端「智能提醒」页面为患者创建提醒计划，设置执行时间、药物名称、用药剂量及备注说明。每条提醒计划均在数据库中生成当日执行日志（reminder_logs），并由服务器定时调度器按分钟粒度进行监控。</w:t>
      </w:r>
    </w:p>
    <w:p w14:paraId="249FA8B4">
      <w:pPr>
        <w:spacing w:line="300" w:lineRule="auto"/>
        <w:ind w:firstLine="482" w:firstLineChars="200"/>
      </w:pPr>
      <w:r>
        <w:rPr>
          <w:rFonts w:ascii="Times New Roman" w:hAnsi="Times New Roman" w:eastAsia="宋体"/>
          <w:b/>
          <w:sz w:val="24"/>
        </w:rPr>
        <w:t>语音播报机制</w:t>
      </w:r>
    </w:p>
    <w:p w14:paraId="10E23C11">
      <w:pPr>
        <w:spacing w:line="300" w:lineRule="auto"/>
        <w:ind w:firstLine="480" w:firstLineChars="200"/>
      </w:pPr>
      <w:r>
        <w:rPr>
          <w:rFonts w:ascii="Times New Roman" w:hAnsi="Times New Roman" w:eastAsia="宋体"/>
          <w:sz w:val="24"/>
        </w:rPr>
        <w:t>服务器每分钟执行一次定时扫描：查询所有处于 pending 状态、预定时间在当前时刻 ±30 秒以内的全部日志条目。对每条到期日志执行以下步骤：</w:t>
      </w:r>
    </w:p>
    <w:p w14:paraId="09D1C65D">
      <w:pPr>
        <w:spacing w:line="300" w:lineRule="auto"/>
        <w:ind w:firstLine="480" w:firstLineChars="200"/>
      </w:pPr>
      <w:r>
        <w:rPr>
          <w:rFonts w:ascii="Times New Roman" w:hAnsi="Times New Roman" w:eastAsia="宋体"/>
          <w:sz w:val="24"/>
        </w:rPr>
        <w:t>① 立即将日志状态更新为 notified，防止下一分钟重复播报；② 调用 SiliconFlow CosyVoice2 TTS 接口，将提醒文本（格式：「患者姓名，现在是HH:mm，该吃药/喝水了。标题，剂量。备注」）合成为 MP3 音频，编码为 Base64；③ 通过 Server-Sent Events（SSE）长连接，将音频数据与文本实时推送至所有已订阅的护士站浏览器。</w:t>
      </w:r>
    </w:p>
    <w:p w14:paraId="20580E91">
      <w:pPr>
        <w:spacing w:line="300" w:lineRule="auto"/>
        <w:ind w:firstLine="482" w:firstLineChars="200"/>
      </w:pPr>
      <w:r>
        <w:rPr>
          <w:rFonts w:ascii="Times New Roman" w:hAnsi="Times New Roman" w:eastAsia="宋体"/>
          <w:b/>
          <w:sz w:val="24"/>
        </w:rPr>
        <w:t>前端实时接收与播放</w:t>
      </w:r>
    </w:p>
    <w:p w14:paraId="66B94305">
      <w:pPr>
        <w:spacing w:line="300" w:lineRule="auto"/>
        <w:ind w:firstLine="480" w:firstLineChars="200"/>
      </w:pPr>
      <w:r>
        <w:rPr>
          <w:rFonts w:ascii="Times New Roman" w:hAnsi="Times New Roman" w:eastAsia="宋体"/>
          <w:sz w:val="24"/>
        </w:rPr>
        <w:t>护士站浏览器打开「智能提醒」页面后，点击「开启语音播报」按钮即可订阅 /api/reminders/sse 端点（基于 EventSource API）。当服务器推送 reminder 事件时：若携带 audio_base64 则直接通过 &lt;audio&gt; 标签播放 MP3；若 TTS API 不可用，系统自动降级至浏览器内置 Web Speech API（speechSynthesis）进行本地朗读，保障零依赖情况下的可用性。页面同步刷新今日执行日志，更新提醒状态徽章为「已播报」。</w:t>
      </w:r>
    </w:p>
    <w:p w14:paraId="57CC136F">
      <w:pPr>
        <w:spacing w:line="300" w:lineRule="auto"/>
        <w:ind w:firstLine="482" w:firstLineChars="200"/>
      </w:pPr>
      <w:r>
        <w:rPr>
          <w:rFonts w:ascii="Times New Roman" w:hAnsi="Times New Roman" w:eastAsia="宋体"/>
          <w:b/>
          <w:sz w:val="24"/>
        </w:rPr>
        <w:t>提醒状态机</w:t>
      </w:r>
    </w:p>
    <w:p w14:paraId="135D76D2">
      <w:pPr>
        <w:spacing w:line="300" w:lineRule="auto"/>
        <w:ind w:firstLine="480" w:firstLineChars="200"/>
      </w:pPr>
      <w:r>
        <w:rPr>
          <w:rFonts w:ascii="Times New Roman" w:hAnsi="Times New Roman" w:eastAsia="宋体"/>
          <w:sz w:val="24"/>
        </w:rPr>
        <w:t>每条 reminder_log 记录经历以下状态转换：pending（创建）→ notified（服务器定时播报）→ completed（护士手动确认完成）；pending → missed（超过 10 分钟未处理，由定时器自动标记）；notified → skipped（护士手动跳过）。前端统计面板实时展示今日各状态计数：总数、待执行、已播报、已完成、已错过。</w:t>
      </w:r>
    </w:p>
    <w:p w14:paraId="743AE177">
      <w:pPr>
        <w:pStyle w:val="4"/>
        <w:autoSpaceDE w:val="0"/>
        <w:autoSpaceDN w:val="0"/>
        <w:rPr>
          <w:rFonts w:hint="eastAsia" w:ascii="黑体" w:hAnsi="黑体" w:eastAsia="黑体"/>
          <w:sz w:val="30"/>
          <w:szCs w:val="30"/>
        </w:rPr>
      </w:pPr>
      <w:bookmarkStart w:id="14" w:name="_Toc224321322"/>
      <w:r>
        <w:t>3.1.7 病床自主导航系统</w:t>
      </w:r>
      <w:bookmarkEnd w:id="14"/>
    </w:p>
    <w:p w14:paraId="11E8876C">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sz w:val="24"/>
        </w:rPr>
        <w:t>导航系统实现了三种运行模式：自主导航模式下，病床沿地面黑线循迹行驶，结合NearLink星闪锚点三边测距实时解算自身位置，到达目标病房坐标后精准停靠；遥控模式下，护理人员通过手机访问Flask Web遥控界面（5000端口），使用方向键远程操控病床移动和病床靠背升降；混合模式下，病床在自主导航过程中遇到障碍物时自动停车等待，护理人员可随时通过遥控接管。3路超声波传感器实时扫描前方和两侧环境，在30cm距离处触发减速，15cm距离处触发紧急停车，确保导航安全性。</w:t>
      </w:r>
    </w:p>
    <w:p w14:paraId="209FF102">
      <w:pPr>
        <w:jc w:val="center"/>
        <w:rPr>
          <w:rFonts w:hint="eastAsia"/>
        </w:rPr>
      </w:pPr>
      <w:commentRangeStart w:id="25"/>
      <w:r>
        <w:rPr>
          <w:rFonts w:ascii="Times New Roman" w:hAnsi="Times New Roman" w:eastAsia="宋体" w:cs="Times New Roman"/>
          <w:i/>
          <w:color w:val="808080"/>
          <w:sz w:val="24"/>
        </w:rPr>
        <w:t>(此处插入导航状态机图)</w:t>
      </w:r>
    </w:p>
    <w:p w14:paraId="32EDAB1A">
      <w:pPr>
        <w:jc w:val="center"/>
        <w:rPr>
          <w:rFonts w:hint="eastAsia"/>
        </w:rPr>
      </w:pPr>
      <w:r>
        <w:rPr>
          <w:rFonts w:ascii="楷体" w:hAnsi="楷体" w:eastAsia="楷体" w:cs="Times New Roman"/>
          <w:b/>
          <w:sz w:val="22"/>
        </w:rPr>
        <w:t>图3.</w:t>
      </w:r>
      <w:r>
        <w:rPr>
          <w:rFonts w:hint="eastAsia" w:ascii="楷体" w:hAnsi="楷体" w:eastAsia="楷体" w:cs="Times New Roman"/>
          <w:b/>
          <w:sz w:val="22"/>
        </w:rPr>
        <w:t>7</w:t>
      </w:r>
      <w:r>
        <w:rPr>
          <w:rFonts w:ascii="楷体" w:hAnsi="楷体" w:eastAsia="楷体" w:cs="Times New Roman"/>
          <w:b/>
          <w:sz w:val="22"/>
        </w:rPr>
        <w:t xml:space="preserve"> 病床自主导航系统三种运行模式状态机</w:t>
      </w:r>
      <w:commentRangeEnd w:id="25"/>
      <w:r>
        <w:commentReference w:id="25"/>
      </w:r>
    </w:p>
    <w:p w14:paraId="20D1EEC7">
      <w:pPr>
        <w:pStyle w:val="4"/>
      </w:pPr>
      <w:r>
        <w:t>3.1.8 气囊分区自动减压系统</w:t>
      </w:r>
    </w:p>
    <w:p w14:paraId="50DAADCF">
      <w:pPr>
        <w:spacing w:line="300" w:lineRule="auto"/>
        <w:ind w:firstLine="480" w:firstLineChars="200"/>
      </w:pPr>
      <w:r>
        <w:rPr>
          <w:rFonts w:ascii="Times New Roman" w:hAnsi="Times New Roman" w:eastAsia="宋体"/>
          <w:sz w:val="24"/>
        </w:rPr>
        <w:t>针对长期卧床患者的压疮风险，系统设计了气囊分区自动减压模块，与Velostat压力矩阵构成“感知—决策—执行”闭环。压力矩阵持续监测卧床压力分布，当边缘决策模块检测到某一区域持续受压超过阈值时，通过MQTT下发减压指令，由树莓派GPIO控制继电器驱动5V气泵对床垫气囊充气，并经左、右两路电磁阀实现分区独立放气，周期性改变身体支撑点分布，在无人工干预下实现自动减压防压疮。系统内置多重安全限制：单次充气不超过10秒、减压循环最小间隔5分钟、异常状态自动排气断泵，保障医疗场景下的使用安全。</w:t>
      </w:r>
    </w:p>
    <w:p w14:paraId="62C9C1F6">
      <w:pPr>
        <w:pStyle w:val="2"/>
        <w:autoSpaceDE w:val="0"/>
        <w:autoSpaceDN w:val="0"/>
        <w:rPr>
          <w:rFonts w:hint="eastAsia" w:ascii="黑体" w:hAnsi="黑体" w:eastAsia="黑体"/>
        </w:rPr>
      </w:pPr>
      <w:bookmarkStart w:id="15" w:name="_Toc224321323"/>
      <w:r>
        <w:t>4 系统实现</w:t>
      </w:r>
      <w:bookmarkEnd w:id="15"/>
    </w:p>
    <w:p w14:paraId="7122D913">
      <w:pPr>
        <w:pStyle w:val="3"/>
        <w:autoSpaceDE w:val="0"/>
        <w:autoSpaceDN w:val="0"/>
        <w:rPr>
          <w:rFonts w:hint="eastAsia" w:ascii="黑体" w:hAnsi="黑体" w:eastAsia="黑体"/>
        </w:rPr>
      </w:pPr>
      <w:bookmarkStart w:id="16" w:name="_Toc224321324"/>
      <w:r>
        <w:t>4.1 总体情况</w:t>
      </w:r>
      <w:bookmarkEnd w:id="16"/>
    </w:p>
    <w:p w14:paraId="60EE9E85">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开发一套基于物联网与AI大模型的慢性病患者智能护理系统，构建集多传感器融合采集、边缘AI推理、云端大模型分析、自主导航和语音陪护于一体的智能护理病床云平台。</w:t>
      </w:r>
    </w:p>
    <w:p w14:paraId="3D442E75">
      <w:pPr>
        <w:pStyle w:val="4"/>
        <w:autoSpaceDE w:val="0"/>
        <w:autoSpaceDN w:val="0"/>
        <w:rPr>
          <w:rFonts w:hint="eastAsia" w:ascii="黑体" w:hAnsi="黑体" w:eastAsia="黑体"/>
          <w:sz w:val="28"/>
          <w:szCs w:val="28"/>
        </w:rPr>
      </w:pPr>
      <w:bookmarkStart w:id="17" w:name="_Toc224321325"/>
      <w:r>
        <w:t>4.1.1 感知层技术</w:t>
      </w:r>
      <w:bookmarkEnd w:id="17"/>
    </w:p>
    <w:p w14:paraId="7BB705AF">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ESP32-S3-N16R8微控制器[28]（16MB Flash, 8MB PSRAM）作为采集核心，通过I2C总线连接MAX30102心率血氧传感器[20]（地址0x57）、MLX90614红外测温传感器[21]（地址0x5A）和MPU6050六轴姿态传感器[22]（地址0x68），实现三设备共线采集。8×8 Velostat压力矩阵[23]通过两片CD74HC4051模拟多路复用器进行行列扫描，每帧扫描64个压力点。HK-2000B+脉搏传感器采集脉搏波形并估算血压。CSI V2摄像头提供MJPEG视频推流。所有传感器数据以10秒为周期通过WiFi和MQTT协议统一上报。</w:t>
      </w:r>
    </w:p>
    <w:p w14:paraId="3761F9D8">
      <w:pPr>
        <w:pStyle w:val="4"/>
        <w:autoSpaceDE w:val="0"/>
        <w:autoSpaceDN w:val="0"/>
        <w:rPr>
          <w:rFonts w:hint="eastAsia" w:ascii="黑体" w:hAnsi="黑体" w:eastAsia="黑体"/>
          <w:sz w:val="28"/>
          <w:szCs w:val="28"/>
        </w:rPr>
      </w:pPr>
      <w:bookmarkStart w:id="18" w:name="_Toc224321326"/>
      <w:r>
        <w:t>4.1.2 传输层技术</w:t>
      </w:r>
      <w:bookmarkEnd w:id="18"/>
    </w:p>
    <w:p w14:paraId="44BAA344">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MQTT协议：ESP32-S3作为MQTT客户端，向树莓派上部署的Mosquitto MQTT Broker发布体征数据，共定义6个Topic分别承载不同类型的传感器数据。MQTT的轻量级发布/订阅模式非常适合物联网场景下的低带宽、低延迟数据传输。</w:t>
      </w:r>
    </w:p>
    <w:p w14:paraId="471652B3">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HTTP协议：树莓派上的MQTT Bridge模块（基于Python paho-mqtt + requests库）订阅本地MQTT消息，解析后通过HTTP POST请求转发至云端Express API，实现边缘到云端的数据桥接。</w:t>
      </w:r>
    </w:p>
    <w:p w14:paraId="3E6F858D">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MJPEG推流：摄像头视频数据通过HTTP MJPEG协议直接推流至局域网，供Web端和移动端实时查看患者状态。</w:t>
      </w:r>
    </w:p>
    <w:p w14:paraId="57635AF9">
      <w:pPr>
        <w:jc w:val="center"/>
        <w:rPr>
          <w:rFonts w:hint="eastAsia"/>
        </w:rPr>
      </w:pPr>
      <w:commentRangeStart w:id="26"/>
      <w:r>
        <w:rPr>
          <w:rFonts w:ascii="Times New Roman" w:hAnsi="Times New Roman" w:eastAsia="宋体" w:cs="Times New Roman"/>
          <w:i/>
          <w:color w:val="808080"/>
          <w:sz w:val="24"/>
        </w:rPr>
        <w:t>(此处插入协议拓扑图)</w:t>
      </w:r>
    </w:p>
    <w:p w14:paraId="19A5D9C0">
      <w:pPr>
        <w:jc w:val="center"/>
        <w:rPr>
          <w:rFonts w:hint="eastAsia"/>
        </w:rPr>
      </w:pPr>
      <w:r>
        <w:rPr>
          <w:rFonts w:ascii="楷体" w:hAnsi="楷体" w:eastAsia="楷体" w:cs="Times New Roman"/>
          <w:b/>
          <w:sz w:val="22"/>
        </w:rPr>
        <w:t>图4.1 系统数据传输协议栈与网络拓扑图</w:t>
      </w:r>
      <w:commentRangeEnd w:id="26"/>
      <w:r>
        <w:commentReference w:id="26"/>
      </w:r>
    </w:p>
    <w:p w14:paraId="0A9F65AF">
      <w:pPr>
        <w:pStyle w:val="4"/>
        <w:autoSpaceDE w:val="0"/>
        <w:autoSpaceDN w:val="0"/>
        <w:rPr>
          <w:rFonts w:hint="eastAsia" w:ascii="黑体" w:hAnsi="黑体" w:eastAsia="黑体"/>
          <w:sz w:val="28"/>
          <w:szCs w:val="28"/>
        </w:rPr>
      </w:pPr>
      <w:bookmarkStart w:id="19" w:name="_Toc224321327"/>
      <w:r>
        <w:t>4.1.3 控制层技术</w:t>
      </w:r>
      <w:bookmarkEnd w:id="19"/>
    </w:p>
    <w:p w14:paraId="200C9044">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边缘AI推理：树莓派4B[27]（8GB版本）运行PyTorch框架[14]，加载PostureCNN模型进行实时睡姿分类。同时运行基于规则的受压监测引擎和帧间差异翻身检测算法。</w:t>
      </w:r>
    </w:p>
    <w:p w14:paraId="1D074231">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sz w:val="24"/>
        </w:rPr>
        <w:t>自主导航引擎：导航主程序统一调度循迹模块（3路TCRT5000数字量输入）、NearLink星闪定位模块（Hi3863V100锚点测距经MQTT上报，卡尔曼滤波解算坐标）、超声波避障模块（3路HC-SR04 GPIO触发/回响）和电机驱动模块（L298N PWM控制），实现循迹导航、星闪定位、障碍避让的协同控制。</w:t>
      </w:r>
    </w:p>
    <w:p w14:paraId="3A832233">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电动推杆：12V 150mm行程电动推杆通过L298N驱动实现病床靠背的升降控制，支持Web遥控界面的远程操作。</w:t>
      </w:r>
    </w:p>
    <w:p w14:paraId="53C3D48B">
      <w:pPr>
        <w:jc w:val="center"/>
        <w:rPr>
          <w:rFonts w:hint="eastAsia"/>
        </w:rPr>
      </w:pPr>
      <w:commentRangeStart w:id="27"/>
      <w:r>
        <w:rPr>
          <w:rFonts w:ascii="Times New Roman" w:hAnsi="Times New Roman" w:eastAsia="宋体" w:cs="Times New Roman"/>
          <w:i/>
          <w:color w:val="808080"/>
          <w:sz w:val="24"/>
        </w:rPr>
        <w:t>(此处插入硬件模块交互图)</w:t>
      </w:r>
    </w:p>
    <w:p w14:paraId="1ABDC66B">
      <w:pPr>
        <w:jc w:val="center"/>
        <w:rPr>
          <w:rFonts w:hint="eastAsia"/>
        </w:rPr>
      </w:pPr>
      <w:r>
        <w:rPr>
          <w:rFonts w:ascii="楷体" w:hAnsi="楷体" w:eastAsia="楷体" w:cs="Times New Roman"/>
          <w:b/>
          <w:sz w:val="22"/>
        </w:rPr>
        <w:t>图4.2 导航与控制系统硬件模块交互关系图</w:t>
      </w:r>
      <w:commentRangeEnd w:id="27"/>
      <w:r>
        <w:commentReference w:id="27"/>
      </w:r>
    </w:p>
    <w:p w14:paraId="7D71BC40">
      <w:pPr>
        <w:pStyle w:val="4"/>
        <w:autoSpaceDE w:val="0"/>
        <w:autoSpaceDN w:val="0"/>
        <w:rPr>
          <w:rFonts w:hint="eastAsia" w:ascii="黑体" w:hAnsi="黑体" w:eastAsia="黑体"/>
          <w:sz w:val="28"/>
          <w:szCs w:val="28"/>
        </w:rPr>
      </w:pPr>
      <w:bookmarkStart w:id="20" w:name="_Toc224321328"/>
      <w:r>
        <w:t>4.1.4 软件开发</w:t>
      </w:r>
      <w:bookmarkEnd w:id="20"/>
    </w:p>
    <w:p w14:paraId="0F4FEB19">
      <w:pPr>
        <w:autoSpaceDE w:val="0"/>
        <w:autoSpaceDN w:val="0"/>
        <w:rPr>
          <w:rFonts w:hint="eastAsia"/>
        </w:rPr>
      </w:pPr>
    </w:p>
    <w:p w14:paraId="07FADDB3">
      <w:pPr>
        <w:autoSpaceDE w:val="0"/>
        <w:autoSpaceDN w:val="0"/>
        <w:spacing w:line="300" w:lineRule="auto"/>
        <w:ind w:firstLine="562" w:firstLineChars="200"/>
        <w:jc w:val="both"/>
        <w:rPr>
          <w:rFonts w:hint="eastAsia" w:ascii="黑体" w:hAnsi="黑体" w:eastAsia="黑体"/>
          <w:sz w:val="28"/>
          <w:szCs w:val="28"/>
        </w:rPr>
      </w:pPr>
      <w:r>
        <w:rPr>
          <w:rFonts w:ascii="Times New Roman" w:hAnsi="Times New Roman" w:eastAsia="宋体" w:cs="Times New Roman"/>
          <w:b/>
          <w:bCs/>
          <w:sz w:val="28"/>
          <w:szCs w:val="28"/>
        </w:rPr>
        <w:t>云端技术栈：</w:t>
      </w:r>
    </w:p>
    <w:tbl>
      <w:tblPr>
        <w:tblStyle w:val="16"/>
        <w:tblW w:w="9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3200"/>
        <w:gridCol w:w="4000"/>
      </w:tblGrid>
      <w:tr w14:paraId="219237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3E17D7AC">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组件</w:t>
            </w:r>
          </w:p>
        </w:tc>
        <w:tc>
          <w:tcPr>
            <w:tcW w:w="32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33B9AB71">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技术</w:t>
            </w:r>
          </w:p>
        </w:tc>
        <w:tc>
          <w:tcPr>
            <w:tcW w:w="40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74F2CC3D">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说明</w:t>
            </w:r>
          </w:p>
        </w:tc>
      </w:tr>
      <w:tr w14:paraId="2D65F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15D515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后端框架</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405281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Express 4.18</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4E0569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RESTful API，8个路由模块</w:t>
            </w:r>
          </w:p>
        </w:tc>
      </w:tr>
      <w:tr w14:paraId="46D54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CDE57D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数据库</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8DCAE7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SQLite3 (better-sqlite3)</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51D0F01">
            <w:pPr>
              <w:autoSpaceDE w:val="0"/>
              <w:autoSpaceDN w:val="0"/>
              <w:jc w:val="center"/>
              <w:rPr>
                <w:rFonts w:hint="eastAsia" w:ascii="宋体" w:hAnsi="宋体" w:eastAsia="宋体"/>
                <w:sz w:val="24"/>
                <w:szCs w:val="24"/>
              </w:rPr>
            </w:pPr>
            <w:r>
              <w:rPr>
                <w:rFonts w:ascii="Times New Roman" w:hAnsi="Times New Roman" w:eastAsia="宋体"/>
                <w:sz w:val="24"/>
              </w:rPr>
              <w:t>WAL模式，12张数据表+9个索引</w:t>
            </w:r>
          </w:p>
        </w:tc>
      </w:tr>
      <w:tr w14:paraId="55406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F05F06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认证</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1E3B1A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 + bcryptjs</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723034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4种角色（admin/doctor/patient/family）</w:t>
            </w:r>
          </w:p>
        </w:tc>
      </w:tr>
      <w:tr w14:paraId="2D692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3E8F79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AI大模型</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B6FFCC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Moonshot Kimi K3</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24147B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健康报告、护理咨询、压力分析</w:t>
            </w:r>
          </w:p>
        </w:tc>
      </w:tr>
      <w:tr w14:paraId="05284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60EC2D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语音ASR</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F550E7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SiliconFlow TeleSpeechASR</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D17CD3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音频→文字转录</w:t>
            </w:r>
          </w:p>
        </w:tc>
      </w:tr>
      <w:tr w14:paraId="4F7AC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456239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语音TTS</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79F301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SiliconFlow CosyVoice2</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104C80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文字→语音合成（MP3）</w:t>
            </w:r>
          </w:p>
        </w:tc>
      </w:tr>
      <w:tr w14:paraId="340C3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44094D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前端</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C9B789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原生HTML/CSS/JS + Chart.js</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36EFDD1">
            <w:pPr>
              <w:autoSpaceDE w:val="0"/>
              <w:autoSpaceDN w:val="0"/>
              <w:jc w:val="center"/>
              <w:rPr>
                <w:rFonts w:hint="eastAsia" w:ascii="宋体" w:hAnsi="宋体" w:eastAsia="宋体"/>
                <w:sz w:val="24"/>
                <w:szCs w:val="24"/>
              </w:rPr>
            </w:pPr>
            <w:r>
              <w:rPr>
                <w:rFonts w:ascii="Times New Roman" w:hAnsi="Times New Roman" w:eastAsia="宋体"/>
                <w:sz w:val="24"/>
              </w:rPr>
              <w:t>11个页面，Canvas热力图</w:t>
            </w:r>
          </w:p>
        </w:tc>
      </w:tr>
      <w:tr w14:paraId="1C7A1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2FAA18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进程管理</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413C55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PM2</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58723E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自动重启、日志管理</w:t>
            </w:r>
          </w:p>
        </w:tc>
      </w:tr>
      <w:tr w14:paraId="1DFE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39BC03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反向代理</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928B69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Nginx</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9F1D82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SSL终结、静态文件加速</w:t>
            </w:r>
          </w:p>
        </w:tc>
      </w:tr>
    </w:tbl>
    <w:p w14:paraId="44073406">
      <w:pPr>
        <w:autoSpaceDE w:val="0"/>
        <w:autoSpaceDN w:val="0"/>
        <w:rPr>
          <w:rFonts w:hint="eastAsia"/>
        </w:rPr>
      </w:pPr>
    </w:p>
    <w:p w14:paraId="6363A2D1">
      <w:pPr>
        <w:autoSpaceDE w:val="0"/>
        <w:autoSpaceDN w:val="0"/>
        <w:spacing w:line="300" w:lineRule="auto"/>
        <w:ind w:firstLine="562" w:firstLineChars="200"/>
        <w:jc w:val="both"/>
        <w:rPr>
          <w:rFonts w:hint="eastAsia" w:ascii="黑体" w:hAnsi="黑体" w:eastAsia="黑体"/>
          <w:sz w:val="28"/>
          <w:szCs w:val="28"/>
        </w:rPr>
      </w:pPr>
      <w:r>
        <w:rPr>
          <w:rFonts w:ascii="Times New Roman" w:hAnsi="Times New Roman" w:eastAsia="宋体" w:cs="Times New Roman"/>
          <w:b/>
          <w:bCs/>
          <w:sz w:val="28"/>
          <w:szCs w:val="28"/>
        </w:rPr>
        <w:t>边缘层技术栈：</w:t>
      </w:r>
    </w:p>
    <w:tbl>
      <w:tblPr>
        <w:tblStyle w:val="16"/>
        <w:tblW w:w="9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3200"/>
        <w:gridCol w:w="4000"/>
      </w:tblGrid>
      <w:tr w14:paraId="6CBDC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006A2790">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组件</w:t>
            </w:r>
          </w:p>
        </w:tc>
        <w:tc>
          <w:tcPr>
            <w:tcW w:w="32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037C678E">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技术</w:t>
            </w:r>
          </w:p>
        </w:tc>
        <w:tc>
          <w:tcPr>
            <w:tcW w:w="40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569D5474">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说明</w:t>
            </w:r>
          </w:p>
        </w:tc>
      </w:tr>
      <w:tr w14:paraId="6F16B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8C9594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MQTT Broker</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F7417D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Mosquitto</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3C2B14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本地消息代理，6个Topic</w:t>
            </w:r>
          </w:p>
        </w:tc>
      </w:tr>
      <w:tr w14:paraId="64EF5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545588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MQTT Bridge</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061745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Python paho-mqtt + requests</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5B8931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消息解析→HTTP转发</w:t>
            </w:r>
          </w:p>
        </w:tc>
      </w:tr>
      <w:tr w14:paraId="283FA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D802F2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边缘AI</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99EE5E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PyTorch PostureCNN</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FE7BCB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15K参数，&lt;1ms推理</w:t>
            </w:r>
          </w:p>
        </w:tc>
      </w:tr>
      <w:tr w14:paraId="6A318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E49B29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受压监测</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C54D20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规则引擎</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D0B00F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30/60/120分钟三级预警</w:t>
            </w:r>
          </w:p>
        </w:tc>
      </w:tr>
      <w:tr w14:paraId="78065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96A736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翻身检测</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3DAF20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帧间差异算法</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1835FF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自动记录翻身频率</w:t>
            </w:r>
          </w:p>
        </w:tc>
      </w:tr>
      <w:tr w14:paraId="1D1E3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5B50FD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自主导航</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E2CED71">
            <w:pPr>
              <w:autoSpaceDE w:val="0"/>
              <w:autoSpaceDN w:val="0"/>
              <w:jc w:val="center"/>
              <w:rPr>
                <w:rFonts w:hint="eastAsia" w:ascii="宋体" w:hAnsi="宋体" w:eastAsia="宋体"/>
                <w:sz w:val="24"/>
                <w:szCs w:val="24"/>
              </w:rPr>
            </w:pPr>
            <w:r>
              <w:rPr>
                <w:rFonts w:ascii="Times New Roman" w:hAnsi="Times New Roman" w:eastAsia="宋体"/>
                <w:sz w:val="24"/>
              </w:rPr>
              <w:t>3路TCRT5000循迹</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C9DCF1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PID速度调节</w:t>
            </w:r>
          </w:p>
        </w:tc>
      </w:tr>
      <w:tr w14:paraId="6E1DE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BA26A56">
            <w:pPr>
              <w:autoSpaceDE w:val="0"/>
              <w:autoSpaceDN w:val="0"/>
              <w:jc w:val="center"/>
              <w:rPr>
                <w:rFonts w:hint="eastAsia" w:ascii="宋体" w:hAnsi="宋体" w:eastAsia="宋体"/>
                <w:sz w:val="24"/>
                <w:szCs w:val="24"/>
              </w:rPr>
            </w:pPr>
            <w:r>
              <w:rPr>
                <w:rFonts w:ascii="Times New Roman" w:hAnsi="Times New Roman" w:eastAsia="宋体"/>
                <w:sz w:val="24"/>
              </w:rPr>
              <w:t>星闪定位</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0D62229">
            <w:pPr>
              <w:autoSpaceDE w:val="0"/>
              <w:autoSpaceDN w:val="0"/>
              <w:jc w:val="center"/>
              <w:rPr>
                <w:rFonts w:hint="eastAsia" w:ascii="宋体" w:hAnsi="宋体" w:eastAsia="宋体"/>
                <w:sz w:val="24"/>
                <w:szCs w:val="24"/>
              </w:rPr>
            </w:pPr>
            <w:r>
              <w:rPr>
                <w:rFonts w:ascii="Times New Roman" w:hAnsi="Times New Roman" w:eastAsia="宋体"/>
                <w:sz w:val="24"/>
              </w:rPr>
              <w:t>NearLink Hi3863锚点×3+标签</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1E94C3A">
            <w:pPr>
              <w:autoSpaceDE w:val="0"/>
              <w:autoSpaceDN w:val="0"/>
              <w:jc w:val="center"/>
              <w:rPr>
                <w:rFonts w:hint="eastAsia" w:ascii="宋体" w:hAnsi="宋体" w:eastAsia="宋体"/>
                <w:sz w:val="24"/>
                <w:szCs w:val="24"/>
              </w:rPr>
            </w:pPr>
            <w:r>
              <w:rPr>
                <w:rFonts w:ascii="Times New Roman" w:hAnsi="Times New Roman" w:eastAsia="宋体"/>
                <w:sz w:val="24"/>
              </w:rPr>
              <w:t>三边测距定位与病房识别</w:t>
            </w:r>
          </w:p>
        </w:tc>
      </w:tr>
      <w:tr w14:paraId="7D56E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CE2F0C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避障</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93A9C7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3×HC-SR04超声波</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8923DB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15cm停车/30cm减速</w:t>
            </w:r>
          </w:p>
        </w:tc>
      </w:tr>
      <w:tr w14:paraId="6FF3E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AA8974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LCD显示</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0BFC87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3.5寸SPI TFT</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87A895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实时体征+导航状态</w:t>
            </w:r>
          </w:p>
        </w:tc>
      </w:tr>
      <w:tr w14:paraId="09BA5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B28CC1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语音交互</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72B034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USB麦克风+PAM8403功放</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82A4C3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录音→ASR→AI→TTS→播放</w:t>
            </w:r>
          </w:p>
        </w:tc>
      </w:tr>
      <w:tr w14:paraId="2FC9D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DF5423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Web遥控</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4F9438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Flask 5000端口</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9A0FAF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手机端方向键/导航/升降</w:t>
            </w:r>
          </w:p>
        </w:tc>
      </w:tr>
    </w:tbl>
    <w:p w14:paraId="6D67267C">
      <w:pPr>
        <w:autoSpaceDE w:val="0"/>
        <w:autoSpaceDN w:val="0"/>
        <w:rPr>
          <w:rFonts w:hint="eastAsia"/>
        </w:rPr>
      </w:pPr>
    </w:p>
    <w:p w14:paraId="293C4A4D">
      <w:pPr>
        <w:pStyle w:val="4"/>
        <w:autoSpaceDE w:val="0"/>
        <w:autoSpaceDN w:val="0"/>
        <w:rPr>
          <w:rFonts w:hint="eastAsia" w:ascii="黑体" w:hAnsi="黑体" w:eastAsia="黑体"/>
          <w:sz w:val="28"/>
          <w:szCs w:val="28"/>
        </w:rPr>
      </w:pPr>
      <w:bookmarkStart w:id="21" w:name="_Toc224321329"/>
      <w:r>
        <w:t>4.1.5 云技术管理</w:t>
      </w:r>
      <w:bookmarkEnd w:id="21"/>
    </w:p>
    <w:p w14:paraId="08FB2B24">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Kimi K3大模型服务：通过Moonshot AI平台API调用Kimi K3大语言模型（2.8万亿参数，基于KDA混合线性注意力与注意力残差架构，原生支持视觉理解、1M token长上下文与深度思考模式）[16]，为系统提供健康报告生成、护理咨询、压力矩阵深度分析和患者情绪分析等核心AI能力。系统为每种专科Agent设计了独立的System Prompt，确保AI回答的专业性和针对性。</w:t>
      </w:r>
    </w:p>
    <w:p w14:paraId="26B2BC47">
      <w:pPr>
        <w:jc w:val="center"/>
        <w:rPr>
          <w:rFonts w:hint="eastAsia"/>
        </w:rPr>
      </w:pPr>
      <w:commentRangeStart w:id="28"/>
      <w:r>
        <w:rPr>
          <w:rFonts w:ascii="Times New Roman" w:hAnsi="Times New Roman" w:eastAsia="宋体" w:cs="Times New Roman"/>
          <w:i/>
          <w:color w:val="808080"/>
          <w:sz w:val="24"/>
        </w:rPr>
        <w:t>(此处插入Agent对比图)</w:t>
      </w:r>
    </w:p>
    <w:p w14:paraId="31EDAC1D">
      <w:pPr>
        <w:jc w:val="center"/>
        <w:rPr>
          <w:rFonts w:hint="eastAsia"/>
        </w:rPr>
      </w:pPr>
      <w:r>
        <w:rPr>
          <w:rFonts w:ascii="楷体" w:hAnsi="楷体" w:eastAsia="楷体" w:cs="Times New Roman"/>
          <w:b/>
          <w:sz w:val="22"/>
        </w:rPr>
        <w:t>图4.3 五种专科AI护理Agent个性化阈值与提示词配置对比</w:t>
      </w:r>
      <w:commentRangeEnd w:id="28"/>
      <w:r>
        <w:commentReference w:id="28"/>
      </w:r>
    </w:p>
    <w:p w14:paraId="05F0907B">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SiliconFlow语音服务：集成TeleSpeechASR语音识别和CosyVoice2语音合成两项云服务，为设备端语音交互提供高质量的语音转文字和文字转语音能力。</w:t>
      </w:r>
    </w:p>
    <w:p w14:paraId="78E37E25">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sz w:val="24"/>
        </w:rPr>
        <w:t>SQLite数据库：采用WAL[13]（Write-Ahead Logging）模式的SQLite3数据库，设计12张数据表（users、patients、vitals、reports、alerts、agent_configs、voice_conversations、patient_concerns、emotion_records、voice_commands、reminders、reminder_logs）和9个性能索引，通过外键约束和CHECK约束保障数据完整性。</w:t>
      </w:r>
    </w:p>
    <w:p w14:paraId="4A6B4BE0">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Nginx反向代理与PM2进程管理：Nginx[30]负责SSL证书终结和静态文件加速，PM2负责Node.js进程的自动重启、日志管理和集群模式部署，确保生产环境的高可用性。</w:t>
      </w:r>
    </w:p>
    <w:p w14:paraId="114AA2B9">
      <w:pPr>
        <w:jc w:val="center"/>
        <w:rPr>
          <w:rFonts w:hint="eastAsia"/>
        </w:rPr>
      </w:pPr>
      <w:commentRangeStart w:id="29"/>
      <w:r>
        <w:rPr>
          <w:rFonts w:ascii="Times New Roman" w:hAnsi="Times New Roman" w:eastAsia="宋体" w:cs="Times New Roman"/>
          <w:i/>
          <w:color w:val="808080"/>
          <w:sz w:val="24"/>
        </w:rPr>
        <w:t>(此处插入云端架构图)</w:t>
      </w:r>
    </w:p>
    <w:p w14:paraId="07A66FFF">
      <w:pPr>
        <w:jc w:val="center"/>
        <w:rPr>
          <w:rFonts w:hint="eastAsia"/>
        </w:rPr>
      </w:pPr>
      <w:r>
        <w:rPr>
          <w:rFonts w:ascii="楷体" w:hAnsi="楷体" w:eastAsia="楷体" w:cs="Times New Roman"/>
          <w:b/>
          <w:sz w:val="22"/>
        </w:rPr>
        <w:t>图4.4 云端服务架构与技术栈集成图</w:t>
      </w:r>
      <w:commentRangeEnd w:id="29"/>
      <w:r>
        <w:commentReference w:id="29"/>
      </w:r>
    </w:p>
    <w:p w14:paraId="1723327A">
      <w:pPr>
        <w:pStyle w:val="2"/>
        <w:autoSpaceDE w:val="0"/>
        <w:autoSpaceDN w:val="0"/>
        <w:rPr>
          <w:rFonts w:hint="eastAsia" w:ascii="黑体" w:hAnsi="黑体" w:eastAsia="黑体"/>
        </w:rPr>
      </w:pPr>
      <w:bookmarkStart w:id="22" w:name="_Toc224321330"/>
      <w:r>
        <w:t>5 其他内容</w:t>
      </w:r>
      <w:bookmarkEnd w:id="22"/>
    </w:p>
    <w:p w14:paraId="3C542592">
      <w:pPr>
        <w:pStyle w:val="3"/>
        <w:autoSpaceDE w:val="0"/>
        <w:autoSpaceDN w:val="0"/>
        <w:rPr>
          <w:rFonts w:hint="eastAsia" w:ascii="黑体" w:hAnsi="黑体" w:eastAsia="黑体"/>
        </w:rPr>
      </w:pPr>
      <w:bookmarkStart w:id="23" w:name="_Toc224321331"/>
      <w:bookmarkEnd w:id="23"/>
      <w:r>
        <w:t>5.1 工程细节与成本分析</w:t>
      </w:r>
    </w:p>
    <w:p w14:paraId="0332352C">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本部分介绍项目的数据库设计、AI能力矩阵、效果展示及作业成本。</w:t>
      </w:r>
    </w:p>
    <w:p w14:paraId="084AEC2A">
      <w:pPr>
        <w:spacing w:line="300" w:lineRule="auto"/>
        <w:ind w:firstLine="480" w:firstLineChars="200"/>
      </w:pPr>
      <w:r>
        <w:rPr>
          <w:rFonts w:ascii="Times New Roman" w:hAnsi="Times New Roman" w:eastAsia="宋体"/>
          <w:sz w:val="24"/>
        </w:rPr>
        <w:t>智能提醒模块新增两张数据表：reminders 表存储提醒计划（patient_id、reminder_type、title、dosage、schedule_time、is_active、created_by），支持按病人查询与启停；reminder_logs 表存储每日执行日志（reminder_id、patient_id、scheduled_time、status、completed_at、note），status 字段枚举值包括 pending / notified / completed / skipped / missed，实现完整的提醒生命周期追踪。</w:t>
      </w:r>
    </w:p>
    <w:p w14:paraId="382E9860">
      <w:pPr>
        <w:pStyle w:val="4"/>
        <w:autoSpaceDE w:val="0"/>
        <w:autoSpaceDN w:val="0"/>
        <w:rPr>
          <w:rFonts w:hint="eastAsia" w:ascii="黑体" w:hAnsi="黑体" w:eastAsia="黑体"/>
          <w:sz w:val="28"/>
          <w:szCs w:val="28"/>
        </w:rPr>
      </w:pPr>
      <w:bookmarkStart w:id="24" w:name="_Toc224321332"/>
      <w:r>
        <w:t>5.1.1 数据库设计</w:t>
      </w:r>
      <w:bookmarkEnd w:id="24"/>
    </w:p>
    <w:p w14:paraId="6E9867FA">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系统使用SQLite3数据库，包含7张数据表。users表存储用户账号、密码哈希和角色信息；patients表记录患者基本信息、床位号、疾病类型和关联的AI Agent；vitals表存储每次采集的完整体征数据（心率、血压、血氧、血糖、体温、睡姿、压力矩阵原始数据）；reports表保存AI生成的健康报告；alerts表管理告警记录及状态流转；voice_conversations表存储语音对话历史；patient_concerns表保存AI分析生成的患者关注点报告。agent_configs表则配置5种专科Agent的系统提示词和个性化阈值。</w:t>
      </w:r>
    </w:p>
    <w:p w14:paraId="67D9CF23">
      <w:pPr>
        <w:jc w:val="center"/>
        <w:rPr>
          <w:rFonts w:hint="eastAsia"/>
        </w:rPr>
      </w:pPr>
      <w:commentRangeStart w:id="30"/>
      <w:r>
        <w:rPr>
          <w:rFonts w:ascii="Times New Roman" w:hAnsi="Times New Roman" w:eastAsia="宋体" w:cs="Times New Roman"/>
          <w:i/>
          <w:color w:val="808080"/>
          <w:sz w:val="24"/>
        </w:rPr>
        <w:t>(此处插入数据库ER图)</w:t>
      </w:r>
    </w:p>
    <w:p w14:paraId="29EC7285">
      <w:pPr>
        <w:jc w:val="center"/>
        <w:rPr>
          <w:rFonts w:hint="eastAsia"/>
        </w:rPr>
      </w:pPr>
      <w:r>
        <w:rPr>
          <w:rFonts w:ascii="楷体" w:hAnsi="楷体" w:eastAsia="楷体" w:cs="Times New Roman"/>
          <w:b/>
          <w:sz w:val="22"/>
        </w:rPr>
        <w:t>图5.1 系统数据库ER关系图</w:t>
      </w:r>
      <w:commentRangeEnd w:id="30"/>
      <w:r>
        <w:commentReference w:id="30"/>
      </w:r>
    </w:p>
    <w:p w14:paraId="6EF21501">
      <w:pPr>
        <w:autoSpaceDE w:val="0"/>
        <w:autoSpaceDN w:val="0"/>
        <w:rPr>
          <w:rFonts w:hint="eastAsia"/>
        </w:rPr>
      </w:pPr>
    </w:p>
    <w:p w14:paraId="581CCC82">
      <w:pPr>
        <w:autoSpaceDE w:val="0"/>
        <w:autoSpaceDN w:val="0"/>
        <w:spacing w:line="300" w:lineRule="auto"/>
        <w:ind w:firstLine="562" w:firstLineChars="200"/>
        <w:jc w:val="both"/>
        <w:rPr>
          <w:rFonts w:hint="eastAsia" w:ascii="黑体" w:hAnsi="黑体" w:eastAsia="黑体"/>
          <w:sz w:val="28"/>
          <w:szCs w:val="28"/>
        </w:rPr>
      </w:pPr>
      <w:r>
        <w:rPr>
          <w:rFonts w:ascii="Times New Roman" w:hAnsi="Times New Roman" w:eastAsia="宋体" w:cs="Times New Roman"/>
          <w:b/>
          <w:bCs/>
          <w:sz w:val="28"/>
          <w:szCs w:val="28"/>
        </w:rPr>
        <w:t>AI护理Agent配置：</w:t>
      </w:r>
    </w:p>
    <w:tbl>
      <w:tblPr>
        <w:tblStyle w:val="16"/>
        <w:tblW w:w="9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400"/>
        <w:gridCol w:w="3200"/>
        <w:gridCol w:w="2800"/>
      </w:tblGrid>
      <w:tr w14:paraId="391E2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63DE8EE3">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Agent</w:t>
            </w:r>
          </w:p>
        </w:tc>
        <w:tc>
          <w:tcPr>
            <w:tcW w:w="14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6C1C7760">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适用病种</w:t>
            </w:r>
          </w:p>
        </w:tc>
        <w:tc>
          <w:tcPr>
            <w:tcW w:w="32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1B1C80B5">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关键阈值</w:t>
            </w:r>
          </w:p>
        </w:tc>
        <w:tc>
          <w:tcPr>
            <w:tcW w:w="28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2F8269B6">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特色关注</w:t>
            </w:r>
          </w:p>
        </w:tc>
      </w:tr>
      <w:tr w14:paraId="31254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5238C6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quadriplegia</w:t>
            </w:r>
          </w:p>
        </w:tc>
        <w:tc>
          <w:tcPr>
            <w:tcW w:w="1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FCDF09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高位截瘫</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A93619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HR 45-110, SpO2≥92, T≤38℃</w:t>
            </w:r>
          </w:p>
        </w:tc>
        <w:tc>
          <w:tcPr>
            <w:tcW w:w="2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312BE8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体温调节、受压监测与体位护理、呼吸功能</w:t>
            </w:r>
          </w:p>
        </w:tc>
      </w:tr>
      <w:tr w14:paraId="1F97A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E2EDB4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diabetes</w:t>
            </w:r>
          </w:p>
        </w:tc>
        <w:tc>
          <w:tcPr>
            <w:tcW w:w="1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69E0FB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糖尿病</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8CF08F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GLU 3.9-11.1, BP&lt;140/90</w:t>
            </w:r>
          </w:p>
        </w:tc>
        <w:tc>
          <w:tcPr>
            <w:tcW w:w="2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9990D1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血糖波动、足部监测、饮食运动</w:t>
            </w:r>
          </w:p>
        </w:tc>
      </w:tr>
      <w:tr w14:paraId="7C52D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90B769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post_stroke</w:t>
            </w:r>
          </w:p>
        </w:tc>
        <w:tc>
          <w:tcPr>
            <w:tcW w:w="1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7D18DB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中风后遗症</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D379AC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BP&lt;150/95, HR 50-110</w:t>
            </w:r>
          </w:p>
        </w:tc>
        <w:tc>
          <w:tcPr>
            <w:tcW w:w="2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939753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血压控制、康复训练、情绪管理</w:t>
            </w:r>
          </w:p>
        </w:tc>
      </w:tr>
      <w:tr w14:paraId="68BD8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103D72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copd</w:t>
            </w:r>
          </w:p>
        </w:tc>
        <w:tc>
          <w:tcPr>
            <w:tcW w:w="1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B613D7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慢阻肺</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C7F0F3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SpO2≥88, HR&lt;120</w:t>
            </w:r>
          </w:p>
        </w:tc>
        <w:tc>
          <w:tcPr>
            <w:tcW w:w="2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17676E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血氧监测、呼吸模式、用药提醒</w:t>
            </w:r>
          </w:p>
        </w:tc>
      </w:tr>
      <w:tr w14:paraId="17F07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A1C945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general</w:t>
            </w:r>
          </w:p>
        </w:tc>
        <w:tc>
          <w:tcPr>
            <w:tcW w:w="1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573771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通用护理</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9AD857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HR 50-120, SpO2≥93, T≤37.5℃</w:t>
            </w:r>
          </w:p>
        </w:tc>
        <w:tc>
          <w:tcPr>
            <w:tcW w:w="2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0E763E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综合监测、趋势分析、生活建议</w:t>
            </w:r>
          </w:p>
        </w:tc>
      </w:tr>
    </w:tbl>
    <w:p w14:paraId="00203FC5">
      <w:pPr>
        <w:pStyle w:val="4"/>
        <w:autoSpaceDE w:val="0"/>
        <w:autoSpaceDN w:val="0"/>
        <w:rPr>
          <w:rFonts w:hint="eastAsia" w:ascii="黑体" w:hAnsi="黑体" w:eastAsia="黑体"/>
          <w:sz w:val="28"/>
          <w:szCs w:val="28"/>
        </w:rPr>
      </w:pPr>
      <w:bookmarkStart w:id="25" w:name="_Toc224321333"/>
      <w:r>
        <w:t>5.1.2 AI能力矩阵</w:t>
      </w:r>
      <w:bookmarkEnd w:id="25"/>
    </w:p>
    <w:tbl>
      <w:tblPr>
        <w:tblStyle w:val="16"/>
        <w:tblW w:w="8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26"/>
        <w:gridCol w:w="1827"/>
        <w:gridCol w:w="1414"/>
        <w:gridCol w:w="1724"/>
        <w:gridCol w:w="1709"/>
      </w:tblGrid>
      <w:tr w14:paraId="3F911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703B1EE3">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AI功能</w:t>
            </w:r>
          </w:p>
        </w:tc>
        <w:tc>
          <w:tcPr>
            <w:tcW w:w="18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271CDEC2">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模型/引擎</w:t>
            </w:r>
          </w:p>
        </w:tc>
        <w:tc>
          <w:tcPr>
            <w:tcW w:w="12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199A76BF">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部署位置</w:t>
            </w:r>
          </w:p>
        </w:tc>
        <w:tc>
          <w:tcPr>
            <w:tcW w:w="18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55CA2EB0">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输入</w:t>
            </w:r>
          </w:p>
        </w:tc>
        <w:tc>
          <w:tcPr>
            <w:tcW w:w="18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486E03B5">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输出</w:t>
            </w:r>
          </w:p>
        </w:tc>
      </w:tr>
      <w:tr w14:paraId="78BCE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BCEC20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睡姿分类</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5F6B86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PostureCNN (PyTorch)</w:t>
            </w:r>
          </w:p>
        </w:tc>
        <w:tc>
          <w:tcPr>
            <w:tcW w:w="1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50DE95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树莓派</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1BC995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8×8压力矩阵</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B53CBC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6类姿态+置信度</w:t>
            </w:r>
          </w:p>
        </w:tc>
      </w:tr>
      <w:tr w14:paraId="18535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3343EC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受压风险监测</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65A076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规则引擎</w:t>
            </w:r>
          </w:p>
        </w:tc>
        <w:tc>
          <w:tcPr>
            <w:tcW w:w="1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6D9E3F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树莓派</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00B4F6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持续高压时间</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CF1839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四级风险等级</w:t>
            </w:r>
          </w:p>
        </w:tc>
      </w:tr>
      <w:tr w14:paraId="290CB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F7862B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翻身检测</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870526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帧间差异算法</w:t>
            </w:r>
          </w:p>
        </w:tc>
        <w:tc>
          <w:tcPr>
            <w:tcW w:w="1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817567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树莓派</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25E2EB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前后帧对比</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233D20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翻身事件记录</w:t>
            </w:r>
          </w:p>
        </w:tc>
      </w:tr>
      <w:tr w14:paraId="59A46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7C6E36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健康报告</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40FBB7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Kimi K3</w:t>
            </w:r>
          </w:p>
        </w:tc>
        <w:tc>
          <w:tcPr>
            <w:tcW w:w="1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A98A40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云端</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CD9261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24h体征+告警</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19704E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诊断+康复建议</w:t>
            </w:r>
          </w:p>
        </w:tc>
      </w:tr>
      <w:tr w14:paraId="204D5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2FF8F3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护理咨询</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124D4F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Kimi K3</w:t>
            </w:r>
          </w:p>
        </w:tc>
        <w:tc>
          <w:tcPr>
            <w:tcW w:w="1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D0BE2B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云端</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C05B3F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体征+病情+问题</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1D4EB2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专科回答</w:t>
            </w:r>
          </w:p>
        </w:tc>
      </w:tr>
      <w:tr w14:paraId="562D4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1CBCF7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压力深度分析</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2E3CF7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Kimi K3</w:t>
            </w:r>
          </w:p>
        </w:tc>
        <w:tc>
          <w:tcPr>
            <w:tcW w:w="1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89A048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云端</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7ABBCA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矩阵+CNN结果</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270385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护理方案+告警</w:t>
            </w:r>
          </w:p>
        </w:tc>
      </w:tr>
      <w:tr w14:paraId="74CCD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3246F5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语音识别</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7D0853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TeleSpeechASR</w:t>
            </w:r>
          </w:p>
        </w:tc>
        <w:tc>
          <w:tcPr>
            <w:tcW w:w="1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5929D2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SiliconFlow</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4A4317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WAV音频</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A0AA0F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文字</w:t>
            </w:r>
          </w:p>
        </w:tc>
      </w:tr>
      <w:tr w14:paraId="40236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06AC33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语音合成</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ACFDBC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CosyVoice2</w:t>
            </w:r>
          </w:p>
        </w:tc>
        <w:tc>
          <w:tcPr>
            <w:tcW w:w="1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32FA0E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SiliconFlow</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53BE96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文字</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675CC1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MP3音频</w:t>
            </w:r>
          </w:p>
        </w:tc>
      </w:tr>
      <w:tr w14:paraId="104BD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9279A6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情绪分析</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F5C005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Kimi K3</w:t>
            </w:r>
          </w:p>
        </w:tc>
        <w:tc>
          <w:tcPr>
            <w:tcW w:w="1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785108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云端</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6D7AA2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3天对话记录</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AA6E92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关注点+情绪+诉求</w:t>
            </w:r>
          </w:p>
        </w:tc>
      </w:tr>
    </w:tbl>
    <w:p w14:paraId="47C5A50C">
      <w:pPr>
        <w:pStyle w:val="4"/>
        <w:autoSpaceDE w:val="0"/>
        <w:autoSpaceDN w:val="0"/>
        <w:rPr>
          <w:rFonts w:hint="eastAsia" w:ascii="黑体" w:hAnsi="黑体" w:eastAsia="黑体"/>
          <w:sz w:val="28"/>
          <w:szCs w:val="28"/>
        </w:rPr>
      </w:pPr>
      <w:bookmarkStart w:id="26" w:name="_Toc224321334"/>
      <w:r>
        <w:t>5.1.3 效果展示</w:t>
      </w:r>
      <w:bookmarkEnd w:id="26"/>
    </w:p>
    <w:p w14:paraId="045987EB">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系统包含8个前端Web页面，覆盖从登录认证到数据可视化的完整交互流程。总览仪表盘页面以患者卡片形式展示所有在管患者的基本信息和最新体征概要。体征实时面板页面集成了Chart.js折线图（展示心率、血氧、体温等指标的时间趋势）和Canvas 8×8压力热力图（以色阶直观呈现患者的体压分布）。AI体检报告页面以时间线形式展示历史报告，每份报告包含AI生成的健康评估、辅助诊断和康复建议。异常预警页面支持按类型、状态和时间筛选，便于护理人员高效处理告警。语音聊天页面提供类即时通讯的对话界面，家属关注分析页面则以结构化卡片形式展示AI提取的患者情绪、身体诉求和心理需求。</w:t>
      </w:r>
    </w:p>
    <w:p w14:paraId="79BFEB94">
      <w:pPr>
        <w:jc w:val="center"/>
        <w:rPr>
          <w:rFonts w:hint="eastAsia"/>
        </w:rPr>
      </w:pPr>
      <w:commentRangeStart w:id="31"/>
      <w:r>
        <w:rPr>
          <w:rFonts w:ascii="Times New Roman" w:hAnsi="Times New Roman" w:eastAsia="宋体" w:cs="Times New Roman"/>
          <w:i/>
          <w:color w:val="808080"/>
          <w:sz w:val="24"/>
        </w:rPr>
        <w:t>(此处插入前端页面截图)</w:t>
      </w:r>
    </w:p>
    <w:p w14:paraId="52BD8939">
      <w:pPr>
        <w:jc w:val="center"/>
        <w:rPr>
          <w:rFonts w:hint="eastAsia"/>
        </w:rPr>
      </w:pPr>
      <w:r>
        <w:rPr>
          <w:rFonts w:ascii="楷体" w:hAnsi="楷体" w:eastAsia="楷体" w:cs="Times New Roman"/>
          <w:b/>
          <w:sz w:val="22"/>
        </w:rPr>
        <w:t>图5.2 Web前端Dashboard体征监护面板与压力热力图</w:t>
      </w:r>
      <w:commentRangeEnd w:id="31"/>
      <w:r>
        <w:commentReference w:id="31"/>
      </w:r>
    </w:p>
    <w:p w14:paraId="4C461E4E">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边缘端方面，3.5寸SPI LCD屏实时显示当前患者的核心体征参数和导航状态。Flask Web遥控界面提供直观的方向键控制和一键导航功能。摄像头MJPEG推流可在局域网内通过浏览器直接查看患者实时画面。</w:t>
      </w:r>
    </w:p>
    <w:p w14:paraId="390584EE">
      <w:pPr>
        <w:jc w:val="center"/>
        <w:rPr>
          <w:rFonts w:hint="eastAsia"/>
        </w:rPr>
      </w:pPr>
      <w:commentRangeStart w:id="32"/>
      <w:r>
        <w:rPr>
          <w:rFonts w:ascii="Times New Roman" w:hAnsi="Times New Roman" w:eastAsia="宋体" w:cs="Times New Roman"/>
          <w:i/>
          <w:color w:val="808080"/>
          <w:sz w:val="24"/>
        </w:rPr>
        <w:t>(此处插入边缘端界面截图)</w:t>
      </w:r>
    </w:p>
    <w:p w14:paraId="23C97C33">
      <w:pPr>
        <w:jc w:val="center"/>
        <w:rPr>
          <w:rFonts w:hint="eastAsia"/>
        </w:rPr>
      </w:pPr>
      <w:r>
        <w:rPr>
          <w:rFonts w:ascii="楷体" w:hAnsi="楷体" w:eastAsia="楷体" w:cs="Times New Roman"/>
          <w:b/>
          <w:sz w:val="22"/>
        </w:rPr>
        <w:t>图5.3 边缘端3.5寸LCD状态屏与Flask Web遥控界面</w:t>
      </w:r>
      <w:commentRangeEnd w:id="32"/>
      <w:r>
        <w:commentReference w:id="32"/>
      </w:r>
    </w:p>
    <w:p w14:paraId="03AE6CEC">
      <w:pPr>
        <w:pStyle w:val="4"/>
        <w:autoSpaceDE w:val="0"/>
        <w:autoSpaceDN w:val="0"/>
        <w:rPr>
          <w:rFonts w:hint="eastAsia" w:ascii="黑体" w:hAnsi="黑体" w:eastAsia="黑体"/>
          <w:sz w:val="28"/>
          <w:szCs w:val="28"/>
        </w:rPr>
      </w:pPr>
      <w:bookmarkStart w:id="27" w:name="_Toc224321335"/>
      <w:r>
        <w:t>5.1.4 API接口设计</w:t>
      </w:r>
      <w:bookmarkEnd w:id="27"/>
    </w:p>
    <w:p w14:paraId="55955CA5">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系统共设计20余个RESTful API端点，分布在8个路由模块中。认证模块（auth）提供登录注册接口，采用bcrypt密码哈希和JWT令牌机制。设备数据上报接口使用API Key认证（X-API-Key头部），与用户端JWT认证相互独立，确保设备端和用户端的安全隔离。主要API端点包括：</w:t>
      </w:r>
    </w:p>
    <w:p w14:paraId="5E1007A5">
      <w:pPr>
        <w:autoSpaceDE w:val="0"/>
        <w:autoSpaceDN w:val="0"/>
        <w:rPr>
          <w:rFonts w:hint="eastAsia"/>
        </w:rPr>
      </w:pPr>
    </w:p>
    <w:tbl>
      <w:tblPr>
        <w:tblStyle w:val="16"/>
        <w:tblW w:w="8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97"/>
        <w:gridCol w:w="827"/>
        <w:gridCol w:w="995"/>
        <w:gridCol w:w="3581"/>
      </w:tblGrid>
      <w:tr w14:paraId="05E6F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28023FC0">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端点</w:t>
            </w:r>
          </w:p>
        </w:tc>
        <w:tc>
          <w:tcPr>
            <w:tcW w:w="8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7954776C">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方法</w:t>
            </w:r>
          </w:p>
        </w:tc>
        <w:tc>
          <w:tcPr>
            <w:tcW w:w="10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38765FCC">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认证</w:t>
            </w:r>
          </w:p>
        </w:tc>
        <w:tc>
          <w:tcPr>
            <w:tcW w:w="36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3045EECD">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描述</w:t>
            </w:r>
          </w:p>
        </w:tc>
      </w:tr>
      <w:tr w14:paraId="06E24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7E6BCE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/api/auth/login</w:t>
            </w:r>
          </w:p>
        </w:tc>
        <w:tc>
          <w:tcPr>
            <w:tcW w:w="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9E91DF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F2E795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无</w:t>
            </w:r>
          </w:p>
        </w:tc>
        <w:tc>
          <w:tcPr>
            <w:tcW w:w="3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4F21A2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用户登录，返回JWT</w:t>
            </w:r>
          </w:p>
        </w:tc>
      </w:tr>
      <w:tr w14:paraId="0F3EE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2CA6A9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/api/auth/register</w:t>
            </w:r>
          </w:p>
        </w:tc>
        <w:tc>
          <w:tcPr>
            <w:tcW w:w="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A67278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2641A4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无</w:t>
            </w:r>
          </w:p>
        </w:tc>
        <w:tc>
          <w:tcPr>
            <w:tcW w:w="3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55093B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用户注册</w:t>
            </w:r>
          </w:p>
        </w:tc>
      </w:tr>
      <w:tr w14:paraId="61055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BABDC3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/api/patients</w:t>
            </w:r>
          </w:p>
        </w:tc>
        <w:tc>
          <w:tcPr>
            <w:tcW w:w="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B2C894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GET</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69ADAA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w:t>
            </w:r>
          </w:p>
        </w:tc>
        <w:tc>
          <w:tcPr>
            <w:tcW w:w="3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DC2460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患者列表（含疾病信息）</w:t>
            </w:r>
          </w:p>
        </w:tc>
      </w:tr>
      <w:tr w14:paraId="583F1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5073F5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/api/vitals</w:t>
            </w:r>
          </w:p>
        </w:tc>
        <w:tc>
          <w:tcPr>
            <w:tcW w:w="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2152EC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1B0DAD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API-Key</w:t>
            </w:r>
          </w:p>
        </w:tc>
        <w:tc>
          <w:tcPr>
            <w:tcW w:w="3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8C853A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设备体征数据上报+阈值告警</w:t>
            </w:r>
          </w:p>
        </w:tc>
      </w:tr>
      <w:tr w14:paraId="6A55E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68C6CE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/api/vitals/:id</w:t>
            </w:r>
          </w:p>
        </w:tc>
        <w:tc>
          <w:tcPr>
            <w:tcW w:w="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43B69E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GET</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65AD0C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w:t>
            </w:r>
          </w:p>
        </w:tc>
        <w:tc>
          <w:tcPr>
            <w:tcW w:w="3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507766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体征历史（支持分页）</w:t>
            </w:r>
          </w:p>
        </w:tc>
      </w:tr>
      <w:tr w14:paraId="33841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D31481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/api/vitals/:id/latest</w:t>
            </w:r>
          </w:p>
        </w:tc>
        <w:tc>
          <w:tcPr>
            <w:tcW w:w="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6A8312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GET</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D72EDC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w:t>
            </w:r>
          </w:p>
        </w:tc>
        <w:tc>
          <w:tcPr>
            <w:tcW w:w="3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D17C24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最新一条体征</w:t>
            </w:r>
          </w:p>
        </w:tc>
      </w:tr>
      <w:tr w14:paraId="774CF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DE0525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/api/vitals/:id/stats</w:t>
            </w:r>
          </w:p>
        </w:tc>
        <w:tc>
          <w:tcPr>
            <w:tcW w:w="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1C338B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GET</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96349A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w:t>
            </w:r>
          </w:p>
        </w:tc>
        <w:tc>
          <w:tcPr>
            <w:tcW w:w="3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10D539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体征统计（均值/最值）</w:t>
            </w:r>
          </w:p>
        </w:tc>
      </w:tr>
      <w:tr w14:paraId="10AE7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F8B5E1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/api/reports/generate</w:t>
            </w:r>
          </w:p>
        </w:tc>
        <w:tc>
          <w:tcPr>
            <w:tcW w:w="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0A4F23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2ED16B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w:t>
            </w:r>
          </w:p>
        </w:tc>
        <w:tc>
          <w:tcPr>
            <w:tcW w:w="3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C8DA2E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AI生成当日健康报告</w:t>
            </w:r>
          </w:p>
        </w:tc>
      </w:tr>
      <w:tr w14:paraId="6FC56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033899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/api/agents/consult</w:t>
            </w:r>
          </w:p>
        </w:tc>
        <w:tc>
          <w:tcPr>
            <w:tcW w:w="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4312A3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D2E203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w:t>
            </w:r>
          </w:p>
        </w:tc>
        <w:tc>
          <w:tcPr>
            <w:tcW w:w="3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D97488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AI专科护理咨询</w:t>
            </w:r>
          </w:p>
        </w:tc>
      </w:tr>
      <w:tr w14:paraId="62850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3AFA5A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/api/pressure/analyze</w:t>
            </w:r>
          </w:p>
        </w:tc>
        <w:tc>
          <w:tcPr>
            <w:tcW w:w="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471DA3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ECE64A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w:t>
            </w:r>
          </w:p>
        </w:tc>
        <w:tc>
          <w:tcPr>
            <w:tcW w:w="3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EF906C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AI深度压力矩阵分析</w:t>
            </w:r>
          </w:p>
        </w:tc>
      </w:tr>
      <w:tr w14:paraId="21B8D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4446A2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/api/voice/device/chat</w:t>
            </w:r>
          </w:p>
        </w:tc>
        <w:tc>
          <w:tcPr>
            <w:tcW w:w="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FA8EB1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E50203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API-Key</w:t>
            </w:r>
          </w:p>
        </w:tc>
        <w:tc>
          <w:tcPr>
            <w:tcW w:w="3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2F164E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设备全流程语音（ASR→AI→TTS）</w:t>
            </w:r>
          </w:p>
        </w:tc>
      </w:tr>
      <w:tr w14:paraId="20078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B986A3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/api/voice/concerns/:id</w:t>
            </w:r>
          </w:p>
        </w:tc>
        <w:tc>
          <w:tcPr>
            <w:tcW w:w="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12E971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GET</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3673D8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w:t>
            </w:r>
          </w:p>
        </w:tc>
        <w:tc>
          <w:tcPr>
            <w:tcW w:w="3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AB0144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AI分析患者关注点</w:t>
            </w:r>
          </w:p>
        </w:tc>
      </w:tr>
    </w:tbl>
    <w:p w14:paraId="7CFA7EEA">
      <w:pPr>
        <w:spacing w:line="300" w:lineRule="auto"/>
        <w:ind w:firstLine="480" w:firstLineChars="200"/>
      </w:pPr>
      <w:r>
        <w:rPr>
          <w:rFonts w:ascii="Times New Roman" w:hAnsi="Times New Roman" w:eastAsia="宋体"/>
          <w:sz w:val="24"/>
        </w:rPr>
        <w:t>智能提醒模块新增 /api/reminders 路由（7 个端点）：GET /:patientId 获取提醒计划列表；POST / 创建提醒；PUT /:id 编辑；DELETE /:id 删除；PUT /:id/toggle 启停；GET /logs/:patientId 获取今日日志；PUT /logs/:id/complete|skip 标记完成/跳过；GET /sse Server-Sent Events 实时推送端点（支持 ?token= JWT 认证，兼容 EventSource）；GET /today/:patientId 统计今日各状态计数。系统共计 API 端点增至 27 个。</w:t>
      </w:r>
    </w:p>
    <w:p w14:paraId="5ADB6C00">
      <w:pPr>
        <w:pStyle w:val="4"/>
        <w:autoSpaceDE w:val="0"/>
        <w:autoSpaceDN w:val="0"/>
        <w:rPr>
          <w:rFonts w:hint="eastAsia" w:ascii="黑体" w:hAnsi="黑体" w:eastAsia="黑体"/>
          <w:sz w:val="28"/>
          <w:szCs w:val="28"/>
        </w:rPr>
      </w:pPr>
      <w:bookmarkStart w:id="28" w:name="_Toc224321336"/>
      <w:r>
        <w:t>5.1.5 工业设计</w:t>
      </w:r>
      <w:bookmarkEnd w:id="28"/>
    </w:p>
    <w:p w14:paraId="2ECB207B">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硬件方面，病床底盘采用4WD TT马达驱动的标准小车平台，上方安装病床框架和电动推杆升降机构。边缘计算网关（树莓派4B）和传感器模块集成安装于病床底部的控制盒内，通过合理的线缆走线和散热设计确保长时间稳定运行。3.5寸LCD状态屏安装于床头便于患者和护理人员查看。USB麦克风和PAM8403功放喇叭安装于床头两侧，方便语音交互。</w:t>
      </w:r>
    </w:p>
    <w:p w14:paraId="41A9D86A">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后续量产方向上，可将ESP32-S3和传感器集成设计为定制PCB板，减小体积并提升可靠性；压力矩阵可升级为工业级柔性压力传感阵列，提高检测精度和耐久性；外壳材质可采用ABS工程塑料或铝合金，满足医疗级防水防尘要求。</w:t>
      </w:r>
    </w:p>
    <w:p w14:paraId="2BE02A28">
      <w:pPr>
        <w:jc w:val="center"/>
        <w:rPr>
          <w:rFonts w:hint="eastAsia"/>
        </w:rPr>
      </w:pPr>
      <w:commentRangeStart w:id="33"/>
      <w:r>
        <w:rPr>
          <w:rFonts w:ascii="Times New Roman" w:hAnsi="Times New Roman" w:eastAsia="宋体" w:cs="Times New Roman"/>
          <w:i/>
          <w:color w:val="808080"/>
          <w:sz w:val="24"/>
        </w:rPr>
        <w:t>(此处插入硬件实物图)</w:t>
      </w:r>
    </w:p>
    <w:p w14:paraId="51BE1D97">
      <w:pPr>
        <w:jc w:val="center"/>
        <w:rPr>
          <w:rFonts w:hint="eastAsia"/>
        </w:rPr>
      </w:pPr>
      <w:r>
        <w:rPr>
          <w:rFonts w:ascii="楷体" w:hAnsi="楷体" w:eastAsia="楷体" w:cs="Times New Roman"/>
          <w:b/>
          <w:sz w:val="22"/>
        </w:rPr>
        <w:t>图5.4 病床硬件实物装配与控制盒内部布局</w:t>
      </w:r>
      <w:commentRangeEnd w:id="33"/>
      <w:r>
        <w:commentReference w:id="33"/>
      </w:r>
    </w:p>
    <w:p w14:paraId="05821AA0">
      <w:pPr>
        <w:pStyle w:val="4"/>
        <w:autoSpaceDE w:val="0"/>
        <w:autoSpaceDN w:val="0"/>
        <w:rPr>
          <w:rFonts w:hint="eastAsia" w:ascii="黑体" w:hAnsi="黑体" w:eastAsia="黑体"/>
          <w:sz w:val="28"/>
          <w:szCs w:val="28"/>
        </w:rPr>
      </w:pPr>
      <w:bookmarkStart w:id="29" w:name="_Toc224321337"/>
      <w:r>
        <w:t>5.1.6 作业成本（单位：元）</w:t>
      </w:r>
      <w:bookmarkEnd w:id="29"/>
    </w:p>
    <w:p w14:paraId="6B442DC3">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核心硬件</w:t>
      </w:r>
    </w:p>
    <w:tbl>
      <w:tblPr>
        <w:tblStyle w:val="16"/>
        <w:tblW w:w="708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2400"/>
        <w:gridCol w:w="1000"/>
        <w:gridCol w:w="1487"/>
      </w:tblGrid>
      <w:tr w14:paraId="3E1A0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319C702D">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物料</w:t>
            </w:r>
          </w:p>
        </w:tc>
        <w:tc>
          <w:tcPr>
            <w:tcW w:w="24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59883C32">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型号</w:t>
            </w:r>
          </w:p>
        </w:tc>
        <w:tc>
          <w:tcPr>
            <w:tcW w:w="10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5A7A3FCD">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数量</w:t>
            </w:r>
          </w:p>
        </w:tc>
        <w:tc>
          <w:tcPr>
            <w:tcW w:w="1487"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1EEE7C0F">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单价（元）</w:t>
            </w:r>
          </w:p>
        </w:tc>
      </w:tr>
      <w:tr w14:paraId="68490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71BF2D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树莓派</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640386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4B 8GB</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8C0FC3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E98D5A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350</w:t>
            </w:r>
          </w:p>
        </w:tc>
      </w:tr>
      <w:tr w14:paraId="5AD6C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536480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ESP32开发板</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E76D58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S3-N16R8 (USB-C)</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FEAFF8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559A33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45</w:t>
            </w:r>
          </w:p>
        </w:tc>
      </w:tr>
      <w:tr w14:paraId="05087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DBB9D7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心率血氧传感器</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195EB0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MAX30102</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F672A5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3D1070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15</w:t>
            </w:r>
          </w:p>
        </w:tc>
      </w:tr>
      <w:tr w14:paraId="1ADD6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024922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红外测温传感器</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608595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MLX90614 GY-906</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958DAD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0CF46D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30</w:t>
            </w:r>
          </w:p>
        </w:tc>
      </w:tr>
      <w:tr w14:paraId="3448C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9F04D3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六轴姿态传感器</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2CF526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MPU6050 GY-521</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69848C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B2DBA1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8</w:t>
            </w:r>
          </w:p>
        </w:tc>
      </w:tr>
      <w:tr w14:paraId="44FCF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625A80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脉搏传感器</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DAB6E8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HK-2000B+</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4BD13E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4B1685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35</w:t>
            </w:r>
          </w:p>
        </w:tc>
      </w:tr>
      <w:tr w14:paraId="3B4FD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8001F3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压力感应材料</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7B9BF5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Velostat 30×30cm</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BEE685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4249AB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25</w:t>
            </w:r>
          </w:p>
        </w:tc>
      </w:tr>
      <w:tr w14:paraId="0AAF5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1D7B18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多路复用器</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AC2027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CD74HC4051</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FE6B16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2</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030C98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6</w:t>
            </w:r>
          </w:p>
        </w:tc>
      </w:tr>
    </w:tbl>
    <w:p w14:paraId="044A2DE9">
      <w:pPr>
        <w:autoSpaceDE w:val="0"/>
        <w:autoSpaceDN w:val="0"/>
        <w:rPr>
          <w:rFonts w:hint="eastAsia"/>
        </w:rPr>
      </w:pPr>
    </w:p>
    <w:p w14:paraId="2CD00595">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导航与运动</w:t>
      </w:r>
    </w:p>
    <w:tbl>
      <w:tblPr>
        <w:tblStyle w:val="16"/>
        <w:tblW w:w="708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2400"/>
        <w:gridCol w:w="1000"/>
        <w:gridCol w:w="1487"/>
      </w:tblGrid>
      <w:tr w14:paraId="7E88F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4372F8F9">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物料</w:t>
            </w:r>
          </w:p>
        </w:tc>
        <w:tc>
          <w:tcPr>
            <w:tcW w:w="24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2CC64C1D">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型号</w:t>
            </w:r>
          </w:p>
        </w:tc>
        <w:tc>
          <w:tcPr>
            <w:tcW w:w="10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4E62BE57">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数量</w:t>
            </w:r>
          </w:p>
        </w:tc>
        <w:tc>
          <w:tcPr>
            <w:tcW w:w="1487"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3D2CE639">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单价（元）</w:t>
            </w:r>
          </w:p>
        </w:tc>
      </w:tr>
      <w:tr w14:paraId="1D38C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6AB381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小车底盘</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193624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4WD TT马达</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E2D55A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C3B625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60</w:t>
            </w:r>
          </w:p>
        </w:tc>
      </w:tr>
      <w:tr w14:paraId="327B4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74924C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电机驱动</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C15B1A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L298N双H桥</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74C293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2</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FD5A72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20</w:t>
            </w:r>
          </w:p>
        </w:tc>
      </w:tr>
      <w:tr w14:paraId="5C976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ECA4EB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循迹模块</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23B23F0">
            <w:pPr>
              <w:autoSpaceDE w:val="0"/>
              <w:autoSpaceDN w:val="0"/>
              <w:jc w:val="center"/>
              <w:rPr>
                <w:rFonts w:hint="eastAsia" w:ascii="宋体" w:hAnsi="宋体" w:eastAsia="宋体"/>
                <w:sz w:val="24"/>
                <w:szCs w:val="24"/>
              </w:rPr>
            </w:pPr>
            <w:r>
              <w:rPr>
                <w:rFonts w:ascii="Times New Roman" w:hAnsi="Times New Roman" w:eastAsia="宋体"/>
                <w:sz w:val="24"/>
              </w:rPr>
              <w:t>5路TCRT5000（启用3路）</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1DE9D6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448815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15</w:t>
            </w:r>
          </w:p>
        </w:tc>
      </w:tr>
      <w:tr w14:paraId="401F0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785A58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超声波传感器</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D2BF19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HC-SR04</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9DF83D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ED0ECF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15</w:t>
            </w:r>
          </w:p>
        </w:tc>
      </w:tr>
      <w:tr w14:paraId="0CA69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09F0D36">
            <w:pPr>
              <w:autoSpaceDE w:val="0"/>
              <w:autoSpaceDN w:val="0"/>
              <w:jc w:val="center"/>
              <w:rPr>
                <w:rFonts w:hint="eastAsia" w:ascii="宋体" w:hAnsi="宋体" w:eastAsia="宋体"/>
                <w:sz w:val="24"/>
                <w:szCs w:val="24"/>
              </w:rPr>
            </w:pPr>
            <w:r>
              <w:rPr>
                <w:rFonts w:ascii="Times New Roman" w:hAnsi="Times New Roman" w:eastAsia="宋体"/>
                <w:sz w:val="24"/>
              </w:rPr>
              <w:t>RFID模块+白卡（备用）</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0CA8B95">
            <w:pPr>
              <w:autoSpaceDE w:val="0"/>
              <w:autoSpaceDN w:val="0"/>
              <w:jc w:val="center"/>
              <w:rPr>
                <w:rFonts w:hint="eastAsia" w:ascii="宋体" w:hAnsi="宋体" w:eastAsia="宋体"/>
                <w:sz w:val="24"/>
                <w:szCs w:val="24"/>
              </w:rPr>
            </w:pPr>
            <w:r>
              <w:rPr>
                <w:rFonts w:ascii="Times New Roman" w:hAnsi="Times New Roman" w:eastAsia="宋体"/>
                <w:sz w:val="24"/>
              </w:rPr>
              <w:t>NearLink Hi3863锚点×3+标签</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559D17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1套</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1C5645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20</w:t>
            </w:r>
          </w:p>
        </w:tc>
      </w:tr>
      <w:tr w14:paraId="09001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CFFA25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电动推杆</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604581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12V 150mm</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FB4293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D9E326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65</w:t>
            </w:r>
          </w:p>
        </w:tc>
      </w:tr>
    </w:tbl>
    <w:p w14:paraId="63DED794">
      <w:pPr>
        <w:autoSpaceDE w:val="0"/>
        <w:autoSpaceDN w:val="0"/>
        <w:rPr>
          <w:rFonts w:hint="eastAsia"/>
        </w:rPr>
      </w:pPr>
    </w:p>
    <w:p w14:paraId="77013CAD">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交互与显示</w:t>
      </w:r>
    </w:p>
    <w:tbl>
      <w:tblPr>
        <w:tblStyle w:val="16"/>
        <w:tblW w:w="708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2400"/>
        <w:gridCol w:w="1000"/>
        <w:gridCol w:w="1487"/>
      </w:tblGrid>
      <w:tr w14:paraId="30C86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0581B8FB">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物料</w:t>
            </w:r>
          </w:p>
        </w:tc>
        <w:tc>
          <w:tcPr>
            <w:tcW w:w="24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5CA219AC">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型号</w:t>
            </w:r>
          </w:p>
        </w:tc>
        <w:tc>
          <w:tcPr>
            <w:tcW w:w="10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51BFC6EE">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数量</w:t>
            </w:r>
          </w:p>
        </w:tc>
        <w:tc>
          <w:tcPr>
            <w:tcW w:w="1487"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453F846F">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单价（元）</w:t>
            </w:r>
          </w:p>
        </w:tc>
      </w:tr>
      <w:tr w14:paraId="13826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30B3DE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摄像头</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151702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CSI V2</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C4931D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F0A91A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30</w:t>
            </w:r>
          </w:p>
        </w:tc>
      </w:tr>
      <w:tr w14:paraId="30FA9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CBBC81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LCD屏</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AF8D9E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3.5寸SPI TFT</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7CD275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46A66E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45</w:t>
            </w:r>
          </w:p>
        </w:tc>
      </w:tr>
      <w:tr w14:paraId="63416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9962B0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USB麦克风</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0FCCE2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免驱</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D7EAE7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FF84A2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20</w:t>
            </w:r>
          </w:p>
        </w:tc>
      </w:tr>
      <w:tr w14:paraId="33D99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F0FB08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功放+喇叭</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7F3667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PAM8403 + 3W</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FAF752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1套</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92ECF7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15</w:t>
            </w:r>
          </w:p>
        </w:tc>
      </w:tr>
    </w:tbl>
    <w:p w14:paraId="3D90BF26">
      <w:pPr>
        <w:autoSpaceDE w:val="0"/>
        <w:autoSpaceDN w:val="0"/>
        <w:rPr>
          <w:rFonts w:hint="eastAsia"/>
        </w:rPr>
      </w:pPr>
    </w:p>
    <w:p w14:paraId="7501F203">
      <w:pPr>
        <w:autoSpaceDE w:val="0"/>
        <w:autoSpaceDN w:val="0"/>
        <w:spacing w:line="300" w:lineRule="auto"/>
        <w:ind w:firstLine="482" w:firstLineChars="200"/>
        <w:jc w:val="both"/>
        <w:rPr>
          <w:rFonts w:hint="eastAsia" w:ascii="宋体" w:hAnsi="宋体" w:eastAsia="宋体"/>
          <w:sz w:val="24"/>
          <w:szCs w:val="24"/>
        </w:rPr>
      </w:pPr>
      <w:r>
        <w:rPr>
          <w:rFonts w:ascii="Times New Roman" w:hAnsi="Times New Roman" w:eastAsia="宋体" w:cs="Times New Roman"/>
          <w:b/>
          <w:bCs/>
          <w:sz w:val="24"/>
          <w:szCs w:val="24"/>
        </w:rPr>
        <w:t>预估总成本：约900元（含运费及杂项线材配件）。</w:t>
      </w:r>
    </w:p>
    <w:p w14:paraId="66AE5BCB">
      <w:pPr>
        <w:pStyle w:val="4"/>
        <w:autoSpaceDE w:val="0"/>
        <w:autoSpaceDN w:val="0"/>
        <w:rPr>
          <w:rFonts w:hint="eastAsia"/>
        </w:rPr>
      </w:pPr>
      <w:bookmarkStart w:id="30" w:name="_Toc224321338"/>
      <w:r>
        <w:t>5.1.7 项目统计</w:t>
      </w:r>
      <w:bookmarkEnd w:id="30"/>
    </w:p>
    <w:tbl>
      <w:tblPr>
        <w:tblStyle w:val="16"/>
        <w:tblW w:w="9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61"/>
        <w:gridCol w:w="6239"/>
      </w:tblGrid>
      <w:tr w14:paraId="2598C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4A045A94">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维度</w:t>
            </w:r>
          </w:p>
        </w:tc>
        <w:tc>
          <w:tcPr>
            <w:tcW w:w="60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2413C5D2">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数量</w:t>
            </w:r>
          </w:p>
        </w:tc>
      </w:tr>
      <w:tr w14:paraId="45655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1D322C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后端API路由模块</w:t>
            </w:r>
          </w:p>
        </w:tc>
        <w:tc>
          <w:tcPr>
            <w:tcW w:w="6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BE904A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8个（auth/patients/vitals/reports/alerts/agents/voice/pressure）</w:t>
            </w:r>
          </w:p>
        </w:tc>
      </w:tr>
      <w:tr w14:paraId="549CA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B66171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数据库表</w:t>
            </w:r>
          </w:p>
        </w:tc>
        <w:tc>
          <w:tcPr>
            <w:tcW w:w="6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691DB72">
            <w:pPr>
              <w:autoSpaceDE w:val="0"/>
              <w:autoSpaceDN w:val="0"/>
              <w:jc w:val="center"/>
              <w:rPr>
                <w:rFonts w:hint="eastAsia" w:ascii="宋体" w:hAnsi="宋体" w:eastAsia="宋体"/>
                <w:sz w:val="24"/>
                <w:szCs w:val="24"/>
              </w:rPr>
            </w:pPr>
            <w:r>
              <w:rPr>
                <w:rFonts w:ascii="Times New Roman" w:hAnsi="Times New Roman" w:eastAsia="宋体"/>
                <w:sz w:val="24"/>
              </w:rPr>
              <w:t>12张 + 9个性能索引</w:t>
            </w:r>
          </w:p>
        </w:tc>
      </w:tr>
      <w:tr w14:paraId="53B6F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8B76F5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前端页面</w:t>
            </w:r>
          </w:p>
        </w:tc>
        <w:tc>
          <w:tcPr>
            <w:tcW w:w="6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03671C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8个（login/index/dashboard/reports/alerts/records/voice/family）</w:t>
            </w:r>
          </w:p>
        </w:tc>
      </w:tr>
      <w:tr w14:paraId="144F4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D6AAB6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树莓派Python模块</w:t>
            </w:r>
          </w:p>
        </w:tc>
        <w:tc>
          <w:tcPr>
            <w:tcW w:w="6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03DF790">
            <w:pPr>
              <w:autoSpaceDE w:val="0"/>
              <w:autoSpaceDN w:val="0"/>
              <w:jc w:val="center"/>
              <w:rPr>
                <w:rFonts w:hint="eastAsia" w:ascii="宋体" w:hAnsi="宋体" w:eastAsia="宋体"/>
                <w:sz w:val="24"/>
                <w:szCs w:val="24"/>
              </w:rPr>
            </w:pPr>
            <w:r>
              <w:rPr>
                <w:rFonts w:ascii="Times New Roman" w:hAnsi="Times New Roman" w:eastAsia="宋体"/>
                <w:sz w:val="24"/>
              </w:rPr>
              <w:t>14个（主控/桥接/AI/导航/电机/避障/星闪定位/推杆/摄像头/LCD/语音/遥控/配置）</w:t>
            </w:r>
          </w:p>
        </w:tc>
      </w:tr>
      <w:tr w14:paraId="24158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F5D074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ESP32 C++源文件</w:t>
            </w:r>
          </w:p>
        </w:tc>
        <w:tc>
          <w:tcPr>
            <w:tcW w:w="6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EED63A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8个（主程序/MQTT/5种传感器驱动/配置）</w:t>
            </w:r>
          </w:p>
        </w:tc>
      </w:tr>
      <w:tr w14:paraId="07361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85E7F4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AI Agent配置</w:t>
            </w:r>
          </w:p>
        </w:tc>
        <w:tc>
          <w:tcPr>
            <w:tcW w:w="6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C467D0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5种专科（截瘫/糖尿病/中风/COPD/通用）</w:t>
            </w:r>
          </w:p>
        </w:tc>
      </w:tr>
      <w:tr w14:paraId="63D7D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1E3C68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API接口总数</w:t>
            </w:r>
          </w:p>
        </w:tc>
        <w:tc>
          <w:tcPr>
            <w:tcW w:w="6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A43531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20+个RESTful端点</w:t>
            </w:r>
          </w:p>
        </w:tc>
      </w:tr>
      <w:tr w14:paraId="6E4DE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AB346D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外部AI服务集成</w:t>
            </w:r>
          </w:p>
        </w:tc>
        <w:tc>
          <w:tcPr>
            <w:tcW w:w="6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AB0DE5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3个（Kimi K3 / TeleSpeechASR / CosyVoice2）</w:t>
            </w:r>
          </w:p>
        </w:tc>
      </w:tr>
      <w:tr w14:paraId="720AC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EEB75C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传感器种类</w:t>
            </w:r>
          </w:p>
        </w:tc>
        <w:tc>
          <w:tcPr>
            <w:tcW w:w="6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A12E5E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6类（心率血氧/测温/姿态/压力矩阵/脉搏/摄像头）</w:t>
            </w:r>
          </w:p>
        </w:tc>
      </w:tr>
    </w:tbl>
    <w:p w14:paraId="22121CF2">
      <w:pPr>
        <w:autoSpaceDE w:val="0"/>
        <w:autoSpaceDN w:val="0"/>
        <w:rPr>
          <w:rFonts w:hint="eastAsia"/>
        </w:rPr>
      </w:pPr>
    </w:p>
    <w:p w14:paraId="2BED415D">
      <w:pPr>
        <w:pStyle w:val="3"/>
        <w:autoSpaceDE w:val="0"/>
        <w:autoSpaceDN w:val="0"/>
        <w:rPr>
          <w:rFonts w:hint="eastAsia"/>
        </w:rPr>
      </w:pPr>
      <w:bookmarkStart w:id="31" w:name="_Toc224321339"/>
      <w:r>
        <w:t>5.2 安全设计</w:t>
      </w:r>
      <w:bookmarkEnd w:id="31"/>
    </w:p>
    <w:p w14:paraId="47F15145">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系统在多个层面实施了安全防护措施，确保患者数据的机密性、完整性和可用性。</w:t>
      </w:r>
    </w:p>
    <w:p w14:paraId="7C9E1258">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区块链数据完整性保障</w:t>
      </w:r>
    </w:p>
    <w:p w14:paraId="5732BFCA">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系统通过轻量级区块链模块为健康数据提供不可篡改的存证保障。每个体征记录、告警事件和AI分析报告均以SHA-256摘要形式写入链式哈希结构，任何对历史数据的修改都会导致后续区块的哈希校验失败。工作量证明（PoW）机制进一步增加了伪造成本。区块链验证接口可随时审计完整数据链的一致性，为医疗纠纷提供可信的电子证据。</w:t>
      </w:r>
    </w:p>
    <w:p w14:paraId="50F4921B">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联邦学习隐私计算</w:t>
      </w:r>
    </w:p>
    <w:p w14:paraId="5195FAF6">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在多床位协作训练场景中，联邦学习模块确保原始患者数据始终不离开本地边缘设备。模型权重差值在上传前添加校准高斯噪声（差分隐私ε=2.0），即使服务器被攻破也无法从聚合梯度中反推出任何单个患者的压力分布特征。该设计符合《个人信息保护法》和HIPAA对健康数据处理的要求。</w:t>
      </w:r>
    </w:p>
    <w:p w14:paraId="01C99174">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IoTDA云端安全</w:t>
      </w:r>
    </w:p>
    <w:p w14:paraId="2CDDB9B4">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华为云IoTDA接入采用MQTTS（TLS 1.2加密传输）和HMAC-SHA256设备密钥认证，确保设备身份不可伪造、传输数据不可窃听。IoTDA平台的设备影子和命令下发功能均经过华为云安全认证体系的审核。</w:t>
      </w:r>
    </w:p>
    <w:p w14:paraId="5129E876">
      <w:pPr>
        <w:jc w:val="center"/>
        <w:rPr>
          <w:rFonts w:hint="eastAsia"/>
        </w:rPr>
      </w:pPr>
      <w:r>
        <w:rPr>
          <w:rFonts w:ascii="Times New Roman" w:hAnsi="Times New Roman" w:eastAsia="宋体"/>
          <w:sz w:val="24"/>
        </w:rPr>
        <w:t>(此处插入安全体系架构图，含JWT + 区块链 + 联邦学习DP + IoTDA TLS四层安全)</w:t>
      </w:r>
    </w:p>
    <w:p w14:paraId="4FC7DEF1">
      <w:pPr>
        <w:jc w:val="center"/>
        <w:rPr>
          <w:rFonts w:hint="eastAsia"/>
        </w:rPr>
      </w:pPr>
      <w:commentRangeStart w:id="34"/>
      <w:r>
        <w:rPr>
          <w:rFonts w:ascii="楷体" w:hAnsi="楷体" w:eastAsia="楷体"/>
          <w:b/>
          <w:sz w:val="22"/>
        </w:rPr>
        <w:t>图6.1 多层安全体系架构（JWT/区块链/差分隐私/TLS）</w:t>
      </w:r>
    </w:p>
    <w:p w14:paraId="0FC79EA8">
      <w:pPr>
        <w:jc w:val="center"/>
        <w:rPr>
          <w:rFonts w:hint="eastAsia"/>
        </w:rPr>
      </w:pPr>
      <w:r>
        <w:rPr>
          <w:rFonts w:ascii="Times New Roman" w:hAnsi="Times New Roman" w:eastAsia="宋体" w:cs="Times New Roman"/>
          <w:i/>
          <w:color w:val="808080"/>
          <w:sz w:val="24"/>
        </w:rPr>
        <w:t>(此处插入安全架构图)</w:t>
      </w:r>
    </w:p>
    <w:p w14:paraId="781E5DA8">
      <w:pPr>
        <w:jc w:val="center"/>
        <w:rPr>
          <w:rFonts w:hint="eastAsia"/>
        </w:rPr>
      </w:pPr>
      <w:r>
        <w:rPr>
          <w:rFonts w:ascii="楷体" w:hAnsi="楷体" w:eastAsia="楷体" w:cs="Times New Roman"/>
          <w:b/>
          <w:sz w:val="22"/>
        </w:rPr>
        <w:t>图6.2 多层安全防护体系架构图</w:t>
      </w:r>
      <w:commentRangeEnd w:id="34"/>
      <w:r>
        <w:commentReference w:id="34"/>
      </w:r>
    </w:p>
    <w:p w14:paraId="3FFBF2F0">
      <w:pPr>
        <w:autoSpaceDE w:val="0"/>
        <w:autoSpaceDN w:val="0"/>
        <w:rPr>
          <w:rFonts w:hint="eastAsia"/>
        </w:rPr>
      </w:pPr>
    </w:p>
    <w:tbl>
      <w:tblPr>
        <w:tblStyle w:val="16"/>
        <w:tblW w:w="9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6500"/>
      </w:tblGrid>
      <w:tr w14:paraId="0F148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3FA3B33C">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安全层级</w:t>
            </w:r>
          </w:p>
        </w:tc>
        <w:tc>
          <w:tcPr>
            <w:tcW w:w="65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061FDAAB">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具体措施</w:t>
            </w:r>
          </w:p>
        </w:tc>
      </w:tr>
      <w:tr w14:paraId="01801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241C5A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用户认证</w:t>
            </w:r>
          </w:p>
        </w:tc>
        <w:tc>
          <w:tcPr>
            <w:tcW w:w="65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048520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bcrypt密码哈希（salt rounds=10） + JWT令牌（有效期24h）</w:t>
            </w:r>
          </w:p>
        </w:tc>
      </w:tr>
      <w:tr w14:paraId="1282F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8FAEBD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设备认证</w:t>
            </w:r>
          </w:p>
        </w:tc>
        <w:tc>
          <w:tcPr>
            <w:tcW w:w="65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D376DF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X-API-Key / X-Device-Key请求头验证，与用户JWT认证独立</w:t>
            </w:r>
          </w:p>
        </w:tc>
      </w:tr>
      <w:tr w14:paraId="29963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617F9D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权限控制</w:t>
            </w:r>
          </w:p>
        </w:tc>
        <w:tc>
          <w:tcPr>
            <w:tcW w:w="65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0D86B3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基于角色的访问控制（RBAC），4种角色差异化权限</w:t>
            </w:r>
          </w:p>
        </w:tc>
      </w:tr>
      <w:tr w14:paraId="022E9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2401F5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数据传输</w:t>
            </w:r>
          </w:p>
        </w:tc>
        <w:tc>
          <w:tcPr>
            <w:tcW w:w="65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0FF034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Nginx SSL终结，全站HTTPS加密</w:t>
            </w:r>
          </w:p>
        </w:tc>
      </w:tr>
      <w:tr w14:paraId="5A211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F99FEA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数据存储</w:t>
            </w:r>
          </w:p>
        </w:tc>
        <w:tc>
          <w:tcPr>
            <w:tcW w:w="65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1CB950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SQLite外键约束 + CHECK约束，WAL模式防写冲突</w:t>
            </w:r>
          </w:p>
        </w:tc>
      </w:tr>
      <w:tr w14:paraId="1A2A2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1E857F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文件上传</w:t>
            </w:r>
          </w:p>
        </w:tc>
        <w:tc>
          <w:tcPr>
            <w:tcW w:w="65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983A3A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Multer中间件限制50MB，自动清理临时文件</w:t>
            </w:r>
          </w:p>
        </w:tc>
      </w:tr>
      <w:tr w14:paraId="38B03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D27D8A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错误处理</w:t>
            </w:r>
          </w:p>
        </w:tc>
        <w:tc>
          <w:tcPr>
            <w:tcW w:w="65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CAECB0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全局错误中间件，统一中文错误消息格式</w:t>
            </w:r>
          </w:p>
        </w:tc>
      </w:tr>
      <w:tr w14:paraId="77238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B8A135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进程管理</w:t>
            </w:r>
          </w:p>
        </w:tc>
        <w:tc>
          <w:tcPr>
            <w:tcW w:w="65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B16075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PM2自动重启+日志管理，集群模式提升可用性</w:t>
            </w:r>
          </w:p>
        </w:tc>
      </w:tr>
    </w:tbl>
    <w:p w14:paraId="28DEEDFF">
      <w:pPr>
        <w:autoSpaceDE w:val="0"/>
        <w:autoSpaceDN w:val="0"/>
        <w:rPr>
          <w:rFonts w:hint="eastAsia"/>
        </w:rPr>
      </w:pPr>
    </w:p>
    <w:p w14:paraId="0B5D297B">
      <w:pPr>
        <w:pStyle w:val="2"/>
        <w:autoSpaceDE w:val="0"/>
        <w:autoSpaceDN w:val="0"/>
        <w:rPr>
          <w:rFonts w:hint="eastAsia" w:ascii="黑体" w:hAnsi="黑体" w:eastAsia="黑体"/>
        </w:rPr>
      </w:pPr>
      <w:bookmarkStart w:id="32" w:name="_Toc224321340"/>
      <w:r>
        <w:t>参考文献</w:t>
      </w:r>
      <w:bookmarkEnd w:id="32"/>
    </w:p>
    <w:p w14:paraId="100CFEFF">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[1] 国家统计局. 2024年中国人口形势分析[EB/OL]. (2025-01-17). </w:t>
      </w:r>
    </w:p>
    <w:p w14:paraId="5D9F2FA9">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[2] 民政部, 全国老龄办. 2024年度国家老龄事业发展公报[EB/OL]. (2025-07-24). </w:t>
      </w:r>
    </w:p>
    <w:p w14:paraId="3EF45AFC">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[3] 智研咨询. 2024年中国老年人口数量、人口老龄化统计及其背景下养老产业发展机遇分析[R/OL]. </w:t>
      </w:r>
    </w:p>
    <w:p w14:paraId="3F53414D">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[4] World Health Organization. China Country Assessment Report on Ageing and Health[R/OL]. </w:t>
      </w:r>
    </w:p>
    <w:p w14:paraId="77FCF2F2">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[5] 智研咨询. 2025年中国慢病管理行业政策汇总、产业链、市场规模、竞争格局分析[R/OL]. </w:t>
      </w:r>
    </w:p>
    <w:p w14:paraId="3E013529">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[6] 腾讯新闻. 中国正式进入"老年病时代"[EB/OL]. (2025-11-07). </w:t>
      </w:r>
    </w:p>
    <w:p w14:paraId="4F613A7D">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[7] 健康界. 2025政府工作报告深度解读：银发经济六大核心政策风向[EB/OL]. (2025-03-06). </w:t>
      </w:r>
    </w:p>
    <w:p w14:paraId="600DAA05">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[8] HIT专家网. 两会速览：2025《政府工作报告》涉及医疗卫生的内容[EB/OL]. (2025-03-05). </w:t>
      </w:r>
    </w:p>
    <w:p w14:paraId="07406F24">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[9] 中共中央, 国务院. 关于深化养老服务改革发展的意见[EB/OL]. 国务院公报2025年第3号. (2025-01). </w:t>
      </w:r>
    </w:p>
    <w:p w14:paraId="4DF46C14">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[10] 国家发展和改革委员会. 抓住老龄化的时代特征 深入挖掘内需新空间[EB/OL]. (2022-06-10). </w:t>
      </w:r>
    </w:p>
    <w:p w14:paraId="351A76CB">
      <w:pPr>
        <w:spacing w:line="300" w:lineRule="auto"/>
        <w:rPr>
          <w:rFonts w:hint="eastAsia"/>
          <w:sz w:val="24"/>
          <w:szCs w:val="24"/>
        </w:rPr>
      </w:pPr>
      <w:r>
        <w:rPr>
          <w:rFonts w:ascii="Times New Roman" w:hAnsi="Times New Roman" w:eastAsia="宋体" w:cs="Times New Roman"/>
          <w:sz w:val="21"/>
          <w:szCs w:val="24"/>
        </w:rPr>
        <w:t>[11] OASIS Standard. MQTT Version 3.1.1[S/OL]. (2014-10-29). http://docs.oasis-open.org/mqtt/mqtt/v3.1.1/os/mqtt-v3.1.1-os.html</w:t>
      </w:r>
    </w:p>
    <w:p w14:paraId="534C2336">
      <w:pPr>
        <w:spacing w:line="300" w:lineRule="auto"/>
        <w:rPr>
          <w:rFonts w:hint="eastAsia"/>
          <w:sz w:val="24"/>
          <w:szCs w:val="24"/>
        </w:rPr>
      </w:pPr>
      <w:r>
        <w:rPr>
          <w:rFonts w:ascii="Times New Roman" w:hAnsi="Times New Roman" w:eastAsia="宋体" w:cs="Times New Roman"/>
          <w:sz w:val="21"/>
          <w:szCs w:val="24"/>
        </w:rPr>
        <w:t>[12] Tilkov S, Vinoski S. Node.js: Using JavaScript to Build High-Performance Network Programs[J]. IEEE Internet Computing, 2010, 14(6): 80-83.</w:t>
      </w:r>
    </w:p>
    <w:p w14:paraId="2AEFA3D0">
      <w:pPr>
        <w:spacing w:line="300" w:lineRule="auto"/>
        <w:rPr>
          <w:rFonts w:hint="eastAsia"/>
          <w:sz w:val="24"/>
          <w:szCs w:val="24"/>
        </w:rPr>
      </w:pPr>
      <w:r>
        <w:rPr>
          <w:rFonts w:ascii="Times New Roman" w:hAnsi="Times New Roman" w:eastAsia="宋体" w:cs="Times New Roman"/>
          <w:sz w:val="21"/>
          <w:szCs w:val="24"/>
        </w:rPr>
        <w:t>[13] Hipp R D. SQLite: Past, Present, and Future[J]. Proceedings of the VLDB Endowment, 2022, 15(12): 3535-3547.</w:t>
      </w:r>
    </w:p>
    <w:p w14:paraId="466C2A32">
      <w:pPr>
        <w:spacing w:line="300" w:lineRule="auto"/>
        <w:rPr>
          <w:rFonts w:hint="eastAsia"/>
          <w:sz w:val="24"/>
          <w:szCs w:val="24"/>
        </w:rPr>
      </w:pPr>
      <w:r>
        <w:rPr>
          <w:rFonts w:ascii="Times New Roman" w:hAnsi="Times New Roman" w:eastAsia="宋体" w:cs="Times New Roman"/>
          <w:sz w:val="21"/>
          <w:szCs w:val="24"/>
        </w:rPr>
        <w:t>[14] LeCun Y, Bengio Y, Hinton G. Deep Learning[J]. Nature, 2015, 521(7553): 436-444.</w:t>
      </w:r>
    </w:p>
    <w:p w14:paraId="3E9B8C84">
      <w:pPr>
        <w:spacing w:line="300" w:lineRule="auto"/>
        <w:rPr>
          <w:rFonts w:hint="eastAsia"/>
          <w:sz w:val="24"/>
          <w:szCs w:val="24"/>
        </w:rPr>
      </w:pPr>
      <w:r>
        <w:rPr>
          <w:rFonts w:ascii="Times New Roman" w:hAnsi="Times New Roman" w:eastAsia="宋体" w:cs="Times New Roman"/>
          <w:sz w:val="21"/>
          <w:szCs w:val="24"/>
        </w:rPr>
        <w:t>[15] Shi W, Cao J, Zhang Q, et al. Edge Computing: Vision and Challenges[J]. IEEE Internet of Things Journal, 2016, 3(5): 637-646.</w:t>
      </w:r>
    </w:p>
    <w:p w14:paraId="706A8150">
      <w:pPr>
        <w:spacing w:line="300" w:lineRule="auto"/>
        <w:rPr>
          <w:rFonts w:hint="eastAsia"/>
          <w:sz w:val="24"/>
          <w:szCs w:val="24"/>
        </w:rPr>
      </w:pPr>
      <w:r>
        <w:rPr>
          <w:rFonts w:ascii="Times New Roman" w:hAnsi="Times New Roman" w:eastAsia="宋体" w:cs="Times New Roman"/>
          <w:sz w:val="21"/>
          <w:szCs w:val="24"/>
        </w:rPr>
        <w:t>[16] Zhao W X, Zhou K, Li J, et al. A Survey of Large Language Models[J]. arXiv preprint arXiv:2303.18223, 2023.</w:t>
      </w:r>
    </w:p>
    <w:p w14:paraId="40EFC057">
      <w:pPr>
        <w:spacing w:line="300" w:lineRule="auto"/>
        <w:rPr>
          <w:rFonts w:hint="eastAsia"/>
          <w:sz w:val="24"/>
          <w:szCs w:val="24"/>
        </w:rPr>
      </w:pPr>
      <w:r>
        <w:rPr>
          <w:rFonts w:ascii="Times New Roman" w:hAnsi="Times New Roman" w:eastAsia="宋体" w:cs="Times New Roman"/>
          <w:sz w:val="21"/>
          <w:szCs w:val="24"/>
        </w:rPr>
        <w:t>[17] Islam S M R, Kwak D, Kabir M H, et al. The Internet of Things for Health Care: A Comprehensive Survey[J]. IEEE Access, 2015, 3: 678-708.</w:t>
      </w:r>
    </w:p>
    <w:p w14:paraId="48B2A132">
      <w:pPr>
        <w:spacing w:line="300" w:lineRule="auto"/>
        <w:rPr>
          <w:rFonts w:hint="eastAsia"/>
          <w:sz w:val="24"/>
          <w:szCs w:val="24"/>
        </w:rPr>
      </w:pPr>
      <w:r>
        <w:rPr>
          <w:rFonts w:ascii="Times New Roman" w:hAnsi="Times New Roman" w:eastAsia="宋体" w:cs="Times New Roman"/>
          <w:sz w:val="21"/>
          <w:szCs w:val="24"/>
        </w:rPr>
        <w:t>[18] Yao W, Chu C H, Li Z. The Use of RFID in Healthcare: Benefits and Barriers[C]. 2010 IEEE International Conference on RFID-Technology and Applications, 2010: 128-134.</w:t>
      </w:r>
    </w:p>
    <w:p w14:paraId="07DEE1F8">
      <w:pPr>
        <w:spacing w:line="300" w:lineRule="auto"/>
        <w:rPr>
          <w:rFonts w:hint="eastAsia"/>
          <w:sz w:val="24"/>
          <w:szCs w:val="24"/>
        </w:rPr>
      </w:pPr>
      <w:r>
        <w:rPr>
          <w:rFonts w:ascii="Times New Roman" w:hAnsi="Times New Roman" w:eastAsia="宋体" w:cs="Times New Roman"/>
          <w:sz w:val="21"/>
          <w:szCs w:val="24"/>
        </w:rPr>
        <w:t>[19] Astrom K J, Hagglund T. PID Controllers: Theory, Design, and Tuning[M]. 2nd ed. Research Triangle Park: ISA, 1995.</w:t>
      </w:r>
    </w:p>
    <w:p w14:paraId="0C8FA2AA">
      <w:pPr>
        <w:spacing w:line="300" w:lineRule="auto"/>
        <w:rPr>
          <w:rFonts w:hint="eastAsia"/>
          <w:sz w:val="24"/>
          <w:szCs w:val="24"/>
        </w:rPr>
      </w:pPr>
      <w:r>
        <w:rPr>
          <w:rFonts w:ascii="Times New Roman" w:hAnsi="Times New Roman" w:eastAsia="宋体" w:cs="Times New Roman"/>
          <w:sz w:val="21"/>
          <w:szCs w:val="24"/>
        </w:rPr>
        <w:t>[20] Maxim Integrated. MAX30102 High-Sensitivity Pulse Oximeter and Heart-Rate Sensor for Wearable Health[DS/OL]. https://datasheets.maximintegrated.com/en/ds/MAX30102.pdf</w:t>
      </w:r>
    </w:p>
    <w:p w14:paraId="7D6016BE">
      <w:pPr>
        <w:spacing w:line="300" w:lineRule="auto"/>
        <w:rPr>
          <w:rFonts w:hint="eastAsia"/>
          <w:sz w:val="24"/>
          <w:szCs w:val="24"/>
        </w:rPr>
      </w:pPr>
      <w:r>
        <w:rPr>
          <w:rFonts w:ascii="Times New Roman" w:hAnsi="Times New Roman" w:eastAsia="宋体" w:cs="Times New Roman"/>
          <w:sz w:val="21"/>
          <w:szCs w:val="24"/>
        </w:rPr>
        <w:t>[21] Melexis. MLX90614 Digital Non-Contact Infrared Thermometer[DS/OL]. https://www.melexis.com/en/product/MLX90614/</w:t>
      </w:r>
    </w:p>
    <w:p w14:paraId="6A555FB2">
      <w:pPr>
        <w:spacing w:line="300" w:lineRule="auto"/>
        <w:rPr>
          <w:rFonts w:hint="eastAsia"/>
          <w:sz w:val="24"/>
          <w:szCs w:val="24"/>
        </w:rPr>
      </w:pPr>
      <w:r>
        <w:rPr>
          <w:rFonts w:ascii="Times New Roman" w:hAnsi="Times New Roman" w:eastAsia="宋体" w:cs="Times New Roman"/>
          <w:sz w:val="21"/>
          <w:szCs w:val="24"/>
        </w:rPr>
        <w:t>[22] InvenSense. MPU-6050 Six-Axis MEMS MotionTracking Device[DS/OL]. https://invensense.tdk.com/products/motion-tracking/6-axis/mpu-6050/</w:t>
      </w:r>
    </w:p>
    <w:p w14:paraId="6845266C">
      <w:pPr>
        <w:spacing w:line="300" w:lineRule="auto"/>
        <w:rPr>
          <w:rFonts w:hint="eastAsia"/>
          <w:sz w:val="24"/>
          <w:szCs w:val="24"/>
        </w:rPr>
      </w:pPr>
      <w:r>
        <w:rPr>
          <w:rFonts w:ascii="Times New Roman" w:hAnsi="Times New Roman" w:eastAsia="宋体" w:cs="Times New Roman"/>
          <w:sz w:val="21"/>
          <w:szCs w:val="24"/>
        </w:rPr>
        <w:t>[23] Paredes-Madrid L, Matute A, et al. Underlying Physics of Conductive Polymer Composites and Force Sensing Resistors (FSRs)[J]. Materials, 2017, 10(11): 1334.</w:t>
      </w:r>
    </w:p>
    <w:p w14:paraId="3FDFF99E">
      <w:pPr>
        <w:spacing w:line="300" w:lineRule="auto"/>
        <w:rPr>
          <w:rFonts w:hint="eastAsia"/>
          <w:sz w:val="24"/>
          <w:szCs w:val="24"/>
        </w:rPr>
      </w:pPr>
      <w:r>
        <w:rPr>
          <w:rFonts w:ascii="Times New Roman" w:hAnsi="Times New Roman" w:eastAsia="宋体" w:cs="Times New Roman"/>
          <w:sz w:val="21"/>
          <w:szCs w:val="24"/>
        </w:rPr>
        <w:t>[24] Jones M, Bradley J, Sakimura N. JSON Web Token (JWT)[S/OL]. IETF RFC 7519. (2015-05). https://tools.ietf.org/html/rfc7519</w:t>
      </w:r>
    </w:p>
    <w:p w14:paraId="0E77E9F5">
      <w:pPr>
        <w:spacing w:line="300" w:lineRule="auto"/>
        <w:rPr>
          <w:rFonts w:hint="eastAsia"/>
          <w:sz w:val="24"/>
          <w:szCs w:val="24"/>
        </w:rPr>
      </w:pPr>
      <w:r>
        <w:rPr>
          <w:rFonts w:ascii="Times New Roman" w:hAnsi="Times New Roman" w:eastAsia="宋体" w:cs="Times New Roman"/>
          <w:sz w:val="21"/>
          <w:szCs w:val="24"/>
        </w:rPr>
        <w:t>[25] Yu D, Deng L. Automatic Speech Recognition: A Deep Learning Approach[M]. London: Springer, 2015.</w:t>
      </w:r>
    </w:p>
    <w:p w14:paraId="29572164">
      <w:pPr>
        <w:spacing w:line="300" w:lineRule="auto"/>
        <w:rPr>
          <w:rFonts w:hint="eastAsia"/>
          <w:sz w:val="24"/>
          <w:szCs w:val="24"/>
        </w:rPr>
      </w:pPr>
      <w:r>
        <w:rPr>
          <w:rFonts w:ascii="Times New Roman" w:hAnsi="Times New Roman" w:eastAsia="宋体" w:cs="Times New Roman"/>
          <w:sz w:val="21"/>
          <w:szCs w:val="24"/>
        </w:rPr>
        <w:t>[26] Tan X, Qin T, Soong F, et al. A Survey on Neural Speech Synthesis[J]. arXiv preprint arXiv:2106.15561, 2021.</w:t>
      </w:r>
    </w:p>
    <w:p w14:paraId="0EA8B473">
      <w:pPr>
        <w:spacing w:line="300" w:lineRule="auto"/>
        <w:rPr>
          <w:rFonts w:hint="eastAsia"/>
          <w:sz w:val="24"/>
          <w:szCs w:val="24"/>
        </w:rPr>
      </w:pPr>
      <w:r>
        <w:rPr>
          <w:rFonts w:ascii="Times New Roman" w:hAnsi="Times New Roman" w:eastAsia="宋体" w:cs="Times New Roman"/>
          <w:sz w:val="21"/>
          <w:szCs w:val="24"/>
        </w:rPr>
        <w:t>[27] Johnston S J, Scott S J R. Raspberry Pi 4 as a Platform for Edge Computing in IoT Applications[J]. Electronics, 2019, 8(9): 1045.</w:t>
      </w:r>
    </w:p>
    <w:p w14:paraId="791F5F50">
      <w:pPr>
        <w:spacing w:line="300" w:lineRule="auto"/>
        <w:rPr>
          <w:rFonts w:hint="eastAsia"/>
          <w:sz w:val="24"/>
          <w:szCs w:val="24"/>
        </w:rPr>
      </w:pPr>
      <w:r>
        <w:rPr>
          <w:rFonts w:ascii="Times New Roman" w:hAnsi="Times New Roman" w:eastAsia="宋体" w:cs="Times New Roman"/>
          <w:sz w:val="21"/>
          <w:szCs w:val="24"/>
        </w:rPr>
        <w:t>[28] Espressif Systems. ESP32-S3 Series Datasheet[DS/OL]. Version 1.4. https://www.espressif.com/documentation/esp32-s3_datasheet_en.pdf</w:t>
      </w:r>
    </w:p>
    <w:p w14:paraId="43988177">
      <w:pPr>
        <w:spacing w:line="300" w:lineRule="auto"/>
        <w:rPr>
          <w:rFonts w:hint="eastAsia"/>
          <w:sz w:val="24"/>
          <w:szCs w:val="24"/>
        </w:rPr>
      </w:pPr>
      <w:r>
        <w:rPr>
          <w:rFonts w:ascii="Times New Roman" w:hAnsi="Times New Roman" w:eastAsia="宋体" w:cs="Times New Roman"/>
          <w:sz w:val="21"/>
          <w:szCs w:val="24"/>
        </w:rPr>
        <w:t>[29] Bostock M, Ogievetsky V, Heer J. D3: Data-Driven Documents[J]. IEEE Trans. Visualization and Computer Graphics, 2011, 17(12): 2301-2309.</w:t>
      </w:r>
    </w:p>
    <w:p w14:paraId="4CAB8061">
      <w:pPr>
        <w:spacing w:line="300" w:lineRule="auto"/>
        <w:rPr>
          <w:rFonts w:hint="eastAsia"/>
          <w:sz w:val="24"/>
          <w:szCs w:val="24"/>
        </w:rPr>
      </w:pPr>
      <w:r>
        <w:rPr>
          <w:rFonts w:ascii="Times New Roman" w:hAnsi="Times New Roman" w:eastAsia="宋体" w:cs="Times New Roman"/>
          <w:sz w:val="21"/>
          <w:szCs w:val="24"/>
        </w:rPr>
        <w:t>[30] Reese W. Nginx: The High-Performance Web Server and Reverse Proxy[J]. Linux Journal, 2008, 2008(173): 2.</w:t>
      </w:r>
    </w:p>
    <w:p w14:paraId="41C0A8DB">
      <w:pPr>
        <w:spacing w:line="300" w:lineRule="auto"/>
        <w:rPr>
          <w:rFonts w:ascii="Times New Roman" w:hAnsi="Times New Roman" w:cs="Times New Roman"/>
          <w:sz w:val="24"/>
          <w:szCs w:val="24"/>
        </w:rPr>
      </w:pPr>
      <w:r>
        <w:rPr>
          <w:rFonts w:ascii="Times New Roman" w:hAnsi="Times New Roman" w:eastAsia="宋体" w:cs="Times New Roman"/>
          <w:sz w:val="21"/>
          <w:szCs w:val="24"/>
        </w:rPr>
        <w:t>[31] Howard A, Sandler M, Chen B, et al. Searching for MobileNetV3[C]. Proceedings of the IEEE/CVF International Conference on Computer Vision (ICCV), 2019: 1314-1324.</w:t>
      </w:r>
    </w:p>
    <w:p w14:paraId="171AA337">
      <w:pPr>
        <w:spacing w:line="300" w:lineRule="auto"/>
        <w:rPr>
          <w:rFonts w:ascii="Times New Roman" w:hAnsi="Times New Roman" w:cs="Times New Roman"/>
          <w:sz w:val="24"/>
          <w:szCs w:val="24"/>
        </w:rPr>
      </w:pPr>
      <w:r>
        <w:rPr>
          <w:rFonts w:ascii="Times New Roman" w:hAnsi="Times New Roman" w:eastAsia="宋体" w:cs="Times New Roman"/>
          <w:sz w:val="21"/>
          <w:szCs w:val="24"/>
        </w:rPr>
        <w:t>[32] Hu J, Shen L, Sun G. Squeeze-and-Excitation Networks[C]. Proceedings of the IEEE Conference on Computer Vision and Pattern Recognition (CVPR), 2018: 7132-7141.</w:t>
      </w:r>
    </w:p>
    <w:p w14:paraId="73F43DA8">
      <w:pPr>
        <w:spacing w:line="300" w:lineRule="auto"/>
        <w:rPr>
          <w:rFonts w:ascii="Times New Roman" w:hAnsi="Times New Roman" w:cs="Times New Roman"/>
          <w:sz w:val="24"/>
          <w:szCs w:val="24"/>
        </w:rPr>
      </w:pPr>
      <w:r>
        <w:rPr>
          <w:rFonts w:ascii="Times New Roman" w:hAnsi="Times New Roman" w:eastAsia="宋体" w:cs="Times New Roman"/>
          <w:sz w:val="21"/>
          <w:szCs w:val="24"/>
        </w:rPr>
        <w:t>[33] Loshchilov I, Hutter F. SGDR: Stochastic Gradient Descent with Warm Restarts[C]. International Conference on Learning Representations (ICLR), 2017.</w:t>
      </w:r>
    </w:p>
    <w:p w14:paraId="7BEE5D93">
      <w:pPr>
        <w:spacing w:line="300" w:lineRule="auto"/>
        <w:rPr>
          <w:rFonts w:ascii="Times New Roman" w:hAnsi="Times New Roman" w:cs="Times New Roman"/>
          <w:sz w:val="24"/>
          <w:szCs w:val="24"/>
        </w:rPr>
      </w:pPr>
      <w:r>
        <w:rPr>
          <w:rFonts w:ascii="Times New Roman" w:hAnsi="Times New Roman" w:eastAsia="宋体" w:cs="Times New Roman"/>
          <w:sz w:val="21"/>
          <w:szCs w:val="24"/>
        </w:rPr>
        <w:t>[34] ONNX Runtime Team. ONNX Runtime: Cross-platform, High Performance ML Inferencing and Training Accelerator[EB/OL]. https://onnxruntime.ai/. (2024).</w:t>
      </w:r>
    </w:p>
    <w:p w14:paraId="0288C0E0">
      <w:pPr>
        <w:spacing w:line="300" w:lineRule="auto"/>
        <w:rPr>
          <w:rFonts w:ascii="Times New Roman" w:hAnsi="Times New Roman" w:cs="Times New Roman"/>
          <w:sz w:val="24"/>
          <w:szCs w:val="24"/>
        </w:rPr>
      </w:pPr>
      <w:r>
        <w:rPr>
          <w:rFonts w:ascii="Times New Roman" w:hAnsi="Times New Roman" w:eastAsia="宋体"/>
          <w:sz w:val="21"/>
        </w:rPr>
        <w:t>[35] 涂鸦智能. TuyaLink设备接入协议与物模型开发指南[EB/OL]. https://developer.tuya.com, 2025.</w:t>
      </w:r>
    </w:p>
    <w:p w14:paraId="535BF737">
      <w:pPr>
        <w:spacing w:line="300" w:lineRule="auto"/>
        <w:rPr>
          <w:rFonts w:ascii="Times New Roman" w:hAnsi="Times New Roman" w:cs="Times New Roman"/>
          <w:sz w:val="24"/>
          <w:szCs w:val="24"/>
        </w:rPr>
      </w:pPr>
      <w:r>
        <w:rPr>
          <w:rFonts w:ascii="Times New Roman" w:hAnsi="Times New Roman" w:eastAsia="宋体" w:cs="Times New Roman"/>
          <w:sz w:val="21"/>
          <w:szCs w:val="24"/>
        </w:rPr>
        <w:t>[36] Krawczyk H, Bellare M, Canetti R. HMAC: Keyed-Hashing for Message Authentication[S/OL]. IETF RFC 2104. (1997-02). https://tools.ietf.org/html/rfc2104.</w:t>
      </w:r>
    </w:p>
    <w:p w14:paraId="0A27C869">
      <w:pPr>
        <w:spacing w:line="300" w:lineRule="auto"/>
        <w:rPr>
          <w:rFonts w:ascii="Times New Roman" w:hAnsi="Times New Roman" w:cs="Times New Roman"/>
          <w:sz w:val="24"/>
          <w:szCs w:val="24"/>
        </w:rPr>
      </w:pPr>
      <w:r>
        <w:rPr>
          <w:rFonts w:ascii="Times New Roman" w:hAnsi="Times New Roman" w:eastAsia="宋体" w:cs="Times New Roman"/>
          <w:sz w:val="21"/>
          <w:szCs w:val="24"/>
        </w:rPr>
        <w:t>[37] Shafer G. A Mathematical Theory of Evidence[M]. Princeton: Princeton University Press, 1976.</w:t>
      </w:r>
    </w:p>
    <w:p w14:paraId="33401CF1">
      <w:pPr>
        <w:spacing w:line="300" w:lineRule="auto"/>
        <w:rPr>
          <w:rFonts w:ascii="Times New Roman" w:hAnsi="Times New Roman" w:cs="Times New Roman"/>
          <w:sz w:val="24"/>
          <w:szCs w:val="24"/>
        </w:rPr>
      </w:pPr>
      <w:r>
        <w:rPr>
          <w:rFonts w:ascii="Times New Roman" w:hAnsi="Times New Roman" w:eastAsia="宋体" w:cs="Times New Roman"/>
          <w:sz w:val="21"/>
          <w:szCs w:val="24"/>
        </w:rPr>
        <w:t>[38] Lugaresi C, Tang J, Nash H, et al. MediaPipe: A Framework for Building Perception Pipelines[J]. arXiv preprint arXiv:1906.08172, 2019.</w:t>
      </w:r>
    </w:p>
    <w:p w14:paraId="3DA31740">
      <w:pPr>
        <w:spacing w:line="300" w:lineRule="auto"/>
        <w:rPr>
          <w:rFonts w:ascii="Times New Roman" w:hAnsi="Times New Roman" w:cs="Times New Roman"/>
          <w:sz w:val="24"/>
          <w:szCs w:val="24"/>
        </w:rPr>
      </w:pPr>
      <w:r>
        <w:rPr>
          <w:rFonts w:ascii="Times New Roman" w:hAnsi="Times New Roman" w:eastAsia="宋体" w:cs="Times New Roman"/>
          <w:sz w:val="21"/>
          <w:szCs w:val="24"/>
        </w:rPr>
        <w:t>[39] Holzinger A. Interactive Machine Learning for Health Informatics: When Do We Need the Human-in-the-Loop?[J]. Brain Informatics, 2016, 3(2): 119-131.</w:t>
      </w:r>
    </w:p>
    <w:p w14:paraId="34BFD9F4">
      <w:pPr>
        <w:spacing w:line="300" w:lineRule="auto"/>
        <w:rPr>
          <w:rFonts w:ascii="Times New Roman" w:hAnsi="Times New Roman" w:cs="Times New Roman"/>
          <w:sz w:val="24"/>
          <w:szCs w:val="24"/>
        </w:rPr>
      </w:pPr>
      <w:r>
        <w:rPr>
          <w:rFonts w:ascii="Times New Roman" w:hAnsi="Times New Roman" w:eastAsia="宋体" w:cs="Times New Roman"/>
          <w:sz w:val="21"/>
          <w:szCs w:val="24"/>
        </w:rPr>
        <w:t>[40] Cabello R. Three.js: JavaScript 3D Library[EB/OL]. https://threejs.org/. (2024).</w:t>
      </w:r>
    </w:p>
    <w:p w14:paraId="3F19281A">
      <w:pPr>
        <w:spacing w:line="300" w:lineRule="auto"/>
        <w:rPr>
          <w:rFonts w:ascii="Times New Roman" w:hAnsi="Times New Roman" w:cs="Times New Roman"/>
          <w:sz w:val="24"/>
          <w:szCs w:val="24"/>
        </w:rPr>
      </w:pPr>
      <w:r>
        <w:rPr>
          <w:rFonts w:ascii="Times New Roman" w:hAnsi="Times New Roman" w:eastAsia="宋体" w:cs="Times New Roman"/>
          <w:sz w:val="21"/>
          <w:szCs w:val="24"/>
        </w:rPr>
        <w:t>[41] Grieves M, Vickers J. Digital Twin: Mitigating Unpredictable, Undesirable Emergent Behavior in Complex Systems[M]. Transdisciplinary Perspectives on Complex Systems. Springer, 2017: 85-113.</w:t>
      </w:r>
    </w:p>
    <w:p w14:paraId="43244BB5">
      <w:pPr>
        <w:spacing w:line="300" w:lineRule="auto"/>
        <w:rPr>
          <w:rFonts w:ascii="Times New Roman" w:hAnsi="Times New Roman" w:cs="Times New Roman"/>
          <w:sz w:val="24"/>
          <w:szCs w:val="24"/>
        </w:rPr>
      </w:pPr>
      <w:r>
        <w:rPr>
          <w:rFonts w:ascii="Times New Roman" w:hAnsi="Times New Roman" w:eastAsia="宋体" w:cs="Times New Roman"/>
          <w:sz w:val="21"/>
          <w:szCs w:val="24"/>
        </w:rPr>
        <w:t>[42] McMahan H B, Moore E, Ramage D, et al. Communication-Efficient Learning of Deep Networks from Decentralized Data[C]. Proceedings of the 20th International Conference on Artificial Intelligence and Statistics (AISTATS), 2017: 1273-1282.</w:t>
      </w:r>
    </w:p>
    <w:p w14:paraId="6279258F">
      <w:pPr>
        <w:spacing w:line="300" w:lineRule="auto"/>
        <w:rPr>
          <w:rFonts w:ascii="Times New Roman" w:hAnsi="Times New Roman" w:cs="Times New Roman"/>
          <w:sz w:val="24"/>
          <w:szCs w:val="24"/>
        </w:rPr>
      </w:pPr>
      <w:r>
        <w:rPr>
          <w:rFonts w:ascii="Times New Roman" w:hAnsi="Times New Roman" w:eastAsia="宋体" w:cs="Times New Roman"/>
          <w:sz w:val="21"/>
          <w:szCs w:val="24"/>
        </w:rPr>
        <w:t>[43] Dwork C, Roth A. The Algorithmic Foundations of Differential Privacy[J]. Foundations and Trends in Theoretical Computer Science, 2014, 9(3-4): 211-407.</w:t>
      </w:r>
    </w:p>
    <w:p w14:paraId="5CA2D1BD">
      <w:pPr>
        <w:spacing w:line="300" w:lineRule="auto"/>
        <w:rPr>
          <w:rFonts w:ascii="Times New Roman" w:hAnsi="Times New Roman" w:cs="Times New Roman"/>
          <w:sz w:val="24"/>
          <w:szCs w:val="24"/>
        </w:rPr>
      </w:pPr>
      <w:r>
        <w:rPr>
          <w:rFonts w:ascii="Times New Roman" w:hAnsi="Times New Roman" w:eastAsia="宋体" w:cs="Times New Roman"/>
          <w:sz w:val="21"/>
          <w:szCs w:val="24"/>
        </w:rPr>
        <w:t>[44] Nakamoto S. Bitcoin: A Peer-to-Peer Electronic Cash System[EB/OL]. https://bitcoin.org/bitcoin.pdf. (2008).</w:t>
      </w:r>
    </w:p>
    <w:p w14:paraId="6D5523FD">
      <w:pPr>
        <w:spacing w:line="300" w:lineRule="auto"/>
        <w:rPr>
          <w:rFonts w:ascii="Times New Roman" w:hAnsi="Times New Roman" w:cs="Times New Roman"/>
          <w:sz w:val="24"/>
          <w:szCs w:val="24"/>
        </w:rPr>
      </w:pPr>
      <w:r>
        <w:rPr>
          <w:rFonts w:ascii="Times New Roman" w:hAnsi="Times New Roman" w:eastAsia="宋体" w:cs="Times New Roman"/>
          <w:sz w:val="21"/>
          <w:szCs w:val="24"/>
        </w:rPr>
        <w:t>[45] Kuo T T, Kim H E, Ohno-Machado L. Blockchain Distributed Ledger Technologies for Biomedical and Health Care Applications[J]. Journal of the American Medical Informatics Association, 2017, 24(6): 1211-1220.</w:t>
      </w:r>
    </w:p>
    <w:p w14:paraId="76528310">
      <w:pPr>
        <w:spacing w:line="300" w:lineRule="auto"/>
        <w:rPr>
          <w:rFonts w:ascii="Times New Roman" w:hAnsi="Times New Roman" w:cs="Times New Roman"/>
          <w:sz w:val="24"/>
          <w:szCs w:val="24"/>
        </w:rPr>
      </w:pPr>
      <w:r>
        <w:rPr>
          <w:rFonts w:ascii="Times New Roman" w:hAnsi="Times New Roman" w:eastAsia="宋体" w:cs="Times New Roman"/>
          <w:sz w:val="21"/>
          <w:szCs w:val="24"/>
        </w:rPr>
        <w:t>[46] Schuller B W. Speech Emotion Recognition: Two Decades in a Nutshell, Benchmarks, and Ongoing Trends[J]. Communications of the ACM, 2018, 61(5): 90-99.</w:t>
      </w:r>
    </w:p>
    <w:p w14:paraId="567AFB37">
      <w:pPr>
        <w:spacing w:line="300" w:lineRule="auto"/>
        <w:rPr>
          <w:rFonts w:ascii="Times New Roman" w:hAnsi="Times New Roman" w:cs="Times New Roman"/>
          <w:sz w:val="24"/>
          <w:szCs w:val="24"/>
        </w:rPr>
      </w:pPr>
      <w:r>
        <w:rPr>
          <w:rFonts w:ascii="Times New Roman" w:hAnsi="Times New Roman" w:eastAsia="宋体" w:cs="Times New Roman"/>
          <w:sz w:val="21"/>
          <w:szCs w:val="24"/>
        </w:rPr>
        <w:t>[47] Picard R W. Affective Computing[M]. Cambridge: MIT Press, 1997.</w:t>
      </w:r>
    </w:p>
    <w:p w14:paraId="6A68F462">
      <w:pPr>
        <w:rPr>
          <w:rFonts w:ascii="Times New Roman" w:hAnsi="Times New Roman" w:cs="Times New Roman"/>
          <w:sz w:val="24"/>
          <w:szCs w:val="24"/>
        </w:rPr>
      </w:pPr>
    </w:p>
    <w:sectPr>
      <w:headerReference r:id="rId7" w:type="default"/>
      <w:footerReference r:id="rId8" w:type="default"/>
      <w:pgSz w:w="11906" w:h="16838"/>
      <w:pgMar w:top="1440" w:right="1440" w:bottom="1440" w:left="1440" w:header="708" w:footer="708" w:gutter="0"/>
      <w:cols w:space="720" w:num="1"/>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WPS_1776698816" w:date="2026-07-19T15:49:36Z" w:initials="">
    <w:p w14:paraId="3F3FCC6B">
      <w:pPr>
        <w:pStyle w:val="8"/>
        <w:rPr>
          <w:rFonts w:hint="default" w:eastAsia="微软雅黑"/>
          <w:lang w:val="en-US" w:eastAsia="zh-CN"/>
        </w:rPr>
      </w:pPr>
      <w:r>
        <w:rPr>
          <w:rFonts w:hint="eastAsia"/>
          <w:lang w:val="en-US" w:eastAsia="zh-CN"/>
        </w:rPr>
        <w:t>赵元见，科研风格</w:t>
      </w:r>
    </w:p>
  </w:comment>
  <w:comment w:id="1" w:author="WPS_1776698816" w:date="2026-07-19T15:50:03Z" w:initials="">
    <w:p w14:paraId="49C7E997">
      <w:pPr>
        <w:pStyle w:val="8"/>
        <w:rPr>
          <w:rFonts w:hint="default" w:eastAsia="微软雅黑"/>
          <w:lang w:val="en-US" w:eastAsia="zh-CN"/>
        </w:rPr>
      </w:pPr>
      <w:r>
        <w:rPr>
          <w:rFonts w:hint="eastAsia"/>
          <w:lang w:val="en-US" w:eastAsia="zh-CN"/>
        </w:rPr>
        <w:t>李隆豪，搜索，应该有图，如果没有的话应该很容易画</w:t>
      </w:r>
    </w:p>
  </w:comment>
  <w:comment w:id="2" w:author="WPS_1776698816" w:date="2026-07-19T15:50:42Z" w:initials="">
    <w:p w14:paraId="47976929">
      <w:pPr>
        <w:pStyle w:val="8"/>
        <w:rPr>
          <w:rFonts w:hint="default" w:eastAsia="微软雅黑"/>
          <w:lang w:val="en-US" w:eastAsia="zh-CN"/>
        </w:rPr>
      </w:pPr>
      <w:r>
        <w:rPr>
          <w:rFonts w:hint="eastAsia"/>
          <w:lang w:val="en-US" w:eastAsia="zh-CN"/>
        </w:rPr>
        <w:t>赵元见+王远航，这个看到硬件会好画一点</w:t>
      </w:r>
    </w:p>
  </w:comment>
  <w:comment w:id="3" w:author="WPS_1776698816" w:date="2026-07-19T15:51:23Z" w:initials="">
    <w:p w14:paraId="2389E15B">
      <w:pPr>
        <w:pStyle w:val="8"/>
        <w:rPr>
          <w:rFonts w:hint="default" w:eastAsia="微软雅黑"/>
          <w:lang w:val="en-US" w:eastAsia="zh-CN"/>
        </w:rPr>
      </w:pPr>
      <w:r>
        <w:rPr>
          <w:rFonts w:hint="eastAsia"/>
          <w:lang w:val="en-US" w:eastAsia="zh-CN"/>
        </w:rPr>
        <w:t>张健豪，这个可以画的好看一点</w:t>
      </w:r>
    </w:p>
  </w:comment>
  <w:comment w:id="4" w:author="WPS_1776698816" w:date="2026-07-19T15:52:22Z" w:initials="">
    <w:p w14:paraId="7B939577">
      <w:pPr>
        <w:pStyle w:val="8"/>
        <w:rPr>
          <w:rFonts w:hint="default" w:eastAsia="微软雅黑"/>
          <w:lang w:val="en-US" w:eastAsia="zh-CN"/>
        </w:rPr>
      </w:pPr>
      <w:r>
        <w:rPr>
          <w:rFonts w:hint="eastAsia"/>
          <w:lang w:val="en-US" w:eastAsia="zh-CN"/>
        </w:rPr>
        <w:t>赵元见+王远航，同硬件原因</w:t>
      </w:r>
    </w:p>
  </w:comment>
  <w:comment w:id="5" w:author="WPS_1776698816" w:date="2026-07-19T15:51:59Z" w:initials="">
    <w:p w14:paraId="554C9332">
      <w:pPr>
        <w:pStyle w:val="8"/>
        <w:rPr>
          <w:rFonts w:hint="default" w:eastAsia="微软雅黑"/>
          <w:lang w:val="en-US" w:eastAsia="zh-CN"/>
        </w:rPr>
      </w:pPr>
      <w:r>
        <w:rPr>
          <w:rFonts w:hint="eastAsia"/>
          <w:lang w:val="en-US" w:eastAsia="zh-CN"/>
        </w:rPr>
        <w:t>AI生成一下得了，赵元见</w:t>
      </w:r>
    </w:p>
  </w:comment>
  <w:comment w:id="6" w:author="WPS_1776698816" w:date="2026-07-19T15:52:49Z" w:initials="">
    <w:p w14:paraId="68D8D890">
      <w:pPr>
        <w:pStyle w:val="8"/>
        <w:rPr>
          <w:rFonts w:hint="default" w:eastAsia="微软雅黑"/>
          <w:lang w:val="en-US" w:eastAsia="zh-CN"/>
        </w:rPr>
      </w:pPr>
      <w:r>
        <w:rPr>
          <w:rFonts w:hint="eastAsia"/>
          <w:lang w:val="en-US" w:eastAsia="zh-CN"/>
        </w:rPr>
        <w:t>AI生成一下得了，赵元见</w:t>
      </w:r>
    </w:p>
  </w:comment>
  <w:comment w:id="7" w:author="WPS_1776698816" w:date="2026-07-19T15:53:06Z" w:initials="">
    <w:p w14:paraId="1A632A1E">
      <w:pPr>
        <w:pStyle w:val="8"/>
        <w:rPr>
          <w:rFonts w:hint="eastAsia" w:eastAsia="微软雅黑"/>
          <w:lang w:val="en-US" w:eastAsia="zh-CN"/>
        </w:rPr>
      </w:pPr>
      <w:r>
        <w:rPr>
          <w:rFonts w:hint="eastAsia"/>
          <w:lang w:val="en-US" w:eastAsia="zh-CN"/>
        </w:rPr>
        <w:t>赵元见</w:t>
      </w:r>
    </w:p>
  </w:comment>
  <w:comment w:id="8" w:author="WPS_1776698816" w:date="2026-07-19T15:53:29Z" w:initials="">
    <w:p w14:paraId="4A71558A">
      <w:pPr>
        <w:pStyle w:val="8"/>
        <w:rPr>
          <w:rFonts w:hint="default" w:eastAsia="微软雅黑"/>
          <w:lang w:val="en-US" w:eastAsia="zh-CN"/>
        </w:rPr>
      </w:pPr>
      <w:r>
        <w:rPr>
          <w:rFonts w:hint="eastAsia"/>
          <w:lang w:val="en-US" w:eastAsia="zh-CN"/>
        </w:rPr>
        <w:t>王远航，科研风格</w:t>
      </w:r>
    </w:p>
  </w:comment>
  <w:comment w:id="9" w:author="WPS_1776698816" w:date="2026-07-19T15:53:39Z" w:initials="">
    <w:p w14:paraId="4036E93D">
      <w:pPr>
        <w:pStyle w:val="8"/>
        <w:rPr>
          <w:rFonts w:hint="default" w:eastAsia="微软雅黑"/>
          <w:lang w:val="en-US" w:eastAsia="zh-CN"/>
        </w:rPr>
      </w:pPr>
      <w:r>
        <w:rPr>
          <w:rFonts w:hint="eastAsia"/>
          <w:lang w:val="en-US" w:eastAsia="zh-CN"/>
        </w:rPr>
        <w:t>王远航，科研风格</w:t>
      </w:r>
    </w:p>
  </w:comment>
  <w:comment w:id="10" w:author="WPS_1776698816" w:date="2026-07-19T15:58:57Z" w:initials="">
    <w:p w14:paraId="47B42E18">
      <w:pPr>
        <w:pStyle w:val="8"/>
        <w:rPr>
          <w:rFonts w:hint="eastAsia" w:eastAsia="微软雅黑"/>
          <w:lang w:val="en-US" w:eastAsia="zh-CN"/>
        </w:rPr>
      </w:pPr>
      <w:r>
        <w:rPr>
          <w:rFonts w:hint="eastAsia"/>
          <w:lang w:val="en-US" w:eastAsia="zh-CN"/>
        </w:rPr>
        <w:t>李隆豪</w:t>
      </w:r>
    </w:p>
  </w:comment>
  <w:comment w:id="11" w:author="WPS_1776698816" w:date="2026-07-19T16:00:26Z" w:initials="">
    <w:p w14:paraId="5833A03A">
      <w:pPr>
        <w:pStyle w:val="8"/>
        <w:rPr>
          <w:rFonts w:hint="default" w:eastAsia="微软雅黑"/>
          <w:lang w:val="en-US" w:eastAsia="zh-CN"/>
        </w:rPr>
      </w:pPr>
      <w:r>
        <w:rPr>
          <w:rFonts w:hint="eastAsia"/>
          <w:lang w:val="en-US" w:eastAsia="zh-CN"/>
        </w:rPr>
        <w:t>王远航+赵元见，硬件还没做完</w:t>
      </w:r>
    </w:p>
  </w:comment>
  <w:comment w:id="12" w:author="WPS_1776698816" w:date="2026-07-19T16:00:53Z" w:initials="">
    <w:p w14:paraId="30837810">
      <w:pPr>
        <w:pStyle w:val="8"/>
        <w:rPr>
          <w:rFonts w:hint="default" w:eastAsia="微软雅黑"/>
          <w:lang w:val="en-US" w:eastAsia="zh-CN"/>
        </w:rPr>
      </w:pPr>
      <w:r>
        <w:rPr>
          <w:rFonts w:hint="eastAsia"/>
          <w:lang w:val="en-US" w:eastAsia="zh-CN"/>
        </w:rPr>
        <w:t>张健豪</w:t>
      </w:r>
    </w:p>
  </w:comment>
  <w:comment w:id="13" w:author="WPS_1776698816" w:date="2026-07-19T16:08:02Z" w:initials="">
    <w:p w14:paraId="507909A2">
      <w:pPr>
        <w:pStyle w:val="8"/>
        <w:rPr>
          <w:rFonts w:hint="eastAsia" w:eastAsia="微软雅黑"/>
          <w:lang w:val="en-US" w:eastAsia="zh-CN"/>
        </w:rPr>
      </w:pPr>
      <w:r>
        <w:rPr>
          <w:rFonts w:hint="eastAsia"/>
          <w:lang w:val="en-US" w:eastAsia="zh-CN"/>
        </w:rPr>
        <w:t>赵元见</w:t>
      </w:r>
    </w:p>
  </w:comment>
  <w:comment w:id="14" w:author="WPS_1776698816" w:date="2026-07-19T16:08:23Z" w:initials="">
    <w:p w14:paraId="3E15EB6E">
      <w:pPr>
        <w:pStyle w:val="8"/>
        <w:rPr>
          <w:rFonts w:hint="default" w:eastAsia="微软雅黑"/>
          <w:lang w:val="en-US" w:eastAsia="zh-CN"/>
        </w:rPr>
      </w:pPr>
      <w:r>
        <w:rPr>
          <w:rFonts w:hint="eastAsia"/>
          <w:lang w:val="en-US" w:eastAsia="zh-CN"/>
        </w:rPr>
        <w:t>李隆豪</w:t>
      </w:r>
    </w:p>
  </w:comment>
  <w:comment w:id="15" w:author="WPS_1776698816" w:date="2026-07-19T16:08:11Z" w:initials="">
    <w:p w14:paraId="438B24C9">
      <w:pPr>
        <w:pStyle w:val="8"/>
        <w:rPr>
          <w:rFonts w:hint="eastAsia" w:eastAsia="微软雅黑"/>
          <w:lang w:val="en-US" w:eastAsia="zh-CN"/>
        </w:rPr>
      </w:pPr>
      <w:r>
        <w:rPr>
          <w:rFonts w:hint="eastAsia"/>
          <w:lang w:val="en-US" w:eastAsia="zh-CN"/>
        </w:rPr>
        <w:t>王远航</w:t>
      </w:r>
    </w:p>
  </w:comment>
  <w:comment w:id="16" w:author="WPS_1776698816" w:date="2026-07-19T16:03:16Z" w:initials="">
    <w:p w14:paraId="01CDDBF7">
      <w:pPr>
        <w:pStyle w:val="8"/>
        <w:rPr>
          <w:rFonts w:hint="eastAsia" w:eastAsia="微软雅黑"/>
          <w:lang w:val="en-US" w:eastAsia="zh-CN"/>
        </w:rPr>
      </w:pPr>
      <w:r>
        <w:rPr>
          <w:rFonts w:hint="eastAsia"/>
          <w:lang w:val="en-US" w:eastAsia="zh-CN"/>
        </w:rPr>
        <w:t>王远航</w:t>
      </w:r>
    </w:p>
  </w:comment>
  <w:comment w:id="17" w:author="WPS_1776698816" w:date="2026-07-19T16:09:14Z" w:initials="">
    <w:p w14:paraId="16E41E24">
      <w:pPr>
        <w:pStyle w:val="8"/>
        <w:rPr>
          <w:rFonts w:hint="default" w:eastAsia="微软雅黑"/>
          <w:lang w:val="en-US" w:eastAsia="zh-CN"/>
        </w:rPr>
      </w:pPr>
      <w:r>
        <w:rPr>
          <w:rFonts w:hint="eastAsia"/>
          <w:lang w:val="en-US" w:eastAsia="zh-CN"/>
        </w:rPr>
        <w:t>张健豪</w:t>
      </w:r>
    </w:p>
  </w:comment>
  <w:comment w:id="18" w:author="WPS_1776698816" w:date="2026-07-19T16:09:55Z" w:initials="">
    <w:p w14:paraId="23D579D1">
      <w:pPr>
        <w:pStyle w:val="8"/>
        <w:rPr>
          <w:rFonts w:hint="eastAsia" w:eastAsia="微软雅黑"/>
          <w:lang w:val="en-US" w:eastAsia="zh-CN"/>
        </w:rPr>
      </w:pPr>
      <w:r>
        <w:rPr>
          <w:rFonts w:hint="eastAsia"/>
          <w:lang w:val="en-US" w:eastAsia="zh-CN"/>
        </w:rPr>
        <w:t>李隆豪</w:t>
      </w:r>
    </w:p>
  </w:comment>
  <w:comment w:id="19" w:author="WPS_1776698816" w:date="2026-07-19T16:09:00Z" w:initials="">
    <w:p w14:paraId="66A7F2B6">
      <w:pPr>
        <w:pStyle w:val="8"/>
        <w:rPr>
          <w:rFonts w:hint="eastAsia" w:eastAsia="微软雅黑"/>
          <w:lang w:val="en-US" w:eastAsia="zh-CN"/>
        </w:rPr>
      </w:pPr>
      <w:r>
        <w:rPr>
          <w:rFonts w:hint="eastAsia"/>
          <w:lang w:val="en-US" w:eastAsia="zh-CN"/>
        </w:rPr>
        <w:t>赵元见</w:t>
      </w:r>
    </w:p>
  </w:comment>
  <w:comment w:id="20" w:author="WPS_1776698816" w:date="2026-07-19T16:08:48Z" w:initials="">
    <w:p w14:paraId="527E46E2">
      <w:pPr>
        <w:pStyle w:val="8"/>
        <w:rPr>
          <w:rFonts w:hint="eastAsia" w:eastAsia="微软雅黑"/>
          <w:lang w:val="en-US" w:eastAsia="zh-CN"/>
        </w:rPr>
      </w:pPr>
      <w:r>
        <w:rPr>
          <w:rFonts w:hint="eastAsia"/>
          <w:lang w:val="en-US" w:eastAsia="zh-CN"/>
        </w:rPr>
        <w:t>张健豪</w:t>
      </w:r>
    </w:p>
  </w:comment>
  <w:comment w:id="21" w:author="WPS_1776698816" w:date="2026-07-19T16:02:42Z" w:initials="">
    <w:p w14:paraId="65B0DABE">
      <w:pPr>
        <w:pStyle w:val="8"/>
        <w:rPr>
          <w:rFonts w:hint="eastAsia" w:eastAsia="微软雅黑"/>
          <w:lang w:val="en-US" w:eastAsia="zh-CN"/>
        </w:rPr>
      </w:pPr>
      <w:r>
        <w:rPr>
          <w:rFonts w:hint="eastAsia"/>
          <w:lang w:val="en-US" w:eastAsia="zh-CN"/>
        </w:rPr>
        <w:t>赵元见</w:t>
      </w:r>
    </w:p>
  </w:comment>
  <w:comment w:id="22" w:author="WPS_1776698816" w:date="2026-07-19T16:02:48Z" w:initials="">
    <w:p w14:paraId="3968A441">
      <w:pPr>
        <w:pStyle w:val="8"/>
        <w:rPr>
          <w:rFonts w:hint="default" w:eastAsia="微软雅黑"/>
          <w:lang w:val="en-US" w:eastAsia="zh-CN"/>
        </w:rPr>
      </w:pPr>
      <w:r>
        <w:rPr>
          <w:rFonts w:hint="eastAsia"/>
          <w:lang w:val="en-US" w:eastAsia="zh-CN"/>
        </w:rPr>
        <w:t>张健豪</w:t>
      </w:r>
    </w:p>
  </w:comment>
  <w:comment w:id="23" w:author="WPS_1776698816" w:date="2026-07-19T16:02:29Z" w:initials="">
    <w:p w14:paraId="244FB501">
      <w:pPr>
        <w:pStyle w:val="8"/>
        <w:rPr>
          <w:rFonts w:hint="eastAsia" w:eastAsia="微软雅黑"/>
          <w:lang w:val="en-US" w:eastAsia="zh-CN"/>
        </w:rPr>
      </w:pPr>
      <w:r>
        <w:rPr>
          <w:rFonts w:hint="eastAsia"/>
          <w:lang w:val="en-US" w:eastAsia="zh-CN"/>
        </w:rPr>
        <w:t>张健豪</w:t>
      </w:r>
    </w:p>
  </w:comment>
  <w:comment w:id="24" w:author="WPS_1776698816" w:date="2026-07-19T16:02:14Z" w:initials="">
    <w:p w14:paraId="593B250F">
      <w:pPr>
        <w:pStyle w:val="8"/>
        <w:rPr>
          <w:rFonts w:hint="eastAsia" w:eastAsia="微软雅黑"/>
          <w:lang w:val="en-US" w:eastAsia="zh-CN"/>
        </w:rPr>
      </w:pPr>
      <w:r>
        <w:rPr>
          <w:rFonts w:hint="eastAsia"/>
          <w:lang w:val="en-US" w:eastAsia="zh-CN"/>
        </w:rPr>
        <w:t>张健豪</w:t>
      </w:r>
    </w:p>
  </w:comment>
  <w:comment w:id="25" w:author="WPS_1776698816" w:date="2026-07-19T15:59:43Z" w:initials="">
    <w:p w14:paraId="2A928C35">
      <w:pPr>
        <w:pStyle w:val="8"/>
        <w:rPr>
          <w:rFonts w:hint="default" w:eastAsia="微软雅黑"/>
          <w:lang w:val="en-US" w:eastAsia="zh-CN"/>
        </w:rPr>
      </w:pPr>
      <w:r>
        <w:rPr>
          <w:rFonts w:hint="eastAsia"/>
          <w:lang w:val="en-US" w:eastAsia="zh-CN"/>
        </w:rPr>
        <w:t>王远航+赵元见，同样的硬件还没做完</w:t>
      </w:r>
    </w:p>
  </w:comment>
  <w:comment w:id="26" w:author="WPS_1776698816" w:date="2026-07-19T15:57:55Z" w:initials="">
    <w:p w14:paraId="3D75A8FE">
      <w:pPr>
        <w:pStyle w:val="8"/>
        <w:rPr>
          <w:rFonts w:hint="eastAsia" w:eastAsia="微软雅黑"/>
          <w:lang w:val="en-US" w:eastAsia="zh-CN"/>
        </w:rPr>
      </w:pPr>
      <w:r>
        <w:rPr>
          <w:rFonts w:hint="eastAsia"/>
          <w:lang w:val="en-US" w:eastAsia="zh-CN"/>
        </w:rPr>
        <w:t>李隆豪</w:t>
      </w:r>
    </w:p>
  </w:comment>
  <w:comment w:id="27" w:author="WPS_1776698816" w:date="2026-07-19T15:58:10Z" w:initials="">
    <w:p w14:paraId="2F783114">
      <w:pPr>
        <w:pStyle w:val="8"/>
        <w:rPr>
          <w:rFonts w:hint="default" w:eastAsia="微软雅黑"/>
          <w:lang w:val="en-US" w:eastAsia="zh-CN"/>
        </w:rPr>
      </w:pPr>
      <w:r>
        <w:rPr>
          <w:rFonts w:hint="eastAsia"/>
          <w:lang w:val="en-US" w:eastAsia="zh-CN"/>
        </w:rPr>
        <w:t>王远航+赵元见，这个硬件上还没做完</w:t>
      </w:r>
    </w:p>
  </w:comment>
  <w:comment w:id="28" w:author="WPS_1776698816" w:date="2026-07-19T15:56:59Z" w:initials="">
    <w:p w14:paraId="4103C884">
      <w:pPr>
        <w:pStyle w:val="8"/>
        <w:rPr>
          <w:rFonts w:hint="eastAsia" w:eastAsia="微软雅黑"/>
          <w:lang w:val="en-US" w:eastAsia="zh-CN"/>
        </w:rPr>
      </w:pPr>
      <w:r>
        <w:rPr>
          <w:rFonts w:hint="eastAsia"/>
          <w:lang w:val="en-US" w:eastAsia="zh-CN"/>
        </w:rPr>
        <w:t>赵元见</w:t>
      </w:r>
    </w:p>
  </w:comment>
  <w:comment w:id="29" w:author="WPS_1776698816" w:date="2026-07-19T15:56:26Z" w:initials="">
    <w:p w14:paraId="47CDB0E8">
      <w:pPr>
        <w:pStyle w:val="8"/>
        <w:rPr>
          <w:rFonts w:hint="default" w:eastAsia="微软雅黑"/>
          <w:lang w:val="en-US" w:eastAsia="zh-CN"/>
        </w:rPr>
      </w:pPr>
      <w:r>
        <w:rPr>
          <w:rFonts w:hint="eastAsia"/>
          <w:lang w:val="en-US" w:eastAsia="zh-CN"/>
        </w:rPr>
        <w:t>李隆豪，这个easy</w:t>
      </w:r>
    </w:p>
  </w:comment>
  <w:comment w:id="30" w:author="WPS_1776698816" w:date="2026-07-19T15:55:35Z" w:initials="">
    <w:p w14:paraId="138034C5">
      <w:pPr>
        <w:pStyle w:val="8"/>
        <w:rPr>
          <w:rFonts w:hint="default" w:eastAsia="微软雅黑"/>
          <w:lang w:val="en-US" w:eastAsia="zh-CN"/>
        </w:rPr>
      </w:pPr>
      <w:r>
        <w:rPr>
          <w:rFonts w:hint="eastAsia"/>
          <w:lang w:val="en-US" w:eastAsia="zh-CN"/>
        </w:rPr>
        <w:t>这个都可以AI生成了，赵元见</w:t>
      </w:r>
    </w:p>
  </w:comment>
  <w:comment w:id="31" w:author="WPS_1776698816" w:date="2026-07-19T15:55:14Z" w:initials="">
    <w:p w14:paraId="1C575FD3">
      <w:pPr>
        <w:pStyle w:val="8"/>
        <w:rPr>
          <w:rFonts w:hint="default" w:eastAsia="微软雅黑"/>
          <w:lang w:val="en-US" w:eastAsia="zh-CN"/>
        </w:rPr>
      </w:pPr>
      <w:r>
        <w:rPr>
          <w:rFonts w:hint="eastAsia"/>
          <w:lang w:val="en-US" w:eastAsia="zh-CN"/>
        </w:rPr>
        <w:t>截屏</w:t>
      </w:r>
    </w:p>
  </w:comment>
  <w:comment w:id="32" w:author="WPS_1776698816" w:date="2026-07-19T15:55:02Z" w:initials="">
    <w:p w14:paraId="7B92389E">
      <w:pPr>
        <w:pStyle w:val="8"/>
        <w:rPr>
          <w:rFonts w:hint="default" w:eastAsia="微软雅黑"/>
          <w:lang w:val="en-US" w:eastAsia="zh-CN"/>
        </w:rPr>
      </w:pPr>
      <w:r>
        <w:rPr>
          <w:rFonts w:hint="eastAsia"/>
          <w:lang w:val="en-US" w:eastAsia="zh-CN"/>
        </w:rPr>
        <w:t>拍照</w:t>
      </w:r>
    </w:p>
  </w:comment>
  <w:comment w:id="33" w:author="WPS_1776698816" w:date="2026-07-19T15:54:44Z" w:initials="">
    <w:p w14:paraId="2838CAFF">
      <w:pPr>
        <w:pStyle w:val="8"/>
        <w:rPr>
          <w:rFonts w:hint="eastAsia" w:eastAsia="微软雅黑"/>
          <w:lang w:val="en-US" w:eastAsia="zh-CN"/>
        </w:rPr>
      </w:pPr>
      <w:r>
        <w:rPr>
          <w:rFonts w:hint="eastAsia"/>
          <w:lang w:val="en-US" w:eastAsia="zh-CN"/>
        </w:rPr>
        <w:t>拍照</w:t>
      </w:r>
    </w:p>
  </w:comment>
  <w:comment w:id="34" w:author="WPS_1776698816" w:date="2026-07-19T15:54:23Z" w:initials="">
    <w:p w14:paraId="4A43211C">
      <w:pPr>
        <w:pStyle w:val="8"/>
        <w:rPr>
          <w:rFonts w:hint="default" w:eastAsia="微软雅黑"/>
          <w:lang w:val="en-US" w:eastAsia="zh-CN"/>
        </w:rPr>
      </w:pPr>
      <w:r>
        <w:rPr>
          <w:rFonts w:hint="eastAsia"/>
          <w:lang w:val="en-US" w:eastAsia="zh-CN"/>
        </w:rPr>
        <w:t>王远航，做过fedrated</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3F3FCC6B" w15:done="0"/>
  <w15:commentEx w15:paraId="49C7E997" w15:done="0"/>
  <w15:commentEx w15:paraId="47976929" w15:done="0"/>
  <w15:commentEx w15:paraId="2389E15B" w15:done="0"/>
  <w15:commentEx w15:paraId="7B939577" w15:done="0"/>
  <w15:commentEx w15:paraId="554C9332" w15:done="0"/>
  <w15:commentEx w15:paraId="68D8D890" w15:done="0"/>
  <w15:commentEx w15:paraId="1A632A1E" w15:done="0"/>
  <w15:commentEx w15:paraId="4A71558A" w15:done="0"/>
  <w15:commentEx w15:paraId="4036E93D" w15:done="0"/>
  <w15:commentEx w15:paraId="47B42E18" w15:done="0"/>
  <w15:commentEx w15:paraId="5833A03A" w15:done="0"/>
  <w15:commentEx w15:paraId="30837810" w15:done="0"/>
  <w15:commentEx w15:paraId="507909A2" w15:done="0"/>
  <w15:commentEx w15:paraId="3E15EB6E" w15:done="0"/>
  <w15:commentEx w15:paraId="438B24C9" w15:done="0"/>
  <w15:commentEx w15:paraId="01CDDBF7" w15:done="0"/>
  <w15:commentEx w15:paraId="16E41E24" w15:done="0"/>
  <w15:commentEx w15:paraId="23D579D1" w15:done="0"/>
  <w15:commentEx w15:paraId="66A7F2B6" w15:done="0"/>
  <w15:commentEx w15:paraId="527E46E2" w15:done="0"/>
  <w15:commentEx w15:paraId="65B0DABE" w15:done="0"/>
  <w15:commentEx w15:paraId="3968A441" w15:done="0"/>
  <w15:commentEx w15:paraId="244FB501" w15:done="0"/>
  <w15:commentEx w15:paraId="593B250F" w15:done="0"/>
  <w15:commentEx w15:paraId="2A928C35" w15:done="0"/>
  <w15:commentEx w15:paraId="3D75A8FE" w15:done="0"/>
  <w15:commentEx w15:paraId="2F783114" w15:done="0"/>
  <w15:commentEx w15:paraId="4103C884" w15:done="0"/>
  <w15:commentEx w15:paraId="47CDB0E8" w15:done="0"/>
  <w15:commentEx w15:paraId="138034C5" w15:done="0"/>
  <w15:commentEx w15:paraId="1C575FD3" w15:done="0"/>
  <w15:commentEx w15:paraId="7B92389E" w15:done="0"/>
  <w15:commentEx w15:paraId="2838CAFF" w15:done="0"/>
  <w15:commentEx w15:paraId="4A43211C"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32A8E1">
    <w:pPr>
      <w:jc w:val="center"/>
      <w:rPr>
        <w:rFonts w:hint="eastAsia"/>
      </w:rPr>
    </w:pPr>
    <w:r>
      <w:rPr>
        <w:rFonts w:ascii="Times New Roman" w:hAnsi="Times New Roman" w:cs="Times New Roman"/>
        <w:color w:val="666666"/>
        <w:sz w:val="18"/>
        <w:szCs w:val="18"/>
      </w:rPr>
      <w:t xml:space="preserve">— </w:t>
    </w:r>
    <w:r>
      <w:rPr>
        <w:rFonts w:ascii="Times New Roman" w:hAnsi="Times New Roman" w:cs="Times New Roman"/>
        <w:color w:val="666666"/>
        <w:sz w:val="18"/>
        <w:szCs w:val="18"/>
      </w:rPr>
      <w:fldChar w:fldCharType="begin"/>
    </w:r>
    <w:r>
      <w:rPr>
        <w:rFonts w:ascii="Times New Roman" w:hAnsi="Times New Roman" w:cs="Times New Roman"/>
        <w:color w:val="666666"/>
        <w:sz w:val="18"/>
        <w:szCs w:val="18"/>
      </w:rPr>
      <w:instrText xml:space="preserve">PAGE</w:instrText>
    </w:r>
    <w:r>
      <w:rPr>
        <w:rFonts w:ascii="Times New Roman" w:hAnsi="Times New Roman" w:cs="Times New Roman"/>
        <w:color w:val="666666"/>
        <w:sz w:val="18"/>
        <w:szCs w:val="18"/>
      </w:rPr>
      <w:fldChar w:fldCharType="separate"/>
    </w:r>
    <w:r>
      <w:rPr>
        <w:rFonts w:hint="eastAsia" w:ascii="Times New Roman" w:hAnsi="Times New Roman" w:cs="Times New Roman"/>
        <w:color w:val="666666"/>
        <w:sz w:val="18"/>
        <w:szCs w:val="18"/>
      </w:rPr>
      <w:t>1</w:t>
    </w:r>
    <w:r>
      <w:rPr>
        <w:rFonts w:ascii="Times New Roman" w:hAnsi="Times New Roman" w:cs="Times New Roman"/>
        <w:color w:val="666666"/>
        <w:sz w:val="18"/>
        <w:szCs w:val="18"/>
      </w:rPr>
      <w:fldChar w:fldCharType="end"/>
    </w:r>
    <w:r>
      <w:rPr>
        <w:rFonts w:ascii="Times New Roman" w:hAnsi="Times New Roman" w:cs="Times New Roman"/>
        <w:color w:val="666666"/>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A64216">
    <w:pPr>
      <w:jc w:val="center"/>
      <w:rPr>
        <w:rFonts w:hint="eastAsia"/>
      </w:rPr>
    </w:pPr>
    <w:r>
      <w:rPr>
        <w:rFonts w:ascii="Times New Roman" w:hAnsi="Times New Roman" w:cs="Times New Roman"/>
        <w:color w:val="666666"/>
        <w:sz w:val="18"/>
        <w:szCs w:val="18"/>
      </w:rPr>
      <w:t xml:space="preserve">— </w:t>
    </w:r>
    <w:r>
      <w:rPr>
        <w:rFonts w:ascii="Times New Roman" w:hAnsi="Times New Roman" w:cs="Times New Roman"/>
        <w:color w:val="666666"/>
        <w:sz w:val="18"/>
        <w:szCs w:val="18"/>
      </w:rPr>
      <w:fldChar w:fldCharType="begin"/>
    </w:r>
    <w:r>
      <w:rPr>
        <w:rFonts w:ascii="Times New Roman" w:hAnsi="Times New Roman" w:cs="Times New Roman"/>
        <w:color w:val="666666"/>
        <w:sz w:val="18"/>
        <w:szCs w:val="18"/>
      </w:rPr>
      <w:instrText xml:space="preserve">PAGE</w:instrText>
    </w:r>
    <w:r>
      <w:rPr>
        <w:rFonts w:ascii="Times New Roman" w:hAnsi="Times New Roman" w:cs="Times New Roman"/>
        <w:color w:val="666666"/>
        <w:sz w:val="18"/>
        <w:szCs w:val="18"/>
      </w:rPr>
      <w:fldChar w:fldCharType="separate"/>
    </w:r>
    <w:r>
      <w:rPr>
        <w:rFonts w:hint="eastAsia" w:ascii="Times New Roman" w:hAnsi="Times New Roman" w:cs="Times New Roman"/>
        <w:color w:val="666666"/>
        <w:sz w:val="18"/>
        <w:szCs w:val="18"/>
      </w:rPr>
      <w:t>1</w:t>
    </w:r>
    <w:r>
      <w:rPr>
        <w:rFonts w:ascii="Times New Roman" w:hAnsi="Times New Roman" w:cs="Times New Roman"/>
        <w:color w:val="666666"/>
        <w:sz w:val="18"/>
        <w:szCs w:val="18"/>
      </w:rPr>
      <w:fldChar w:fldCharType="end"/>
    </w:r>
    <w:r>
      <w:rPr>
        <w:rFonts w:ascii="Times New Roman" w:hAnsi="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D717A4">
    <w:pPr>
      <w:pBdr>
        <w:bottom w:val="single" w:color="2E75B6" w:sz="4" w:space="4"/>
      </w:pBdr>
      <w:jc w:val="center"/>
      <w:rPr>
        <w:rFonts w:hint="eastAsia"/>
      </w:rPr>
    </w:pPr>
    <w:r>
      <w:rPr>
        <w:rFonts w:ascii="Times New Roman" w:hAnsi="Times New Roman" w:cs="Times New Roman"/>
        <w:i/>
        <w:iCs/>
        <w:color w:val="666666"/>
        <w:sz w:val="18"/>
        <w:szCs w:val="18"/>
      </w:rPr>
      <w:t>智能护理病床云平台 · 设计文档</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D47AC3">
    <w:pPr>
      <w:pBdr>
        <w:bottom w:val="single" w:color="2E75B6" w:sz="4" w:space="4"/>
      </w:pBdr>
      <w:jc w:val="center"/>
      <w:rPr>
        <w:rFonts w:hint="eastAsia"/>
      </w:rPr>
    </w:pPr>
    <w:r>
      <w:rPr>
        <w:rFonts w:ascii="Times New Roman" w:hAnsi="Times New Roman" w:cs="Times New Roman"/>
        <w:i/>
        <w:iCs/>
        <w:color w:val="666666"/>
        <w:sz w:val="18"/>
        <w:szCs w:val="18"/>
      </w:rPr>
      <w:t>智能护理病床云平台 · 设计文档</w:t>
    </w:r>
  </w:p>
</w:hdr>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WPS_1776698816">
    <w15:presenceInfo w15:providerId="WPS Office" w15:userId="207819687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bordersDoNotSurroundHeader w:val="1"/>
  <w:bordersDoNotSurroundFooter w:val="1"/>
  <w:documentProtection w:enforcement="0"/>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D5BE4"/>
    <w:rsid w:val="00002C2B"/>
    <w:rsid w:val="000D5BE4"/>
    <w:rsid w:val="001A60DD"/>
    <w:rsid w:val="001F438D"/>
    <w:rsid w:val="002042C7"/>
    <w:rsid w:val="00277FAF"/>
    <w:rsid w:val="0029680F"/>
    <w:rsid w:val="00401970"/>
    <w:rsid w:val="005014DD"/>
    <w:rsid w:val="00506FC7"/>
    <w:rsid w:val="00583A29"/>
    <w:rsid w:val="005C2041"/>
    <w:rsid w:val="0065536D"/>
    <w:rsid w:val="006A53EF"/>
    <w:rsid w:val="007013BA"/>
    <w:rsid w:val="00720B08"/>
    <w:rsid w:val="007C0FDD"/>
    <w:rsid w:val="00836266"/>
    <w:rsid w:val="008D34AA"/>
    <w:rsid w:val="00931CA9"/>
    <w:rsid w:val="00936FF4"/>
    <w:rsid w:val="00984E79"/>
    <w:rsid w:val="00991BB4"/>
    <w:rsid w:val="00A8389B"/>
    <w:rsid w:val="00A866DD"/>
    <w:rsid w:val="00B14297"/>
    <w:rsid w:val="00B66747"/>
    <w:rsid w:val="00D41870"/>
    <w:rsid w:val="00D7426C"/>
    <w:rsid w:val="00E3158D"/>
    <w:rsid w:val="00F4114C"/>
    <w:rsid w:val="00F46DCB"/>
    <w:rsid w:val="00FB1602"/>
    <w:rsid w:val="6F5A2F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微软雅黑" w:hAnsi="微软雅黑" w:eastAsia="微软雅黑" w:cs="微软雅黑"/>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微软雅黑" w:hAnsi="微软雅黑" w:eastAsia="微软雅黑" w:cs="微软雅黑"/>
      <w:sz w:val="24"/>
      <w:szCs w:val="22"/>
      <w:lang w:val="en-US" w:eastAsia="zh-CN" w:bidi="ar-SA"/>
    </w:rPr>
  </w:style>
  <w:style w:type="paragraph" w:styleId="2">
    <w:name w:val="heading 1"/>
    <w:qFormat/>
    <w:uiPriority w:val="9"/>
    <w:pPr>
      <w:keepNext/>
      <w:keepLines/>
      <w:spacing w:before="340" w:after="330" w:line="578" w:lineRule="auto"/>
      <w:outlineLvl w:val="0"/>
    </w:pPr>
    <w:rPr>
      <w:rFonts w:ascii="微软雅黑" w:hAnsi="微软雅黑" w:eastAsia="黑体" w:cs="微软雅黑"/>
      <w:b/>
      <w:bCs/>
      <w:kern w:val="44"/>
      <w:sz w:val="32"/>
      <w:szCs w:val="44"/>
      <w:lang w:val="en-US" w:eastAsia="zh-CN" w:bidi="ar-SA"/>
    </w:rPr>
  </w:style>
  <w:style w:type="paragraph" w:styleId="3">
    <w:name w:val="heading 2"/>
    <w:unhideWhenUsed/>
    <w:qFormat/>
    <w:uiPriority w:val="9"/>
    <w:pPr>
      <w:keepNext/>
      <w:keepLines/>
      <w:spacing w:before="260" w:after="260"/>
      <w:outlineLvl w:val="1"/>
    </w:pPr>
    <w:rPr>
      <w:rFonts w:ascii="黑体" w:hAnsi="黑体" w:eastAsia="黑体" w:cstheme="majorBidi"/>
      <w:b/>
      <w:bCs/>
      <w:sz w:val="22"/>
      <w:szCs w:val="28"/>
      <w:lang w:val="en-US" w:eastAsia="zh-CN" w:bidi="ar-SA"/>
    </w:rPr>
  </w:style>
  <w:style w:type="paragraph" w:styleId="4">
    <w:name w:val="heading 3"/>
    <w:unhideWhenUsed/>
    <w:qFormat/>
    <w:uiPriority w:val="9"/>
    <w:pPr>
      <w:keepNext/>
      <w:keepLines/>
      <w:spacing w:before="260" w:after="260"/>
      <w:outlineLvl w:val="2"/>
    </w:pPr>
    <w:rPr>
      <w:rFonts w:ascii="Times New Roman" w:hAnsi="Times New Roman" w:eastAsia="黑体" w:cs="微软雅黑"/>
      <w:b/>
      <w:bCs/>
      <w:sz w:val="22"/>
      <w:szCs w:val="24"/>
      <w:lang w:val="en-US" w:eastAsia="zh-CN" w:bidi="ar-SA"/>
    </w:rPr>
  </w:style>
  <w:style w:type="paragraph" w:styleId="5">
    <w:name w:val="heading 4"/>
    <w:semiHidden/>
    <w:unhideWhenUsed/>
    <w:qFormat/>
    <w:uiPriority w:val="9"/>
    <w:pPr>
      <w:outlineLvl w:val="3"/>
    </w:pPr>
    <w:rPr>
      <w:rFonts w:ascii="Times New Roman" w:hAnsi="Times New Roman" w:eastAsia="宋体" w:cs="微软雅黑"/>
      <w:i/>
      <w:iCs/>
      <w:color w:val="2E74B5"/>
      <w:sz w:val="28"/>
      <w:szCs w:val="22"/>
      <w:lang w:val="en-US" w:eastAsia="zh-CN" w:bidi="ar-SA"/>
    </w:rPr>
  </w:style>
  <w:style w:type="paragraph" w:styleId="6">
    <w:name w:val="heading 5"/>
    <w:semiHidden/>
    <w:unhideWhenUsed/>
    <w:qFormat/>
    <w:uiPriority w:val="9"/>
    <w:pPr>
      <w:outlineLvl w:val="4"/>
    </w:pPr>
    <w:rPr>
      <w:rFonts w:ascii="微软雅黑" w:hAnsi="微软雅黑" w:eastAsia="微软雅黑" w:cs="微软雅黑"/>
      <w:color w:val="2E74B5"/>
      <w:sz w:val="22"/>
      <w:szCs w:val="22"/>
      <w:lang w:val="en-US" w:eastAsia="zh-CN" w:bidi="ar-SA"/>
    </w:rPr>
  </w:style>
  <w:style w:type="paragraph" w:styleId="7">
    <w:name w:val="heading 6"/>
    <w:semiHidden/>
    <w:unhideWhenUsed/>
    <w:qFormat/>
    <w:uiPriority w:val="9"/>
    <w:pPr>
      <w:outlineLvl w:val="5"/>
    </w:pPr>
    <w:rPr>
      <w:rFonts w:ascii="微软雅黑" w:hAnsi="微软雅黑" w:eastAsia="微软雅黑" w:cs="微软雅黑"/>
      <w:color w:val="1F4D78"/>
      <w:sz w:val="22"/>
      <w:szCs w:val="22"/>
      <w:lang w:val="en-US" w:eastAsia="zh-CN" w:bidi="ar-SA"/>
    </w:rPr>
  </w:style>
  <w:style w:type="character" w:default="1" w:styleId="17">
    <w:name w:val="Default Paragraph Font"/>
    <w:semiHidden/>
    <w:unhideWhenUsed/>
    <w:uiPriority w:val="1"/>
  </w:style>
  <w:style w:type="table" w:default="1" w:styleId="16">
    <w:name w:val="Normal Table"/>
    <w:semiHidden/>
    <w:unhideWhenUsed/>
    <w:uiPriority w:val="99"/>
    <w:tblPr>
      <w:tblCellMar>
        <w:top w:w="0" w:type="dxa"/>
        <w:left w:w="108" w:type="dxa"/>
        <w:bottom w:w="0" w:type="dxa"/>
        <w:right w:w="108" w:type="dxa"/>
      </w:tblCellMar>
    </w:tblPr>
  </w:style>
  <w:style w:type="paragraph" w:styleId="8">
    <w:name w:val="annotation text"/>
    <w:basedOn w:val="1"/>
    <w:semiHidden/>
    <w:unhideWhenUsed/>
    <w:uiPriority w:val="99"/>
    <w:pPr>
      <w:jc w:val="left"/>
    </w:pPr>
  </w:style>
  <w:style w:type="paragraph" w:styleId="9">
    <w:name w:val="toc 3"/>
    <w:basedOn w:val="1"/>
    <w:next w:val="1"/>
    <w:autoRedefine/>
    <w:unhideWhenUsed/>
    <w:uiPriority w:val="39"/>
    <w:pPr>
      <w:ind w:left="840" w:leftChars="400"/>
    </w:pPr>
  </w:style>
  <w:style w:type="paragraph" w:styleId="10">
    <w:name w:val="footer"/>
    <w:basedOn w:val="1"/>
    <w:link w:val="25"/>
    <w:unhideWhenUsed/>
    <w:uiPriority w:val="99"/>
    <w:pPr>
      <w:tabs>
        <w:tab w:val="center" w:pos="4153"/>
        <w:tab w:val="right" w:pos="8306"/>
      </w:tabs>
      <w:snapToGrid w:val="0"/>
    </w:pPr>
    <w:rPr>
      <w:sz w:val="18"/>
      <w:szCs w:val="18"/>
    </w:rPr>
  </w:style>
  <w:style w:type="paragraph" w:styleId="11">
    <w:name w:val="header"/>
    <w:basedOn w:val="1"/>
    <w:link w:val="24"/>
    <w:unhideWhenUsed/>
    <w:uiPriority w:val="99"/>
    <w:pPr>
      <w:tabs>
        <w:tab w:val="center" w:pos="4153"/>
        <w:tab w:val="right" w:pos="8306"/>
      </w:tabs>
      <w:snapToGrid w:val="0"/>
      <w:jc w:val="center"/>
    </w:pPr>
    <w:rPr>
      <w:sz w:val="18"/>
      <w:szCs w:val="18"/>
    </w:rPr>
  </w:style>
  <w:style w:type="paragraph" w:styleId="12">
    <w:name w:val="toc 1"/>
    <w:basedOn w:val="1"/>
    <w:next w:val="1"/>
    <w:autoRedefine/>
    <w:unhideWhenUsed/>
    <w:uiPriority w:val="39"/>
  </w:style>
  <w:style w:type="paragraph" w:styleId="13">
    <w:name w:val="footnote text"/>
    <w:link w:val="22"/>
    <w:semiHidden/>
    <w:unhideWhenUsed/>
    <w:uiPriority w:val="99"/>
    <w:rPr>
      <w:rFonts w:ascii="微软雅黑" w:hAnsi="微软雅黑" w:eastAsia="微软雅黑" w:cs="微软雅黑"/>
      <w:sz w:val="20"/>
      <w:szCs w:val="20"/>
      <w:lang w:val="en-US" w:eastAsia="zh-CN" w:bidi="ar-SA"/>
    </w:rPr>
  </w:style>
  <w:style w:type="paragraph" w:styleId="14">
    <w:name w:val="toc 2"/>
    <w:basedOn w:val="1"/>
    <w:next w:val="1"/>
    <w:autoRedefine/>
    <w:unhideWhenUsed/>
    <w:uiPriority w:val="39"/>
    <w:pPr>
      <w:ind w:left="420" w:leftChars="200"/>
    </w:pPr>
  </w:style>
  <w:style w:type="paragraph" w:styleId="15">
    <w:name w:val="Title"/>
    <w:qFormat/>
    <w:uiPriority w:val="10"/>
    <w:pPr>
      <w:spacing w:before="240" w:after="60"/>
      <w:jc w:val="center"/>
      <w:outlineLvl w:val="0"/>
    </w:pPr>
    <w:rPr>
      <w:rFonts w:eastAsia="宋体" w:asciiTheme="majorHAnsi" w:hAnsiTheme="majorHAnsi" w:cstheme="majorBidi"/>
      <w:b/>
      <w:bCs/>
      <w:sz w:val="32"/>
      <w:szCs w:val="32"/>
      <w:lang w:val="en-US" w:eastAsia="zh-CN" w:bidi="ar-SA"/>
    </w:rPr>
  </w:style>
  <w:style w:type="character" w:styleId="18">
    <w:name w:val="Hyperlink"/>
    <w:unhideWhenUsed/>
    <w:uiPriority w:val="99"/>
    <w:rPr>
      <w:color w:val="0563C1"/>
      <w:u w:val="single"/>
    </w:rPr>
  </w:style>
  <w:style w:type="character" w:styleId="19">
    <w:name w:val="footnote reference"/>
    <w:semiHidden/>
    <w:unhideWhenUsed/>
    <w:uiPriority w:val="99"/>
    <w:rPr>
      <w:vertAlign w:val="superscript"/>
    </w:rPr>
  </w:style>
  <w:style w:type="paragraph" w:customStyle="1" w:styleId="20">
    <w:name w:val="要点1"/>
    <w:qFormat/>
    <w:uiPriority w:val="0"/>
    <w:rPr>
      <w:rFonts w:ascii="微软雅黑" w:hAnsi="微软雅黑" w:eastAsia="微软雅黑" w:cs="微软雅黑"/>
      <w:b/>
      <w:bCs/>
      <w:sz w:val="22"/>
      <w:szCs w:val="22"/>
      <w:lang w:val="en-US" w:eastAsia="zh-CN" w:bidi="ar-SA"/>
    </w:rPr>
  </w:style>
  <w:style w:type="paragraph" w:styleId="21">
    <w:name w:val="List Paragraph"/>
    <w:qFormat/>
    <w:uiPriority w:val="0"/>
    <w:rPr>
      <w:rFonts w:ascii="微软雅黑" w:hAnsi="微软雅黑" w:eastAsia="微软雅黑" w:cs="微软雅黑"/>
      <w:sz w:val="22"/>
      <w:szCs w:val="22"/>
      <w:lang w:val="en-US" w:eastAsia="zh-CN" w:bidi="ar-SA"/>
    </w:rPr>
  </w:style>
  <w:style w:type="character" w:customStyle="1" w:styleId="22">
    <w:name w:val="脚注文本 字符"/>
    <w:link w:val="13"/>
    <w:semiHidden/>
    <w:unhideWhenUsed/>
    <w:uiPriority w:val="99"/>
    <w:rPr>
      <w:sz w:val="20"/>
      <w:szCs w:val="20"/>
    </w:rPr>
  </w:style>
  <w:style w:type="character" w:customStyle="1" w:styleId="23">
    <w:name w:val="Unresolved Mention"/>
    <w:basedOn w:val="17"/>
    <w:semiHidden/>
    <w:unhideWhenUsed/>
    <w:uiPriority w:val="99"/>
    <w:rPr>
      <w:color w:val="605E5C"/>
      <w:shd w:val="clear" w:color="auto" w:fill="E1DFDD"/>
    </w:rPr>
  </w:style>
  <w:style w:type="character" w:customStyle="1" w:styleId="24">
    <w:name w:val="页眉 字符"/>
    <w:basedOn w:val="17"/>
    <w:link w:val="11"/>
    <w:uiPriority w:val="99"/>
    <w:rPr>
      <w:sz w:val="18"/>
      <w:szCs w:val="18"/>
    </w:rPr>
  </w:style>
  <w:style w:type="character" w:customStyle="1" w:styleId="25">
    <w:name w:val="页脚 字符"/>
    <w:basedOn w:val="17"/>
    <w:link w:val="10"/>
    <w:uiPriority w:val="99"/>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1" Type="http://schemas.microsoft.com/office/2011/relationships/people" Target="people.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28</Pages>
  <Words>11735</Words>
  <Characters>14136</Characters>
  <Lines>197</Lines>
  <Paragraphs>55</Paragraphs>
  <TotalTime>172</TotalTime>
  <ScaleCrop>false</ScaleCrop>
  <LinksUpToDate>false</LinksUpToDate>
  <CharactersWithSpaces>14397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2026-03-12T02:31:00Z</dcterms:created>
  <dc:creator>Un-named</dc:creator>
  <cp:lastModifiedBy>WPS_1776698816</cp:lastModifiedBy>
  <dcterms:modified xsi:type="dcterms:W3CDTF">2026-07-19T08:11:49Z</dcterms:modified>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eyJoZGlkIjoiODlmOTQxYmNjOGQ0YzEyYWRmYmJiY2VjZDJkMDFmY2MiLCJ1c2VySWQiOiIxODI0MzU1NTE0In0=</vt:lpwstr>
  </property>
  <property fmtid="{D5CDD505-2E9C-101B-9397-08002B2CF9AE}" pid="3" name="KSOProductBuildVer">
    <vt:lpwstr>2052-12.1.0.26895</vt:lpwstr>
  </property>
  <property fmtid="{D5CDD505-2E9C-101B-9397-08002B2CF9AE}" pid="4" name="ICV">
    <vt:lpwstr>14F300B840EB41ECA751186C95B3BD32_12</vt:lpwstr>
  </property>
</Properties>
</file>