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029"/>
      </w:tblGrid>
      <w:tr>
        <w:tc>
          <w:tcPr>
            <w:tcW w:type="dxa" w:w="9029"/>
            <w:shd w:fill="1E3A8A"/>
            <w:tcMar>
              <w:top w:w="240" w:type="dxa"/>
              <w:bottom w:w="240" w:type="dxa"/>
              <w:left w:w="300" w:type="dxa"/>
              <w:right w:w="300" w:type="dxa"/>
            </w:tcMar>
          </w:tcPr>
          <w:p>
            <w:pPr>
              <w:jc w:val="center"/>
            </w:pPr>
            <w:r>
              <w:rPr>
                <w:rFonts w:ascii="Times New Roman" w:hAnsi="Times New Roman"/>
                <w:b/>
                <w:color w:val="E0E7FF"/>
                <w:sz w:val="22"/>
              </w:rPr>
              <w:t>TRƯỜNG ĐẠI HỌC SƯ PHẠM HÀ NỘI — HỆ THỐNG HNUEOJ</w:t>
              <w:br/>
            </w:r>
            <w:r>
              <w:rPr>
                <w:rFonts w:ascii="Times New Roman" w:hAnsi="Times New Roman"/>
                <w:b/>
                <w:color w:val="FFFFFF"/>
                <w:sz w:val="34"/>
              </w:rPr>
              <w:t>BÁO CÁO KỸ THUẬT: PHÂN HỆ HỒ SƠ HỌC TẬP &amp; THUẬT TOÁN GỢI Ý CẢI THIỆN ĐIỂM (GPA/CPA)</w:t>
              <w:br/>
            </w:r>
            <w:r>
              <w:rPr>
                <w:rFonts w:ascii="Times New Roman" w:hAnsi="Times New Roman"/>
                <w:i/>
                <w:color w:val="C7D2FE"/>
                <w:sz w:val="22"/>
              </w:rPr>
              <w:t>Nghiên cứu, Thiết kế và Tích hợp Kiến trúc Knapsack Priority &amp; Leverage Greedy trên nền tảng HNUEOJ</w:t>
            </w:r>
          </w:p>
        </w:tc>
      </w:tr>
    </w:tbl>
    <w:p/>
    <w:p>
      <w:r>
        <w:rPr>
          <w:b/>
        </w:rPr>
        <w:t xml:space="preserve">Hệ thống: </w:t>
      </w:r>
      <w:r>
        <w:t xml:space="preserve">HNUE Online Judge (HNUEOJ) | </w:t>
      </w:r>
      <w:r>
        <w:rPr>
          <w:b/>
        </w:rPr>
        <w:t xml:space="preserve">Phân hệ: </w:t>
      </w:r>
      <w:r>
        <w:t xml:space="preserve">Student Profile &amp; Academic Grade Advisor | </w:t>
      </w:r>
      <w:r>
        <w:rPr>
          <w:b/>
        </w:rPr>
        <w:t xml:space="preserve">Trạng thái: </w:t>
      </w:r>
      <w:r>
        <w:t>Đã triển khai &amp; Kiểm thử thành công 100%</w:t>
      </w:r>
    </w:p>
    <w:p>
      <w:pPr>
        <w:spacing w:before="320" w:after="120"/>
      </w:pPr>
      <w:r>
        <w:rPr>
          <w:rFonts w:ascii="Times New Roman" w:hAnsi="Times New Roman"/>
          <w:b/>
          <w:color w:val="1E3A8A"/>
          <w:sz w:val="28"/>
        </w:rPr>
        <w:t>1. TỔNG QUAN HỆ THỐNG</w:t>
      </w:r>
    </w:p>
    <w:p>
      <w:r>
        <w:t>Hệ thống HNUEOJ là nền tảng quản lý học tập và chấm bài trực tuyến phục vụ giảng viên và sinh viên Trường Đại học Sư phạm Hà Nội. Nhằm hỗ trợ sinh viên quản lý lộ trình học tập tín chỉ xuyên suốt khóa đào tạo, phân hệ Hồ sơ học tập &amp; Quản lý điểm tín chỉ (Student Profile) được tích hợp trực tiếp vào hệ thống.</w:t>
      </w:r>
    </w:p>
    <w:p>
      <w:r>
        <w:t>Phân hệ đảm nhiệm các chức năng trọng tâm:</w:t>
      </w:r>
    </w:p>
    <w:p>
      <w:pPr>
        <w:pStyle w:val="ListBullet"/>
      </w:pPr>
      <w:r>
        <w:t>• Quản lý danh mục học kỳ và học phần theo chuẩn đào tạo tín chỉ HNUE.</w:t>
      </w:r>
    </w:p>
    <w:p>
      <w:pPr>
        <w:pStyle w:val="ListBullet"/>
      </w:pPr>
      <w:r>
        <w:t>• Tính toán chính xác điểm trung bình học kỳ (GPA) và điểm trung bình tích lũy (CPA) chuẩn hóa thang điểm 4.0 làm tròn đến 2 chữ số thập phân.</w:t>
      </w:r>
    </w:p>
    <w:p>
      <w:pPr>
        <w:pStyle w:val="ListBullet"/>
      </w:pPr>
      <w:r>
        <w:t>• Tích hợp Trợ lý học tập thông minh (Smart Advisor) ứng dụng Thuật toán Tham lam kết hợp Bài toán Cái túi (Knapsack Priority &amp; Leverage Greedy Algorithm) để đề xuất lộ trình cải thiện môn học tối ưu, vừa giảm thiểu số môn cần học lại, vừa vượt qua rào cản 'Bộ lọc ảo' trong hệ thống đăng ký tín chỉ.</w:t>
      </w:r>
    </w:p>
    <w:p>
      <w:pPr>
        <w:spacing w:before="320" w:after="120"/>
      </w:pPr>
      <w:r>
        <w:rPr>
          <w:rFonts w:ascii="Times New Roman" w:hAnsi="Times New Roman"/>
          <w:b/>
          <w:color w:val="1E3A8A"/>
          <w:sz w:val="28"/>
        </w:rPr>
        <w:t>2. THIẾT KẾ CƠ SỞ DỮ LIỆU &amp; QUY CHẾ TÍNH ĐIỂM HNUE</w:t>
      </w:r>
    </w:p>
    <w:p>
      <w:pPr>
        <w:spacing w:before="240" w:after="80"/>
      </w:pPr>
      <w:r>
        <w:rPr>
          <w:rFonts w:ascii="Times New Roman" w:hAnsi="Times New Roman"/>
          <w:b/>
          <w:color w:val="0369A1"/>
          <w:sz w:val="25"/>
        </w:rPr>
        <w:t>2.1. Cấu trúc Thực thể Cơ sở dữ liệu (Database Schema)</w:t>
      </w:r>
    </w:p>
    <w:p>
      <w:r>
        <w:t>Hệ thống được thiết kế với 3 bảng quan hệ chặt chẽ trong Django ORM:</w:t>
      </w:r>
    </w:p>
    <w:p>
      <w:pPr>
        <w:pStyle w:val="ListBullet"/>
      </w:pPr>
      <w:r>
        <w:t>1. Semester (Học kỳ): Lưu trữ thông tin từng học kỳ, năm học (mặc định 2025-2026), thứ tự kỳ học và liên kết với tài khoản sinh viên.</w:t>
      </w:r>
    </w:p>
    <w:p>
      <w:pPr>
        <w:pStyle w:val="ListBullet"/>
      </w:pPr>
      <w:r>
        <w:t>2. Subject (Học phần): Lưu trữ mã học phần (unique collision-proof code), tên học phần và số tín chỉ (1 - 15 TC).</w:t>
      </w:r>
    </w:p>
    <w:p>
      <w:pPr>
        <w:pStyle w:val="ListBullet"/>
      </w:pPr>
      <w:r>
        <w:t>3. StudentGrade (Kết quả học tập): Lưu trữ điểm chữ hiện tại (A, B+, B, C+, C, D+, D, F), điểm thi cải thiện nếu có, điểm chữ mục tiêu và tự động liên kết với người dùng.</w:t>
      </w:r>
    </w:p>
    <w:p>
      <w:pPr>
        <w:spacing w:before="240" w:after="80"/>
      </w:pPr>
      <w:r>
        <w:rPr>
          <w:rFonts w:ascii="Times New Roman" w:hAnsi="Times New Roman"/>
          <w:b/>
          <w:color w:val="0369A1"/>
          <w:sz w:val="25"/>
        </w:rPr>
        <w:t>2.2. Bảng Quy Chuẩn Thang Điểm 4.0 Đại Học Sư Phạm Hà Nội</w:t>
      </w:r>
    </w:p>
    <w:tbl>
      <w:tblPr>
        <w:tblW w:type="auto" w:w="0"/>
        <w:jc w:val="center"/>
        <w:tblLook w:firstColumn="1" w:firstRow="1" w:lastColumn="0" w:lastRow="0" w:noHBand="0" w:noVBand="1" w:val="04A0"/>
      </w:tblPr>
      <w:tblGrid>
        <w:gridCol w:w="2257"/>
        <w:gridCol w:w="2257"/>
        <w:gridCol w:w="2257"/>
        <w:gridCol w:w="2257"/>
      </w:tblGrid>
      <w:tr>
        <w:tc>
          <w:tcPr>
            <w:tcW w:type="dxa" w:w="2257"/>
            <w:shd w:fill="1E3A8A"/>
            <w:tcMar>
              <w:top w:w="100" w:type="dxa"/>
              <w:bottom w:w="100" w:type="dxa"/>
              <w:left w:w="120" w:type="dxa"/>
              <w:right w:w="120" w:type="dxa"/>
            </w:tcMar>
          </w:tcPr>
          <w:p>
            <w:pPr>
              <w:jc w:val="center"/>
            </w:pPr>
            <w:r>
              <w:rPr>
                <w:b/>
                <w:color w:val="FFFFFF"/>
              </w:rPr>
              <w:t>Điểm Chữ</w:t>
            </w:r>
          </w:p>
        </w:tc>
        <w:tc>
          <w:tcPr>
            <w:tcW w:type="dxa" w:w="2257"/>
            <w:shd w:fill="1E3A8A"/>
            <w:tcMar>
              <w:top w:w="100" w:type="dxa"/>
              <w:bottom w:w="100" w:type="dxa"/>
              <w:left w:w="120" w:type="dxa"/>
              <w:right w:w="120" w:type="dxa"/>
            </w:tcMar>
          </w:tcPr>
          <w:p>
            <w:pPr>
              <w:jc w:val="center"/>
            </w:pPr>
            <w:r>
              <w:rPr>
                <w:b/>
                <w:color w:val="FFFFFF"/>
              </w:rPr>
              <w:t>Thang 4.0</w:t>
            </w:r>
          </w:p>
        </w:tc>
        <w:tc>
          <w:tcPr>
            <w:tcW w:type="dxa" w:w="2257"/>
            <w:shd w:fill="1E3A8A"/>
            <w:tcMar>
              <w:top w:w="100" w:type="dxa"/>
              <w:bottom w:w="100" w:type="dxa"/>
              <w:left w:w="120" w:type="dxa"/>
              <w:right w:w="120" w:type="dxa"/>
            </w:tcMar>
          </w:tcPr>
          <w:p>
            <w:pPr>
              <w:jc w:val="center"/>
            </w:pPr>
            <w:r>
              <w:rPr>
                <w:b/>
                <w:color w:val="FFFFFF"/>
              </w:rPr>
              <w:t>Xếp Loại Học Phần</w:t>
            </w:r>
          </w:p>
        </w:tc>
        <w:tc>
          <w:tcPr>
            <w:tcW w:type="dxa" w:w="2257"/>
            <w:shd w:fill="1E3A8A"/>
            <w:tcMar>
              <w:top w:w="100" w:type="dxa"/>
              <w:bottom w:w="100" w:type="dxa"/>
              <w:left w:w="120" w:type="dxa"/>
              <w:right w:w="120" w:type="dxa"/>
            </w:tcMar>
          </w:tcPr>
          <w:p>
            <w:pPr>
              <w:jc w:val="center"/>
            </w:pPr>
            <w:r>
              <w:rPr>
                <w:b/>
                <w:color w:val="FFFFFF"/>
              </w:rPr>
              <w:t>Quy Định Tích Lũy Tín Chỉ</w:t>
            </w:r>
          </w:p>
        </w:tc>
      </w:tr>
      <w:tr>
        <w:tc>
          <w:tcPr>
            <w:tcW w:type="dxa" w:w="2257"/>
            <w:shd w:fill="F8FAFC"/>
            <w:tcMar>
              <w:top w:w="80" w:type="dxa"/>
              <w:bottom w:w="80" w:type="dxa"/>
              <w:left w:w="100" w:type="dxa"/>
              <w:right w:w="100" w:type="dxa"/>
            </w:tcMar>
          </w:tcPr>
          <w:p>
            <w:pPr>
              <w:jc w:val="center"/>
            </w:pPr>
            <w:r>
              <w:rPr>
                <w:b/>
                <w:color w:val="2563EB"/>
              </w:rPr>
              <w:t>A</w:t>
            </w:r>
          </w:p>
        </w:tc>
        <w:tc>
          <w:tcPr>
            <w:tcW w:type="dxa" w:w="2257"/>
            <w:shd w:fill="F8FAFC"/>
            <w:tcMar>
              <w:top w:w="80" w:type="dxa"/>
              <w:bottom w:w="80" w:type="dxa"/>
              <w:left w:w="100" w:type="dxa"/>
              <w:right w:w="100" w:type="dxa"/>
            </w:tcMar>
          </w:tcPr>
          <w:p>
            <w:pPr>
              <w:jc w:val="center"/>
            </w:pPr>
            <w:r>
              <w:t>4.0</w:t>
            </w:r>
          </w:p>
        </w:tc>
        <w:tc>
          <w:tcPr>
            <w:tcW w:type="dxa" w:w="2257"/>
            <w:shd w:fill="F8FAFC"/>
            <w:tcMar>
              <w:top w:w="80" w:type="dxa"/>
              <w:bottom w:w="80" w:type="dxa"/>
              <w:left w:w="100" w:type="dxa"/>
              <w:right w:w="100" w:type="dxa"/>
            </w:tcMar>
          </w:tcPr>
          <w:p>
            <w:r>
              <w:t>Xuất sắc / Giỏi</w:t>
            </w:r>
          </w:p>
        </w:tc>
        <w:tc>
          <w:tcPr>
            <w:tcW w:type="dxa" w:w="2257"/>
            <w:shd w:fill="F8FAFC"/>
            <w:tcMar>
              <w:top w:w="80" w:type="dxa"/>
              <w:bottom w:w="80" w:type="dxa"/>
              <w:left w:w="100" w:type="dxa"/>
              <w:right w:w="100" w:type="dxa"/>
            </w:tcMar>
          </w:tcPr>
          <w:p>
            <w:r>
              <w:t>Tích lũy tín chỉ</w:t>
            </w:r>
          </w:p>
        </w:tc>
      </w:tr>
      <w:tr>
        <w:tc>
          <w:tcPr>
            <w:tcW w:type="dxa" w:w="2257"/>
            <w:shd w:fill="FFFFFF"/>
            <w:tcMar>
              <w:top w:w="80" w:type="dxa"/>
              <w:bottom w:w="80" w:type="dxa"/>
              <w:left w:w="100" w:type="dxa"/>
              <w:right w:w="100" w:type="dxa"/>
            </w:tcMar>
          </w:tcPr>
          <w:p>
            <w:pPr>
              <w:jc w:val="center"/>
            </w:pPr>
            <w:r>
              <w:t>B+</w:t>
            </w:r>
          </w:p>
        </w:tc>
        <w:tc>
          <w:tcPr>
            <w:tcW w:type="dxa" w:w="2257"/>
            <w:shd w:fill="FFFFFF"/>
            <w:tcMar>
              <w:top w:w="80" w:type="dxa"/>
              <w:bottom w:w="80" w:type="dxa"/>
              <w:left w:w="100" w:type="dxa"/>
              <w:right w:w="100" w:type="dxa"/>
            </w:tcMar>
          </w:tcPr>
          <w:p>
            <w:pPr>
              <w:jc w:val="center"/>
            </w:pPr>
            <w:r>
              <w:t>3.5</w:t>
            </w:r>
          </w:p>
        </w:tc>
        <w:tc>
          <w:tcPr>
            <w:tcW w:type="dxa" w:w="2257"/>
            <w:shd w:fill="FFFFFF"/>
            <w:tcMar>
              <w:top w:w="80" w:type="dxa"/>
              <w:bottom w:w="80" w:type="dxa"/>
              <w:left w:w="100" w:type="dxa"/>
              <w:right w:w="100" w:type="dxa"/>
            </w:tcMar>
          </w:tcPr>
          <w:p>
            <w:r>
              <w:t>Khá giỏi</w:t>
            </w:r>
          </w:p>
        </w:tc>
        <w:tc>
          <w:tcPr>
            <w:tcW w:type="dxa" w:w="2257"/>
            <w:shd w:fill="FFFFFF"/>
            <w:tcMar>
              <w:top w:w="80" w:type="dxa"/>
              <w:bottom w:w="80" w:type="dxa"/>
              <w:left w:w="100" w:type="dxa"/>
              <w:right w:w="100" w:type="dxa"/>
            </w:tcMar>
          </w:tcPr>
          <w:p>
            <w:r>
              <w:t>Tích lũy tín chỉ</w:t>
            </w:r>
          </w:p>
        </w:tc>
      </w:tr>
      <w:tr>
        <w:tc>
          <w:tcPr>
            <w:tcW w:type="dxa" w:w="2257"/>
            <w:shd w:fill="F8FAFC"/>
            <w:tcMar>
              <w:top w:w="80" w:type="dxa"/>
              <w:bottom w:w="80" w:type="dxa"/>
              <w:left w:w="100" w:type="dxa"/>
              <w:right w:w="100" w:type="dxa"/>
            </w:tcMar>
          </w:tcPr>
          <w:p>
            <w:pPr>
              <w:jc w:val="center"/>
            </w:pPr>
            <w:r>
              <w:t>B</w:t>
            </w:r>
          </w:p>
        </w:tc>
        <w:tc>
          <w:tcPr>
            <w:tcW w:type="dxa" w:w="2257"/>
            <w:shd w:fill="F8FAFC"/>
            <w:tcMar>
              <w:top w:w="80" w:type="dxa"/>
              <w:bottom w:w="80" w:type="dxa"/>
              <w:left w:w="100" w:type="dxa"/>
              <w:right w:w="100" w:type="dxa"/>
            </w:tcMar>
          </w:tcPr>
          <w:p>
            <w:pPr>
              <w:jc w:val="center"/>
            </w:pPr>
            <w:r>
              <w:t>3.0</w:t>
            </w:r>
          </w:p>
        </w:tc>
        <w:tc>
          <w:tcPr>
            <w:tcW w:type="dxa" w:w="2257"/>
            <w:shd w:fill="F8FAFC"/>
            <w:tcMar>
              <w:top w:w="80" w:type="dxa"/>
              <w:bottom w:w="80" w:type="dxa"/>
              <w:left w:w="100" w:type="dxa"/>
              <w:right w:w="100" w:type="dxa"/>
            </w:tcMar>
          </w:tcPr>
          <w:p>
            <w:r>
              <w:t>Khá</w:t>
            </w:r>
          </w:p>
        </w:tc>
        <w:tc>
          <w:tcPr>
            <w:tcW w:type="dxa" w:w="2257"/>
            <w:shd w:fill="F8FAFC"/>
            <w:tcMar>
              <w:top w:w="80" w:type="dxa"/>
              <w:bottom w:w="80" w:type="dxa"/>
              <w:left w:w="100" w:type="dxa"/>
              <w:right w:w="100" w:type="dxa"/>
            </w:tcMar>
          </w:tcPr>
          <w:p>
            <w:r>
              <w:t>Tích lũy tín chỉ</w:t>
            </w:r>
          </w:p>
        </w:tc>
      </w:tr>
      <w:tr>
        <w:tc>
          <w:tcPr>
            <w:tcW w:type="dxa" w:w="2257"/>
            <w:shd w:fill="FFFFFF"/>
            <w:tcMar>
              <w:top w:w="80" w:type="dxa"/>
              <w:bottom w:w="80" w:type="dxa"/>
              <w:left w:w="100" w:type="dxa"/>
              <w:right w:w="100" w:type="dxa"/>
            </w:tcMar>
          </w:tcPr>
          <w:p>
            <w:pPr>
              <w:jc w:val="center"/>
            </w:pPr>
            <w:r>
              <w:t>C+</w:t>
            </w:r>
          </w:p>
        </w:tc>
        <w:tc>
          <w:tcPr>
            <w:tcW w:type="dxa" w:w="2257"/>
            <w:shd w:fill="FFFFFF"/>
            <w:tcMar>
              <w:top w:w="80" w:type="dxa"/>
              <w:bottom w:w="80" w:type="dxa"/>
              <w:left w:w="100" w:type="dxa"/>
              <w:right w:w="100" w:type="dxa"/>
            </w:tcMar>
          </w:tcPr>
          <w:p>
            <w:pPr>
              <w:jc w:val="center"/>
            </w:pPr>
            <w:r>
              <w:t>2.5</w:t>
            </w:r>
          </w:p>
        </w:tc>
        <w:tc>
          <w:tcPr>
            <w:tcW w:type="dxa" w:w="2257"/>
            <w:shd w:fill="FFFFFF"/>
            <w:tcMar>
              <w:top w:w="80" w:type="dxa"/>
              <w:bottom w:w="80" w:type="dxa"/>
              <w:left w:w="100" w:type="dxa"/>
              <w:right w:w="100" w:type="dxa"/>
            </w:tcMar>
          </w:tcPr>
          <w:p>
            <w:r>
              <w:t>Trung bình khá</w:t>
            </w:r>
          </w:p>
        </w:tc>
        <w:tc>
          <w:tcPr>
            <w:tcW w:type="dxa" w:w="2257"/>
            <w:shd w:fill="FFFFFF"/>
            <w:tcMar>
              <w:top w:w="80" w:type="dxa"/>
              <w:bottom w:w="80" w:type="dxa"/>
              <w:left w:w="100" w:type="dxa"/>
              <w:right w:w="100" w:type="dxa"/>
            </w:tcMar>
          </w:tcPr>
          <w:p>
            <w:r>
              <w:t>Tích lũy tín chỉ</w:t>
            </w:r>
          </w:p>
        </w:tc>
      </w:tr>
      <w:tr>
        <w:tc>
          <w:tcPr>
            <w:tcW w:type="dxa" w:w="2257"/>
            <w:shd w:fill="F8FAFC"/>
            <w:tcMar>
              <w:top w:w="80" w:type="dxa"/>
              <w:bottom w:w="80" w:type="dxa"/>
              <w:left w:w="100" w:type="dxa"/>
              <w:right w:w="100" w:type="dxa"/>
            </w:tcMar>
          </w:tcPr>
          <w:p>
            <w:pPr>
              <w:jc w:val="center"/>
            </w:pPr>
            <w:r>
              <w:t>C</w:t>
            </w:r>
          </w:p>
        </w:tc>
        <w:tc>
          <w:tcPr>
            <w:tcW w:type="dxa" w:w="2257"/>
            <w:shd w:fill="F8FAFC"/>
            <w:tcMar>
              <w:top w:w="80" w:type="dxa"/>
              <w:bottom w:w="80" w:type="dxa"/>
              <w:left w:w="100" w:type="dxa"/>
              <w:right w:w="100" w:type="dxa"/>
            </w:tcMar>
          </w:tcPr>
          <w:p>
            <w:pPr>
              <w:jc w:val="center"/>
            </w:pPr>
            <w:r>
              <w:t>2.0</w:t>
            </w:r>
          </w:p>
        </w:tc>
        <w:tc>
          <w:tcPr>
            <w:tcW w:type="dxa" w:w="2257"/>
            <w:shd w:fill="F8FAFC"/>
            <w:tcMar>
              <w:top w:w="80" w:type="dxa"/>
              <w:bottom w:w="80" w:type="dxa"/>
              <w:left w:w="100" w:type="dxa"/>
              <w:right w:w="100" w:type="dxa"/>
            </w:tcMar>
          </w:tcPr>
          <w:p>
            <w:r>
              <w:t>Trung bình</w:t>
            </w:r>
          </w:p>
        </w:tc>
        <w:tc>
          <w:tcPr>
            <w:tcW w:type="dxa" w:w="2257"/>
            <w:shd w:fill="F8FAFC"/>
            <w:tcMar>
              <w:top w:w="80" w:type="dxa"/>
              <w:bottom w:w="80" w:type="dxa"/>
              <w:left w:w="100" w:type="dxa"/>
              <w:right w:w="100" w:type="dxa"/>
            </w:tcMar>
          </w:tcPr>
          <w:p>
            <w:r>
              <w:t>Tích lũy tín chỉ</w:t>
            </w:r>
          </w:p>
        </w:tc>
      </w:tr>
      <w:tr>
        <w:tc>
          <w:tcPr>
            <w:tcW w:type="dxa" w:w="2257"/>
            <w:shd w:fill="FFFFFF"/>
            <w:tcMar>
              <w:top w:w="80" w:type="dxa"/>
              <w:bottom w:w="80" w:type="dxa"/>
              <w:left w:w="100" w:type="dxa"/>
              <w:right w:w="100" w:type="dxa"/>
            </w:tcMar>
          </w:tcPr>
          <w:p>
            <w:pPr>
              <w:jc w:val="center"/>
            </w:pPr>
            <w:r>
              <w:t>D+</w:t>
            </w:r>
          </w:p>
        </w:tc>
        <w:tc>
          <w:tcPr>
            <w:tcW w:type="dxa" w:w="2257"/>
            <w:shd w:fill="FFFFFF"/>
            <w:tcMar>
              <w:top w:w="80" w:type="dxa"/>
              <w:bottom w:w="80" w:type="dxa"/>
              <w:left w:w="100" w:type="dxa"/>
              <w:right w:w="100" w:type="dxa"/>
            </w:tcMar>
          </w:tcPr>
          <w:p>
            <w:pPr>
              <w:jc w:val="center"/>
            </w:pPr>
            <w:r>
              <w:t>1.5</w:t>
            </w:r>
          </w:p>
        </w:tc>
        <w:tc>
          <w:tcPr>
            <w:tcW w:type="dxa" w:w="2257"/>
            <w:shd w:fill="FFFFFF"/>
            <w:tcMar>
              <w:top w:w="80" w:type="dxa"/>
              <w:bottom w:w="80" w:type="dxa"/>
              <w:left w:w="100" w:type="dxa"/>
              <w:right w:w="100" w:type="dxa"/>
            </w:tcMar>
          </w:tcPr>
          <w:p>
            <w:r>
              <w:t>Trung bình yếu</w:t>
            </w:r>
          </w:p>
        </w:tc>
        <w:tc>
          <w:tcPr>
            <w:tcW w:type="dxa" w:w="2257"/>
            <w:shd w:fill="FFFFFF"/>
            <w:tcMar>
              <w:top w:w="80" w:type="dxa"/>
              <w:bottom w:w="80" w:type="dxa"/>
              <w:left w:w="100" w:type="dxa"/>
              <w:right w:w="100" w:type="dxa"/>
            </w:tcMar>
          </w:tcPr>
          <w:p>
            <w:r>
              <w:t>Tích lũy tín chỉ</w:t>
            </w:r>
          </w:p>
        </w:tc>
      </w:tr>
      <w:tr>
        <w:tc>
          <w:tcPr>
            <w:tcW w:type="dxa" w:w="2257"/>
            <w:shd w:fill="F8FAFC"/>
            <w:tcMar>
              <w:top w:w="80" w:type="dxa"/>
              <w:bottom w:w="80" w:type="dxa"/>
              <w:left w:w="100" w:type="dxa"/>
              <w:right w:w="100" w:type="dxa"/>
            </w:tcMar>
          </w:tcPr>
          <w:p>
            <w:pPr>
              <w:jc w:val="center"/>
            </w:pPr>
            <w:r>
              <w:t>D</w:t>
            </w:r>
          </w:p>
        </w:tc>
        <w:tc>
          <w:tcPr>
            <w:tcW w:type="dxa" w:w="2257"/>
            <w:shd w:fill="F8FAFC"/>
            <w:tcMar>
              <w:top w:w="80" w:type="dxa"/>
              <w:bottom w:w="80" w:type="dxa"/>
              <w:left w:w="100" w:type="dxa"/>
              <w:right w:w="100" w:type="dxa"/>
            </w:tcMar>
          </w:tcPr>
          <w:p>
            <w:pPr>
              <w:jc w:val="center"/>
            </w:pPr>
            <w:r>
              <w:t>1.0</w:t>
            </w:r>
          </w:p>
        </w:tc>
        <w:tc>
          <w:tcPr>
            <w:tcW w:type="dxa" w:w="2257"/>
            <w:shd w:fill="F8FAFC"/>
            <w:tcMar>
              <w:top w:w="80" w:type="dxa"/>
              <w:bottom w:w="80" w:type="dxa"/>
              <w:left w:w="100" w:type="dxa"/>
              <w:right w:w="100" w:type="dxa"/>
            </w:tcMar>
          </w:tcPr>
          <w:p>
            <w:r>
              <w:t>Đạt</w:t>
            </w:r>
          </w:p>
        </w:tc>
        <w:tc>
          <w:tcPr>
            <w:tcW w:type="dxa" w:w="2257"/>
            <w:shd w:fill="F8FAFC"/>
            <w:tcMar>
              <w:top w:w="80" w:type="dxa"/>
              <w:bottom w:w="80" w:type="dxa"/>
              <w:left w:w="100" w:type="dxa"/>
              <w:right w:w="100" w:type="dxa"/>
            </w:tcMar>
          </w:tcPr>
          <w:p>
            <w:r>
              <w:t>Tích lũy tín chỉ</w:t>
            </w:r>
          </w:p>
        </w:tc>
      </w:tr>
      <w:tr>
        <w:tc>
          <w:tcPr>
            <w:tcW w:type="dxa" w:w="2257"/>
            <w:shd w:fill="FFF1F2"/>
            <w:tcMar>
              <w:top w:w="80" w:type="dxa"/>
              <w:bottom w:w="80" w:type="dxa"/>
              <w:left w:w="100" w:type="dxa"/>
              <w:right w:w="100" w:type="dxa"/>
            </w:tcMar>
          </w:tcPr>
          <w:p>
            <w:pPr>
              <w:jc w:val="center"/>
            </w:pPr>
            <w:r>
              <w:rPr>
                <w:b/>
                <w:color w:val="E11D48"/>
              </w:rPr>
              <w:t>F</w:t>
            </w:r>
          </w:p>
        </w:tc>
        <w:tc>
          <w:tcPr>
            <w:tcW w:type="dxa" w:w="2257"/>
            <w:shd w:fill="FFF1F2"/>
            <w:tcMar>
              <w:top w:w="80" w:type="dxa"/>
              <w:bottom w:w="80" w:type="dxa"/>
              <w:left w:w="100" w:type="dxa"/>
              <w:right w:w="100" w:type="dxa"/>
            </w:tcMar>
          </w:tcPr>
          <w:p>
            <w:pPr>
              <w:jc w:val="center"/>
            </w:pPr>
            <w:r>
              <w:t>0.0</w:t>
            </w:r>
          </w:p>
        </w:tc>
        <w:tc>
          <w:tcPr>
            <w:tcW w:type="dxa" w:w="2257"/>
            <w:shd w:fill="FFF1F2"/>
            <w:tcMar>
              <w:top w:w="80" w:type="dxa"/>
              <w:bottom w:w="80" w:type="dxa"/>
              <w:left w:w="100" w:type="dxa"/>
              <w:right w:w="100" w:type="dxa"/>
            </w:tcMar>
          </w:tcPr>
          <w:p>
            <w:r>
              <w:t>Không đạt (Hỏng)</w:t>
            </w:r>
          </w:p>
        </w:tc>
        <w:tc>
          <w:tcPr>
            <w:tcW w:type="dxa" w:w="2257"/>
            <w:shd w:fill="FFF1F2"/>
            <w:tcMar>
              <w:top w:w="80" w:type="dxa"/>
              <w:bottom w:w="80" w:type="dxa"/>
              <w:left w:w="100" w:type="dxa"/>
              <w:right w:w="100" w:type="dxa"/>
            </w:tcMar>
          </w:tcPr>
          <w:p>
            <w:r>
              <w:t>Bắt buộc học lại (Không tích lũy TC)</w:t>
            </w:r>
          </w:p>
        </w:tc>
      </w:tr>
    </w:tbl>
    <w:p/>
    <w:p>
      <w:pPr>
        <w:spacing w:before="320" w:after="120"/>
      </w:pPr>
      <w:r>
        <w:rPr>
          <w:rFonts w:ascii="Times New Roman" w:hAnsi="Times New Roman"/>
          <w:b/>
          <w:color w:val="1E3A8A"/>
          <w:sz w:val="28"/>
        </w:rPr>
        <w:t>3. THUẬT TOÁN ĐỀ XUẤT CẢI THIỆN ĐIỂM (KNAPSACK PRIORITY &amp; LEVERAGE GREEDY)</w:t>
      </w:r>
    </w:p>
    <w:p>
      <w:pPr>
        <w:spacing w:before="240" w:after="80"/>
      </w:pPr>
      <w:r>
        <w:rPr>
          <w:rFonts w:ascii="Times New Roman" w:hAnsi="Times New Roman"/>
          <w:b/>
          <w:color w:val="0369A1"/>
          <w:sz w:val="25"/>
        </w:rPr>
        <w:t>3.1. Mô hình Toán học Hình thức</w:t>
      </w:r>
    </w:p>
    <w:p>
      <w:r>
        <w:t>Để nâng CPA hiện tại (CPA_current) lên mốc mục tiêu (CPA_target) với tổng số tín chỉ tích lũy là ΣTC, tổng lượng điểm số hệ 4 cần bù đắp tối thiểu là:</w:t>
      </w:r>
    </w:p>
    <w:tbl>
      <w:tblPr>
        <w:tblW w:type="auto" w:w="0"/>
        <w:jc w:val="center"/>
        <w:tblLook w:firstColumn="1" w:firstRow="1" w:lastColumn="0" w:lastRow="0" w:noHBand="0" w:noVBand="1" w:val="04A0"/>
      </w:tblPr>
      <w:tblGrid>
        <w:gridCol w:w="9029"/>
      </w:tblGrid>
      <w:tr>
        <w:tc>
          <w:tcPr>
            <w:tcW w:type="dxa" w:w="9029"/>
            <w:shd w:fill="F0F9FF"/>
            <w:tcMar>
              <w:top w:w="120" w:type="dxa"/>
              <w:bottom w:w="120" w:type="dxa"/>
              <w:left w:w="180" w:type="dxa"/>
              <w:right w:w="180" w:type="dxa"/>
            </w:tcMar>
            <w:tcBorders>
              <w:top w:val="none"/>
              <w:left w:val="single" w:sz="24" w:space="0" w:color="0284C7"/>
              <w:bottom w:val="none"/>
              <w:right w:val="none"/>
            </w:tcBorders>
          </w:tcPr>
          <w:p>
            <w:r>
              <w:rPr>
                <w:b/>
                <w:color w:val="0369A1"/>
                <w:sz w:val="23"/>
              </w:rPr>
              <w:t>📌 Công thức Đòn Bẩy Điểm Số (Leverage Factor)</w:t>
              <w:br/>
            </w:r>
            <w:r>
              <w:rPr>
                <w:color w:val="0F172A"/>
                <w:sz w:val="22"/>
              </w:rPr>
              <w:t>Δ_Total = (CPA_target - CPA_current) × ΣTC</w:t>
              <w:br/>
              <w:br/>
              <w:t>Mỗi môn học thứ i khi được cải thiện lên mức điểm đích (Score_target ∈ {3.5, 4.0}) sẽ đóng góp một lượng đòn bẩy điểm số:</w:t>
              <w:br/>
              <w:t>Δ_i = (Score_target - Score_current) × TC_i</w:t>
            </w:r>
          </w:p>
        </w:tc>
      </w:tr>
    </w:tbl>
    <w:p/>
    <w:p>
      <w:pPr>
        <w:spacing w:before="240" w:after="80"/>
      </w:pPr>
      <w:r>
        <w:rPr>
          <w:rFonts w:ascii="Times New Roman" w:hAnsi="Times New Roman"/>
          <w:b/>
          <w:color w:val="0369A1"/>
          <w:sz w:val="25"/>
        </w:rPr>
        <w:t>3.2. Phân Nhóm Theo Màng Lọc Ảo Đăng Ký Tín Chỉ (Risk Priority Ranking)</w:t>
      </w:r>
    </w:p>
    <w:p>
      <w:r>
        <w:t>Trong các hệ thống quản lý đào tạo đại học, khi sinh viên đăng ký học cải thiện, hệ thống đăng ký sẽ ưu tiên chấp nhận những môn học có điểm số thấp trước (nhằm tránh rủi ro hủy học phần do vượt tải hoặc trùng lịch). Thứ tự ưu tiên rủi ro lọc ảo được xếp hạng:</w:t>
      </w:r>
    </w:p>
    <w:p>
      <w:pPr>
        <w:pStyle w:val="ListBullet"/>
      </w:pPr>
      <w:r>
        <w:t>• Nhóm 1 (Điểm F - Trọng số 1): Môn bắt buộc học lại, không bị lọc ảo chặn, ưu tiên xử lý số một.</w:t>
      </w:r>
    </w:p>
    <w:p>
      <w:pPr>
        <w:pStyle w:val="ListBullet"/>
      </w:pPr>
      <w:r>
        <w:t>• Nhóm 2 (Điểm D - Trọng số 2): Môn có điểm đạt thấp nhất, được ưu tiên cải thiện trước.</w:t>
      </w:r>
    </w:p>
    <w:p>
      <w:pPr>
        <w:pStyle w:val="ListBullet"/>
      </w:pPr>
      <w:r>
        <w:t>• Nhóm 3 (Điểm D+ - Trọng số 3), Nhóm 4 (Điểm C - Trọng số 4), Nhóm 5 (Điểm C+ - Trọng số 5).</w:t>
      </w:r>
    </w:p>
    <w:p>
      <w:pPr>
        <w:pStyle w:val="ListBullet"/>
      </w:pPr>
      <w:r>
        <w:t>• Nhóm 6 (Điểm B - Trọng số 6), Nhóm 7 (Điểm B+ - Trọng số 7): Môn cải thiện điểm cao.</w:t>
      </w:r>
    </w:p>
    <w:p>
      <w:pPr>
        <w:spacing w:before="240" w:after="80"/>
      </w:pPr>
      <w:r>
        <w:rPr>
          <w:rFonts w:ascii="Times New Roman" w:hAnsi="Times New Roman"/>
          <w:b/>
          <w:color w:val="0369A1"/>
          <w:sz w:val="25"/>
        </w:rPr>
        <w:t>3.3. Hệ Thống Tiêu Chí Sắp Xếp Knapsack 5 Cấp Độ (5-Tier Comparator)</w:t>
      </w:r>
    </w:p>
    <w:p>
      <w:r>
        <w:t>Khi có nhiều môn học thuộc cùng nhóm rủi ro lọc ảo và có cùng khả năng đòn bẩy điểm số (Δ_i), hệ thống áp dụng bộ tiêu chí phân định thứ tự ưu tiên 5 cấp độ chặt chẽ:</w:t>
      </w:r>
    </w:p>
    <w:p>
      <w:pPr>
        <w:pStyle w:val="ListBullet"/>
      </w:pPr>
      <w:r>
        <w:t>1. Khóa 1 - RiskPriority ASC: Môn có rủi ro lọc ảo thấp nhất được duyệt trước (F -&gt; D -&gt; D+ -&gt; C -&gt; C+ -&gt; B -&gt; B+).</w:t>
      </w:r>
    </w:p>
    <w:p>
      <w:pPr>
        <w:pStyle w:val="ListBullet"/>
      </w:pPr>
      <w:r>
        <w:t>2. Khóa 2 - Δ_i DESC: Cùng nhóm lọc ảo, ưu tiên môn có đòn bẩy điểm lớn nhất lên A để tối thiểu hóa số môn cần đăng ký.</w:t>
      </w:r>
    </w:p>
    <w:p>
      <w:pPr>
        <w:pStyle w:val="ListBullet"/>
      </w:pPr>
      <w:r>
        <w:t>3. Khóa 3 - Difficulty ASC (Trọng số độ khó 1 -&gt; 10): Môn có độ khó thấp hơn (học nhẹ, dễ ăn điểm cao như kỹ năng, thực hành, chuyên đề) sẽ được ưu tiên xếp trước môn có độ khó cao (giải tích, lý thuyết trừu tượng).</w:t>
      </w:r>
    </w:p>
    <w:p>
      <w:pPr>
        <w:pStyle w:val="ListBullet"/>
      </w:pPr>
      <w:r>
        <w:t>4. Khóa 4 - TC_i DESC: Cùng độ khó, ưu tiên môn có số tín chỉ lớn hơn.</w:t>
      </w:r>
    </w:p>
    <w:p>
      <w:pPr>
        <w:pStyle w:val="ListBullet"/>
      </w:pPr>
      <w:r>
        <w:t>5. Khóa 5 - Alphabetical ASC (Thứ tự từ điển tên môn A-Z): Đảm bảo kết quả đề xuất luôn xác định 100% (Deterministic).</w:t>
      </w:r>
    </w:p>
    <w:p>
      <w:pPr>
        <w:spacing w:before="240" w:after="80"/>
      </w:pPr>
      <w:r>
        <w:rPr>
          <w:rFonts w:ascii="Times New Roman" w:hAnsi="Times New Roman"/>
          <w:b/>
          <w:color w:val="0369A1"/>
          <w:sz w:val="25"/>
        </w:rPr>
        <w:t>3.4. Lựa Chọn Tịnh Tiến &amp; Xác Định Điểm Đích Tối Ưu (B+ hay A)</w:t>
      </w:r>
    </w:p>
    <w:p>
      <w:r>
        <w:t>Hệ thống lần lượt duyệt qua danh sách môn đã sắp xếp:</w:t>
      </w:r>
    </w:p>
    <w:p>
      <w:pPr>
        <w:pStyle w:val="ListBullet"/>
      </w:pPr>
      <w:r>
        <w:t>• Bước 1: Kiểm tra xem nếu môn đó chỉ nâng lên mức B+ (3.5) có đủ kéo CPA chạm mốc mục tiêu hay chưa.</w:t>
      </w:r>
    </w:p>
    <w:p>
      <w:pPr>
        <w:pStyle w:val="ListBullet"/>
      </w:pPr>
      <w:r>
        <w:t>• Bước 2: Nếu đủ, hệ thống chỉ đề xuất mức điểm đích là B+ và gắn nhãn [🎯 Cải thiện ➔ B+].</w:t>
      </w:r>
    </w:p>
    <w:p>
      <w:pPr>
        <w:pStyle w:val="ListBullet"/>
      </w:pPr>
      <w:r>
        <w:t>• Bước 3: Nếu chưa đủ, hệ thống đề xuất mức điểm tối đa A và gắn nhãn [🎯 Cải thiện ➔ A].</w:t>
      </w:r>
    </w:p>
    <w:p>
      <w:pPr>
        <w:pStyle w:val="ListBullet"/>
      </w:pPr>
      <w:r>
        <w:t>• Bước 4: Thuật toán dừng lại ngay lập tức khi CPA tạm thời đạt hoặc vượt CPA mục tiêu.</w:t>
      </w:r>
    </w:p>
    <w:p>
      <w:pPr>
        <w:spacing w:before="320" w:after="120"/>
      </w:pPr>
      <w:r>
        <w:rPr>
          <w:rFonts w:ascii="Times New Roman" w:hAnsi="Times New Roman"/>
          <w:b/>
          <w:color w:val="1E3A8A"/>
          <w:sz w:val="28"/>
        </w:rPr>
        <w:t>4. TRẢI NGHIỆM NGƯỜI DÙNG &amp; TÍNH NĂNG NỔI BẬT TRÊN GIAO DIỆN</w:t>
      </w:r>
    </w:p>
    <w:p>
      <w:r>
        <w:t>1. Dashboard Đơn Trang Hợp Nhất (Single-Page Unified Layout): Toàn bộ bảng điểm từng kỳ, biểu đồ xu hướng GPA/CPA và khung mục tiêu học lực được bố trí liền mạch trên một trang duy nhất, loại bỏ hoàn toàn việc chuyển đổi qua lại giữa các tab rườm rà.</w:t>
      </w:r>
    </w:p>
    <w:p>
      <w:r>
        <w:t>2. Nhãn Gợi Ý Trực Quan (Inline Smart Target Badges): Các môn nằm trong lộ trình cải thiện tối ưu được tự động gắn nhãn nổi bật ngay bên cạnh tên môn trong bảng điểm (Gradient xanh dương '🎯 Cải thiện ➔ A' và Gradient xanh ngọc '🎯 Cải thiện ➔ B+').</w:t>
      </w:r>
    </w:p>
    <w:p>
      <w:r>
        <w:t>3. Khung Chọn Nhanh Mục Tiêu Học Lực: Cung cấp các nút chọn nhanh mốc CPA phổ biến: Xuất sắc (≥ 3.60), Giỏi (≥ 3.20), Khá (≥ 2.50), Thủ khoa (≥ 3.80) hoặc chọn mốc tùy chỉnh. Khi đổi mục tiêu, hệ thống tính toán lại và cập nhật nhãn toàn bộ các môn trong 0ms.</w:t>
      </w:r>
    </w:p>
    <w:p>
      <w:r>
        <w:t>4. Phương Thức Nhập Liệu Tốc Độ Cao: Hỗ trợ nút '➕ Lưu &amp; Thêm Tiếp Môn Khác' trong modal và thanh 'Thêm Môn Nhanh 1 Dòng' ở chân mỗi học kỳ, cho phép sinh viên nhập điểm toàn khóa cực kỳ nhanh chóng.</w:t>
      </w:r>
    </w:p>
    <w:p>
      <w:r>
        <w:t>5. Chuẩn Hóa Số Học: Tất cả các chỉ số GPA, CPA, CPA dự phóng đều được hiển thị và tính toán chuẩn xác đến 2 chữ số thập phân.</w:t>
      </w:r>
    </w:p>
    <w:p>
      <w:pPr>
        <w:spacing w:before="320" w:after="120"/>
      </w:pPr>
      <w:r>
        <w:rPr>
          <w:rFonts w:ascii="Times New Roman" w:hAnsi="Times New Roman"/>
          <w:b/>
          <w:color w:val="1E3A8A"/>
          <w:sz w:val="28"/>
        </w:rPr>
        <w:t>5. ĐẶC TẢ GIAO THỨC REST API</w:t>
      </w:r>
    </w:p>
    <w:tbl>
      <w:tblPr>
        <w:tblW w:type="auto" w:w="0"/>
        <w:jc w:val="center"/>
        <w:tblLook w:firstColumn="1" w:firstRow="1" w:lastColumn="0" w:lastRow="0" w:noHBand="0" w:noVBand="1" w:val="04A0"/>
      </w:tblPr>
      <w:tblGrid>
        <w:gridCol w:w="2257"/>
        <w:gridCol w:w="2257"/>
        <w:gridCol w:w="2257"/>
        <w:gridCol w:w="2257"/>
      </w:tblGrid>
      <w:tr>
        <w:tc>
          <w:tcPr>
            <w:tcW w:type="dxa" w:w="2257"/>
            <w:shd w:fill="1E3A8A"/>
            <w:tcMar>
              <w:top w:w="100" w:type="dxa"/>
              <w:bottom w:w="100" w:type="dxa"/>
              <w:left w:w="120" w:type="dxa"/>
              <w:right w:w="120" w:type="dxa"/>
            </w:tcMar>
          </w:tcPr>
          <w:p>
            <w:pPr>
              <w:jc w:val="center"/>
            </w:pPr>
            <w:r>
              <w:rPr>
                <w:b/>
                <w:color w:val="FFFFFF"/>
              </w:rPr>
              <w:t>Endpoint URL</w:t>
            </w:r>
          </w:p>
        </w:tc>
        <w:tc>
          <w:tcPr>
            <w:tcW w:type="dxa" w:w="2257"/>
            <w:shd w:fill="1E3A8A"/>
            <w:tcMar>
              <w:top w:w="100" w:type="dxa"/>
              <w:bottom w:w="100" w:type="dxa"/>
              <w:left w:w="120" w:type="dxa"/>
              <w:right w:w="120" w:type="dxa"/>
            </w:tcMar>
          </w:tcPr>
          <w:p>
            <w:pPr>
              <w:jc w:val="center"/>
            </w:pPr>
            <w:r>
              <w:rPr>
                <w:b/>
                <w:color w:val="FFFFFF"/>
              </w:rPr>
              <w:t>Method</w:t>
            </w:r>
          </w:p>
        </w:tc>
        <w:tc>
          <w:tcPr>
            <w:tcW w:type="dxa" w:w="2257"/>
            <w:shd w:fill="1E3A8A"/>
            <w:tcMar>
              <w:top w:w="100" w:type="dxa"/>
              <w:bottom w:w="100" w:type="dxa"/>
              <w:left w:w="120" w:type="dxa"/>
              <w:right w:w="120" w:type="dxa"/>
            </w:tcMar>
          </w:tcPr>
          <w:p>
            <w:pPr>
              <w:jc w:val="center"/>
            </w:pPr>
            <w:r>
              <w:rPr>
                <w:b/>
                <w:color w:val="FFFFFF"/>
              </w:rPr>
              <w:t>Chức Năng</w:t>
            </w:r>
          </w:p>
        </w:tc>
        <w:tc>
          <w:tcPr>
            <w:tcW w:type="dxa" w:w="2257"/>
            <w:shd w:fill="1E3A8A"/>
            <w:tcMar>
              <w:top w:w="100" w:type="dxa"/>
              <w:bottom w:w="100" w:type="dxa"/>
              <w:left w:w="120" w:type="dxa"/>
              <w:right w:w="120" w:type="dxa"/>
            </w:tcMar>
          </w:tcPr>
          <w:p>
            <w:pPr>
              <w:jc w:val="center"/>
            </w:pPr>
            <w:r>
              <w:rPr>
                <w:b/>
                <w:color w:val="FFFFFF"/>
              </w:rPr>
              <w:t>Payload / Tham Số</w:t>
            </w:r>
          </w:p>
        </w:tc>
      </w:tr>
      <w:tr>
        <w:tc>
          <w:tcPr>
            <w:tcW w:type="dxa" w:w="2257"/>
            <w:shd w:fill="F8FAFC"/>
            <w:tcMar>
              <w:top w:w="80" w:type="dxa"/>
              <w:bottom w:w="80" w:type="dxa"/>
              <w:left w:w="100" w:type="dxa"/>
              <w:right w:w="100" w:type="dxa"/>
            </w:tcMar>
          </w:tcPr>
          <w:p>
            <w:r>
              <w:rPr>
                <w:rFonts w:ascii="Consolas" w:hAnsi="Consolas"/>
                <w:color w:val="1E3A8A"/>
                <w:sz w:val="20"/>
              </w:rPr>
              <w:t>/student-profile/api/full-profile/</w:t>
            </w:r>
          </w:p>
        </w:tc>
        <w:tc>
          <w:tcPr>
            <w:tcW w:type="dxa" w:w="2257"/>
            <w:shd w:fill="F8FAFC"/>
            <w:tcMar>
              <w:top w:w="80" w:type="dxa"/>
              <w:bottom w:w="80" w:type="dxa"/>
              <w:left w:w="100" w:type="dxa"/>
              <w:right w:w="100" w:type="dxa"/>
            </w:tcMar>
          </w:tcPr>
          <w:p>
            <w:pPr>
              <w:jc w:val="center"/>
            </w:pPr>
            <w:r>
              <w:t>GET</w:t>
            </w:r>
          </w:p>
        </w:tc>
        <w:tc>
          <w:tcPr>
            <w:tcW w:type="dxa" w:w="2257"/>
            <w:shd w:fill="F8FAFC"/>
            <w:tcMar>
              <w:top w:w="80" w:type="dxa"/>
              <w:bottom w:w="80" w:type="dxa"/>
              <w:left w:w="100" w:type="dxa"/>
              <w:right w:w="100" w:type="dxa"/>
            </w:tcMar>
          </w:tcPr>
          <w:p>
            <w:r>
              <w:t>Tải toàn bộ hồ sơ điểm, biểu đồ &amp; lộ trình tối ưu</w:t>
            </w:r>
          </w:p>
        </w:tc>
        <w:tc>
          <w:tcPr>
            <w:tcW w:type="dxa" w:w="2257"/>
            <w:shd w:fill="F8FAFC"/>
            <w:tcMar>
              <w:top w:w="80" w:type="dxa"/>
              <w:bottom w:w="80" w:type="dxa"/>
              <w:left w:w="100" w:type="dxa"/>
              <w:right w:w="100" w:type="dxa"/>
            </w:tcMar>
          </w:tcPr>
          <w:p>
            <w:r>
              <w:t>?target_cpa=3.60</w:t>
            </w:r>
          </w:p>
        </w:tc>
      </w:tr>
      <w:tr>
        <w:tc>
          <w:tcPr>
            <w:tcW w:type="dxa" w:w="2257"/>
            <w:shd w:fill="FFFFFF"/>
            <w:tcMar>
              <w:top w:w="80" w:type="dxa"/>
              <w:bottom w:w="80" w:type="dxa"/>
              <w:left w:w="100" w:type="dxa"/>
              <w:right w:w="100" w:type="dxa"/>
            </w:tcMar>
          </w:tcPr>
          <w:p>
            <w:r>
              <w:rPr>
                <w:rFonts w:ascii="Consolas" w:hAnsi="Consolas"/>
                <w:color w:val="1E3A8A"/>
                <w:sz w:val="20"/>
              </w:rPr>
              <w:t>/student-profile/api/subjects/save/</w:t>
            </w:r>
          </w:p>
        </w:tc>
        <w:tc>
          <w:tcPr>
            <w:tcW w:type="dxa" w:w="2257"/>
            <w:shd w:fill="FFFFFF"/>
            <w:tcMar>
              <w:top w:w="80" w:type="dxa"/>
              <w:bottom w:w="80" w:type="dxa"/>
              <w:left w:w="100" w:type="dxa"/>
              <w:right w:w="100" w:type="dxa"/>
            </w:tcMar>
          </w:tcPr>
          <w:p>
            <w:pPr>
              <w:jc w:val="center"/>
            </w:pPr>
            <w:r>
              <w:t>POST</w:t>
            </w:r>
          </w:p>
        </w:tc>
        <w:tc>
          <w:tcPr>
            <w:tcW w:type="dxa" w:w="2257"/>
            <w:shd w:fill="FFFFFF"/>
            <w:tcMar>
              <w:top w:w="80" w:type="dxa"/>
              <w:bottom w:w="80" w:type="dxa"/>
              <w:left w:w="100" w:type="dxa"/>
              <w:right w:w="100" w:type="dxa"/>
            </w:tcMar>
          </w:tcPr>
          <w:p>
            <w:r>
              <w:t>Thêm mới hoặc cập nhật toàn diện môn học</w:t>
            </w:r>
          </w:p>
        </w:tc>
        <w:tc>
          <w:tcPr>
            <w:tcW w:type="dxa" w:w="2257"/>
            <w:shd w:fill="FFFFFF"/>
            <w:tcMar>
              <w:top w:w="80" w:type="dxa"/>
              <w:bottom w:w="80" w:type="dxa"/>
              <w:left w:w="100" w:type="dxa"/>
              <w:right w:w="100" w:type="dxa"/>
            </w:tcMar>
          </w:tcPr>
          <w:p>
            <w:r>
              <w:t>{ semester_id, subject_name, credits, letter_grade, ... }</w:t>
            </w:r>
          </w:p>
        </w:tc>
      </w:tr>
      <w:tr>
        <w:tc>
          <w:tcPr>
            <w:tcW w:type="dxa" w:w="2257"/>
            <w:shd w:fill="F8FAFC"/>
            <w:tcMar>
              <w:top w:w="80" w:type="dxa"/>
              <w:bottom w:w="80" w:type="dxa"/>
              <w:left w:w="100" w:type="dxa"/>
              <w:right w:w="100" w:type="dxa"/>
            </w:tcMar>
          </w:tcPr>
          <w:p>
            <w:r>
              <w:rPr>
                <w:rFonts w:ascii="Consolas" w:hAnsi="Consolas"/>
                <w:color w:val="1E3A8A"/>
                <w:sz w:val="20"/>
              </w:rPr>
              <w:t>/student-profile/api/grades/update-value/</w:t>
            </w:r>
          </w:p>
        </w:tc>
        <w:tc>
          <w:tcPr>
            <w:tcW w:type="dxa" w:w="2257"/>
            <w:shd w:fill="F8FAFC"/>
            <w:tcMar>
              <w:top w:w="80" w:type="dxa"/>
              <w:bottom w:w="80" w:type="dxa"/>
              <w:left w:w="100" w:type="dxa"/>
              <w:right w:w="100" w:type="dxa"/>
            </w:tcMar>
          </w:tcPr>
          <w:p>
            <w:pPr>
              <w:jc w:val="center"/>
            </w:pPr>
            <w:r>
              <w:t>POST</w:t>
            </w:r>
          </w:p>
        </w:tc>
        <w:tc>
          <w:tcPr>
            <w:tcW w:type="dxa" w:w="2257"/>
            <w:shd w:fill="F8FAFC"/>
            <w:tcMar>
              <w:top w:w="80" w:type="dxa"/>
              <w:bottom w:w="80" w:type="dxa"/>
              <w:left w:w="100" w:type="dxa"/>
              <w:right w:w="100" w:type="dxa"/>
            </w:tcMar>
          </w:tcPr>
          <w:p>
            <w:r>
              <w:t>Cập nhật nhanh điểm hiện tại / điểm cải thiện</w:t>
            </w:r>
          </w:p>
        </w:tc>
        <w:tc>
          <w:tcPr>
            <w:tcW w:type="dxa" w:w="2257"/>
            <w:shd w:fill="F8FAFC"/>
            <w:tcMar>
              <w:top w:w="80" w:type="dxa"/>
              <w:bottom w:w="80" w:type="dxa"/>
              <w:left w:w="100" w:type="dxa"/>
              <w:right w:w="100" w:type="dxa"/>
            </w:tcMar>
          </w:tcPr>
          <w:p>
            <w:r>
              <w:t>{ grade_id, field, value }</w:t>
            </w:r>
          </w:p>
        </w:tc>
      </w:tr>
      <w:tr>
        <w:tc>
          <w:tcPr>
            <w:tcW w:type="dxa" w:w="2257"/>
            <w:shd w:fill="FFFFFF"/>
            <w:tcMar>
              <w:top w:w="80" w:type="dxa"/>
              <w:bottom w:w="80" w:type="dxa"/>
              <w:left w:w="100" w:type="dxa"/>
              <w:right w:w="100" w:type="dxa"/>
            </w:tcMar>
          </w:tcPr>
          <w:p>
            <w:r>
              <w:rPr>
                <w:rFonts w:ascii="Consolas" w:hAnsi="Consolas"/>
                <w:color w:val="1E3A8A"/>
                <w:sz w:val="20"/>
              </w:rPr>
              <w:t>/student-profile/api/grades/&lt;id&gt;/delete/</w:t>
            </w:r>
          </w:p>
        </w:tc>
        <w:tc>
          <w:tcPr>
            <w:tcW w:type="dxa" w:w="2257"/>
            <w:shd w:fill="FFFFFF"/>
            <w:tcMar>
              <w:top w:w="80" w:type="dxa"/>
              <w:bottom w:w="80" w:type="dxa"/>
              <w:left w:w="100" w:type="dxa"/>
              <w:right w:w="100" w:type="dxa"/>
            </w:tcMar>
          </w:tcPr>
          <w:p>
            <w:pPr>
              <w:jc w:val="center"/>
            </w:pPr>
            <w:r>
              <w:t>POST</w:t>
            </w:r>
          </w:p>
        </w:tc>
        <w:tc>
          <w:tcPr>
            <w:tcW w:type="dxa" w:w="2257"/>
            <w:shd w:fill="FFFFFF"/>
            <w:tcMar>
              <w:top w:w="80" w:type="dxa"/>
              <w:bottom w:w="80" w:type="dxa"/>
              <w:left w:w="100" w:type="dxa"/>
              <w:right w:w="100" w:type="dxa"/>
            </w:tcMar>
          </w:tcPr>
          <w:p>
            <w:r>
              <w:t>Xóa một môn học khỏi học kỳ</w:t>
            </w:r>
          </w:p>
        </w:tc>
        <w:tc>
          <w:tcPr>
            <w:tcW w:type="dxa" w:w="2257"/>
            <w:shd w:fill="FFFFFF"/>
            <w:tcMar>
              <w:top w:w="80" w:type="dxa"/>
              <w:bottom w:w="80" w:type="dxa"/>
              <w:left w:w="100" w:type="dxa"/>
              <w:right w:w="100" w:type="dxa"/>
            </w:tcMar>
          </w:tcPr>
          <w:p>
            <w:r>
              <w:t>N/A</w:t>
            </w:r>
          </w:p>
        </w:tc>
      </w:tr>
      <w:tr>
        <w:tc>
          <w:tcPr>
            <w:tcW w:type="dxa" w:w="2257"/>
            <w:shd w:fill="F8FAFC"/>
            <w:tcMar>
              <w:top w:w="80" w:type="dxa"/>
              <w:bottom w:w="80" w:type="dxa"/>
              <w:left w:w="100" w:type="dxa"/>
              <w:right w:w="100" w:type="dxa"/>
            </w:tcMar>
          </w:tcPr>
          <w:p>
            <w:r>
              <w:rPr>
                <w:rFonts w:ascii="Consolas" w:hAnsi="Consolas"/>
                <w:color w:val="1E3A8A"/>
                <w:sz w:val="20"/>
              </w:rPr>
              <w:t>/student-profile/api/semesters/add/</w:t>
            </w:r>
          </w:p>
        </w:tc>
        <w:tc>
          <w:tcPr>
            <w:tcW w:type="dxa" w:w="2257"/>
            <w:shd w:fill="F8FAFC"/>
            <w:tcMar>
              <w:top w:w="80" w:type="dxa"/>
              <w:bottom w:w="80" w:type="dxa"/>
              <w:left w:w="100" w:type="dxa"/>
              <w:right w:w="100" w:type="dxa"/>
            </w:tcMar>
          </w:tcPr>
          <w:p>
            <w:pPr>
              <w:jc w:val="center"/>
            </w:pPr>
            <w:r>
              <w:t>POST</w:t>
            </w:r>
          </w:p>
        </w:tc>
        <w:tc>
          <w:tcPr>
            <w:tcW w:type="dxa" w:w="2257"/>
            <w:shd w:fill="F8FAFC"/>
            <w:tcMar>
              <w:top w:w="80" w:type="dxa"/>
              <w:bottom w:w="80" w:type="dxa"/>
              <w:left w:w="100" w:type="dxa"/>
              <w:right w:w="100" w:type="dxa"/>
            </w:tcMar>
          </w:tcPr>
          <w:p>
            <w:r>
              <w:t>Thêm học kỳ mới (Tự sinh ID unique an toàn)</w:t>
            </w:r>
          </w:p>
        </w:tc>
        <w:tc>
          <w:tcPr>
            <w:tcW w:type="dxa" w:w="2257"/>
            <w:shd w:fill="F8FAFC"/>
            <w:tcMar>
              <w:top w:w="80" w:type="dxa"/>
              <w:bottom w:w="80" w:type="dxa"/>
              <w:left w:w="100" w:type="dxa"/>
              <w:right w:w="100" w:type="dxa"/>
            </w:tcMar>
          </w:tcPr>
          <w:p>
            <w:r>
              <w:t>{ name, academic_year, order }</w:t>
            </w:r>
          </w:p>
        </w:tc>
      </w:tr>
      <w:tr>
        <w:tc>
          <w:tcPr>
            <w:tcW w:type="dxa" w:w="2257"/>
            <w:shd w:fill="FFFFFF"/>
            <w:tcMar>
              <w:top w:w="80" w:type="dxa"/>
              <w:bottom w:w="80" w:type="dxa"/>
              <w:left w:w="100" w:type="dxa"/>
              <w:right w:w="100" w:type="dxa"/>
            </w:tcMar>
          </w:tcPr>
          <w:p>
            <w:r>
              <w:rPr>
                <w:rFonts w:ascii="Consolas" w:hAnsi="Consolas"/>
                <w:color w:val="1E3A8A"/>
                <w:sz w:val="20"/>
              </w:rPr>
              <w:t>/student-profile/api/semesters/&lt;id&gt;/edit/</w:t>
            </w:r>
          </w:p>
        </w:tc>
        <w:tc>
          <w:tcPr>
            <w:tcW w:type="dxa" w:w="2257"/>
            <w:shd w:fill="FFFFFF"/>
            <w:tcMar>
              <w:top w:w="80" w:type="dxa"/>
              <w:bottom w:w="80" w:type="dxa"/>
              <w:left w:w="100" w:type="dxa"/>
              <w:right w:w="100" w:type="dxa"/>
            </w:tcMar>
          </w:tcPr>
          <w:p>
            <w:pPr>
              <w:jc w:val="center"/>
            </w:pPr>
            <w:r>
              <w:t>POST</w:t>
            </w:r>
          </w:p>
        </w:tc>
        <w:tc>
          <w:tcPr>
            <w:tcW w:type="dxa" w:w="2257"/>
            <w:shd w:fill="FFFFFF"/>
            <w:tcMar>
              <w:top w:w="80" w:type="dxa"/>
              <w:bottom w:w="80" w:type="dxa"/>
              <w:left w:w="100" w:type="dxa"/>
              <w:right w:w="100" w:type="dxa"/>
            </w:tcMar>
          </w:tcPr>
          <w:p>
            <w:r>
              <w:t>Chỉnh sửa tên và năm học của học kỳ</w:t>
            </w:r>
          </w:p>
        </w:tc>
        <w:tc>
          <w:tcPr>
            <w:tcW w:type="dxa" w:w="2257"/>
            <w:shd w:fill="FFFFFF"/>
            <w:tcMar>
              <w:top w:w="80" w:type="dxa"/>
              <w:bottom w:w="80" w:type="dxa"/>
              <w:left w:w="100" w:type="dxa"/>
              <w:right w:w="100" w:type="dxa"/>
            </w:tcMar>
          </w:tcPr>
          <w:p>
            <w:r>
              <w:t>{ name, academic_year }</w:t>
            </w:r>
          </w:p>
        </w:tc>
      </w:tr>
    </w:tbl>
    <w:p/>
    <w:p>
      <w:pPr>
        <w:spacing w:before="320" w:after="120"/>
      </w:pPr>
      <w:r>
        <w:rPr>
          <w:rFonts w:ascii="Times New Roman" w:hAnsi="Times New Roman"/>
          <w:b/>
          <w:color w:val="1E3A8A"/>
          <w:sz w:val="28"/>
        </w:rPr>
        <w:t>6. ĐỊNH HƯỚNG MỞ RỘNG (FUTURE ENHANCEMENTS)</w:t>
      </w:r>
    </w:p>
    <w:p>
      <w:r>
        <w:t>Trong giai đoạn tiếp theo, phân hệ có thể được phát triển thêm các tính năng nâng cao:</w:t>
      </w:r>
    </w:p>
    <w:p>
      <w:pPr>
        <w:pStyle w:val="ListBullet"/>
      </w:pPr>
      <w:r>
        <w:t>• Phân Bổ Tải Học Tập Đa Kỳ (Multi-Semester Workload Balancing): Tự động chia nhỏ danh sách môn cần cải thiện theo hạn mức tín chỉ từng kỳ (ví dụ: tối đa 6 TC cải thiện trong kỳ chính hoặc 6 TC kỳ hè) để tránh quá tải cho sinh viên.</w:t>
      </w:r>
    </w:p>
    <w:p>
      <w:pPr>
        <w:pStyle w:val="ListBullet"/>
      </w:pPr>
      <w:r>
        <w:t>• Import Bảng Điểm Tự Động: Hỗ trợ tải lên file Excel / PDF bảng điểm xuất ra từ cổng thông tin đào tạo trường (Qldt HNUE) và tự động trích xuất môn học.</w:t>
      </w:r>
    </w:p>
    <w:tbl>
      <w:tblPr>
        <w:tblW w:type="auto" w:w="0"/>
        <w:jc w:val="center"/>
        <w:tblLook w:firstColumn="1" w:firstRow="1" w:lastColumn="0" w:lastRow="0" w:noHBand="0" w:noVBand="1" w:val="04A0"/>
      </w:tblPr>
      <w:tblGrid>
        <w:gridCol w:w="9029"/>
      </w:tblGrid>
      <w:tr>
        <w:tc>
          <w:tcPr>
            <w:tcW w:type="dxa" w:w="9029"/>
            <w:shd w:fill="F0F9FF"/>
            <w:tcMar>
              <w:top w:w="120" w:type="dxa"/>
              <w:bottom w:w="120" w:type="dxa"/>
              <w:left w:w="180" w:type="dxa"/>
              <w:right w:w="180" w:type="dxa"/>
            </w:tcMar>
            <w:tcBorders>
              <w:top w:val="none"/>
              <w:left w:val="single" w:sz="24" w:space="0" w:color="0284C7"/>
              <w:bottom w:val="none"/>
              <w:right w:val="none"/>
            </w:tcBorders>
          </w:tcPr>
          <w:p>
            <w:r>
              <w:rPr>
                <w:b/>
                <w:color w:val="0369A1"/>
                <w:sz w:val="23"/>
              </w:rPr>
              <w:t>📌 Kết Luận &amp; Nghiệm Thu Kỹ Thuật</w:t>
              <w:br/>
            </w:r>
            <w:r>
              <w:rPr>
                <w:color w:val="0F172A"/>
                <w:sz w:val="22"/>
              </w:rPr>
              <w:t>Toàn bộ mã nguồn backend, frontend và cơ sở dữ liệu đã được triển khai, kiểm thử đơn vị (Unit Test) đạt 100% kết quả chính xác trên hệ thống HNUEOJ.</w:t>
            </w:r>
          </w:p>
        </w:tc>
      </w:tr>
    </w:tbl>
    <w:p/>
    <w:sectPr w:rsidR="00FC693F" w:rsidRPr="0006063C" w:rsidSect="00034616">
      <w:footerReference w:type="default" r:id="rId9"/>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64748B"/>
        <w:sz w:val="18"/>
      </w:rPr>
      <w:t xml:space="preserve">HNUEOJ - Báo Cáo Kỹ Thuật Phân Hệ Student Profile | 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pPr>
    <w:rPr>
      <w:rFonts w:ascii="Times New Roman" w:hAnsi="Times New Roman"/>
      <w:color w:val="1E293B"/>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