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/>
          <w:color w:val="64748B"/>
          <w:sz w:val="18"/>
        </w:rPr>
        <w:t>Signal · Thirdbase · Shareable export</w:t>
      </w:r>
    </w:p>
    <w:p>
      <w:pPr>
        <w:pStyle w:val="Heading1"/>
      </w:pPr>
      <w:r>
        <w:rPr>
          <w:rFonts w:ascii="Calibri" w:hAnsi="Calibri"/>
          <w:b/>
          <w:i w:val="0"/>
          <w:sz w:val="36"/>
        </w:rPr>
        <w:t>Agentic VC Competitive Landscape</w:t>
      </w:r>
    </w:p>
    <w:p>
      <w:r>
        <w:rPr>
          <w:rFonts w:ascii="Calibri" w:hAnsi="Calibri"/>
          <w:b w:val="0"/>
          <w:i w:val="0"/>
          <w:sz w:val="21"/>
        </w:rPr>
        <w:t>Research note for Signal (Thirdbase). Catalog of AI-native funds and agentic VC platforms, their features/use cases, and how Signal should respond.</w:t>
      </w:r>
    </w:p>
    <w:p>
      <w:r>
        <w:rPr>
          <w:rFonts w:ascii="Calibri" w:hAnsi="Calibri"/>
          <w:b/>
          <w:i w:val="0"/>
          <w:sz w:val="21"/>
        </w:rPr>
        <w:t>Verdict:</w:t>
      </w:r>
      <w:r>
        <w:rPr>
          <w:rFonts w:ascii="Calibri" w:hAnsi="Calibri"/>
          <w:b w:val="0"/>
          <w:i w:val="0"/>
          <w:sz w:val="21"/>
        </w:rPr>
        <w:t xml:space="preserve"> The market splits into (1) AI-native funds that market themselves as agent-run, and (2) agentic platforms that sell the OS funds run on. Signal already owns the </w:t>
      </w:r>
      <w:r>
        <w:rPr>
          <w:rFonts w:ascii="Calibri" w:hAnsi="Calibri"/>
          <w:b/>
          <w:i w:val="0"/>
          <w:sz w:val="21"/>
        </w:rPr>
        <w:t>judgment / attention-allocation</w:t>
      </w:r>
      <w:r>
        <w:rPr>
          <w:rFonts w:ascii="Calibri" w:hAnsi="Calibri"/>
          <w:b w:val="0"/>
          <w:i w:val="0"/>
          <w:sz w:val="21"/>
        </w:rPr>
        <w:t xml:space="preserve"> wedge. Highest-leverage gaps to close: diligence stress-testing, deck→memo with citations, meeting prep — not LP portals or fund accounting.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A. AI-native / agent-operated funds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Quadro VC — [quadro.vc](https://quadro.vc/)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Deal flow agents scanning networks, signals, niche communities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Investment intelligence: market signals, scenario modeling, high-conviction surfacing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Fund ops agents: schedules, repetitive tasks, capital deployment speed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Portfolio support agents: GTM / product / recruiting playbooks for founders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Cybertronic Ventures — [vc.cybertronic.com](https://vc.cybertronic.com/)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Fully AI-executive firm (CEO/CMO/CLO as agents; human board oversight)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End-to-end autonomous: sourcing → diligence → terms → portfolio monitoring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Thesis: AI infra, autonomy, deep tech; seed / Series A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AI Native Capital — [ainative.capital](https://ainative.capital/)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Multi-agent committee: sourcing, diligence, portfolio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Scouts on 10k+ daily signals (GitHub, patents, hiring, sentiment)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Diligence in hours; AI term sheets / legal workflows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Post-invest ops: talent match, customer intros, pivot analysis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Human partners = governance only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Moonfire (bionic VC pattern)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In-house ML/LLM pipelines across sourcing, screening, evaluation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Human + quant blend; speed/scale positioning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B. Full-lifecycle agent platforms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Meridia — [meridia.cloud](https://meridia.cloud/) — “4 analyst jobs, 24/7”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Job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Features / use cases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Sourcing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Continuous scan: Crunchbase, YC, GitHub, Product Hunt, TechCrunch, LinkedIn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Screening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as live filter (stage/sector/geo/check); AI score + summary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Memos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9-section IC memo in ~3 min; PDF + source attribution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Portfolio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Hiring/revenue/competitive threats; MOIC/IRR; multi-fund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Auryn — [auryn.vc](https://www.auryn.vc/) — most complete deal→LP chain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Features / use cases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Dealflow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Outbound scout autopilot; Scout Inbox inbound triage; public apply form; thesis screen + background checks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Analysis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Deck→structured fields (never invent blanks); multi-judge contested scores; gap→founder questions only; probability-weighted MOIC exit buckets; diligence work orders with close conditions; bear-case memo; Word export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Portfolio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Founder KPI portal; runway alerts; cap table from transaction facts; fair value / TVPI / IRR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Fund/LP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Commitments, capital calls, distributions, PCAP statements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VCOS — [vcosai.com](https://www.vcosai.com/) — Flow / Clarity / Pulse / Vista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Module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i w:val="0"/>
                <w:sz w:val="18"/>
              </w:rPr>
              <w:t>Features / use cases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Flow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score inbound decks; Slack ping + calendar for hot; auto kind-no for cold; warm-path memory resurface; “lookalike” outbound from a deal you wish you’d seen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Clarity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Memo in fund voice/template; red flags with confidence; citations to slide/transcript/row; call→memo live synthesis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Pulse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One email for founder updates; human-confirm before ledger; append-only KPI time series; Monday brief (runway/burn/silent)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Vista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Live MOIC/IRR/TVPI; 1-click LP letter PDF; LP portal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sz w:val="24"/>
        </w:rPr>
        <w:t>Decile Hub / VC Lab — [govclab.com](https://govclab.com/2026/04/21/agentic-vc-leading-the-ai-revolution/)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Email deck in → extract CEO/metrics → thesis score (1–5★) → queue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Outbound: LinkedIn network scan → warm paths → draft outreach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Diligence memo + </w:t>
      </w:r>
      <w:r>
        <w:rPr>
          <w:rFonts w:ascii="Calibri" w:hAnsi="Calibri"/>
          <w:b/>
          <w:i w:val="0"/>
          <w:sz w:val="21"/>
        </w:rPr>
        <w:t>counterfactual agent that argues against the deal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LP discovery, pitch-rehearsal simulator, cadence follow-ups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Portfolio anomaly flags + drafted founder check-ins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Quarterly LP report agent; chat agents via Telegram/WhatsApp/iMessage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Kruncher — [kruncher.ai](https://kruncher.ai/solutions/venture-capital/)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 xml:space="preserve">30+ specialized VC agents; up to </w:t>
      </w:r>
      <w:r>
        <w:rPr>
          <w:rFonts w:ascii="Calibri" w:hAnsi="Calibri"/>
          <w:b/>
          <w:i w:val="0"/>
          <w:sz w:val="21"/>
        </w:rPr>
        <w:t>300 deal-score params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Screen match/no-match before opening deck; polite decline trail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Unified knowledge layer (email, CRM, transcripts, Drive)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IC memos in fund template (Word/PPT/PDF) with citations</w:t>
      </w:r>
    </w:p>
    <w:p>
      <w:pPr>
        <w:pStyle w:val="ListBullet"/>
      </w:pPr>
      <w:r>
        <w:rPr>
          <w:rFonts w:ascii="Calibri" w:hAnsi="Calibri"/>
          <w:b/>
          <w:i w:val="0"/>
          <w:sz w:val="21"/>
        </w:rPr>
        <w:t>Signal Feed</w:t>
      </w:r>
      <w:r>
        <w:rPr>
          <w:rFonts w:ascii="Calibri" w:hAnsi="Calibri"/>
          <w:b w:val="0"/>
          <w:i w:val="0"/>
          <w:sz w:val="21"/>
        </w:rPr>
        <w:t>: ~450 signals (People / Liquidity / M&amp;A / Business); route to right partner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Alpha Engine: universe heatmaps, fundraising timing, white-space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Overrides learn per-tenant (no cross-customer leak)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C. Point solutions / CRM agents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Harmonic Scout — [harmonic.ai](https://harmonic.ai/solutions/vc)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NL market maps; momentum eval; diligence reports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Early company discovery (claimed 6–12 months ahead)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Talent movement; warm intro via network sync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Draft outreach; Chrome extension; API/MCP/warehouse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Affinity Ascend (Jul 2026)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Meeting Prep (background brief before external meetings)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Warm Intro (ranked paths + draft ask; never auto-send)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Data Update (meeting notes → suggested CRM fields; approve-only)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MCP skills into Claude/ChatGPT; Document Synthesis (decks) coming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SignalRank / Specter / Aviato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Quantitative investor-behavior / engineering-velocity / collaboration-network signals for early discovery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Industry pattern (GoingVC 2026)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Sourcing = signal velocity (GitHub, papers, lab exits, hiring)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Diligence = multi-agent contradiction maps (internal consistency × external constraints × call sentiment)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Portfolio = AI systems architecture for tiny teams</w:t>
      </w:r>
    </w:p>
    <w:p>
      <w:pPr>
        <w:pStyle w:val="ListBullet"/>
      </w:pPr>
      <w:r>
        <w:rPr>
          <w:rFonts w:ascii="Calibri" w:hAnsi="Calibri"/>
          <w:b w:val="0"/>
          <w:i w:val="0"/>
          <w:sz w:val="21"/>
        </w:rPr>
        <w:t>LP = structured self-serve data, not static PDFs</w:t>
      </w:r>
    </w:p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Gap analysis vs Signal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Capability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Signal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i w:val="0"/>
                <w:sz w:val="18"/>
              </w:rPr>
              <w:t>Best-in-class elsewhere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Thesis scoring + relative rank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Strong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Meridia / Kruncher / Auryn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Selectivity digests + Excel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Strong (differentiator)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Rare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Peer / competitor OS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Strong (differentiator)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Weak elsewhere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Company research → IC brief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Strong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Meridia 9-section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Bear-case / counterfactual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**Diligence Stress Pack**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Decile counterfactual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Deck upload → memo + red flags + citations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**Diligence Stress Pack**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VCOS Clarity / Auryn / Kruncher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Diligence work orders / founder-only Qs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**Diligence Stress Pack**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Auryn Ask + Verify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Meeting prep brief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**Diligence Stress Pack**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Affinity Ascend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Warm intro paths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Out of scope (no CRM graph)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Affinity / Harmonic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Configurable signal feed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**AI OS Alpha feed**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Kruncher 450 signals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pwMOIC exit modeling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**AI OS Conviction**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Auryn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Contested multi-judge scores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**AI OS War Room**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Auryn multi-judge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Lookalike outbound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**AI OS Autopilot**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VCOS Flow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Agent fleet / OS narrative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**AI OS Fleet**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Quadro / AI Native Capital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Anti-consensus / FOMO clocks / twin / refs / what-if / pre-mortem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**Partner Edge**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Rare as a first-class OS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Portfolio KPI ledger / LP letters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Out of scope for sourcing role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 w:val="0"/>
                <w:i w:val="0"/>
                <w:sz w:val="18"/>
              </w:rPr>
              <w:t>VCOS Pulse/Vista</w:t>
            </w:r>
          </w:p>
        </w:tc>
      </w:tr>
    </w:tbl>
    <w:p>
      <w:r>
        <w:t>————————————————————————</w:t>
      </w:r>
    </w:p>
    <w:p>
      <w:pPr>
        <w:pStyle w:val="Heading2"/>
      </w:pPr>
      <w:r>
        <w:rPr>
          <w:rFonts w:ascii="Calibri" w:hAnsi="Calibri"/>
          <w:b/>
          <w:i w:val="0"/>
          <w:sz w:val="28"/>
        </w:rPr>
        <w:t>Signal response — Diligence Stress Pack + AI OS</w:t>
      </w:r>
    </w:p>
    <w:p>
      <w:r>
        <w:rPr>
          <w:rFonts w:ascii="Calibri" w:hAnsi="Calibri"/>
          <w:b w:val="0"/>
          <w:i w:val="0"/>
          <w:sz w:val="21"/>
        </w:rPr>
        <w:t>Built into the partner UI (not a second CRM):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BearCaseAgent</w:t>
      </w:r>
      <w:r>
        <w:rPr>
          <w:rFonts w:ascii="Calibri" w:hAnsi="Calibri"/>
          <w:b w:val="0"/>
          <w:i w:val="0"/>
          <w:sz w:val="21"/>
        </w:rPr>
        <w:t xml:space="preserve"> — Decile-style counterfactual on every brief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DeckRedFlagAgent</w:t>
      </w:r>
      <w:r>
        <w:rPr>
          <w:rFonts w:ascii="Calibri" w:hAnsi="Calibri"/>
          <w:b w:val="0"/>
          <w:i w:val="0"/>
          <w:sz w:val="21"/>
        </w:rPr>
        <w:t xml:space="preserve"> — paste/upload deck → claims + red flags with citations (never invent blanks)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DiligencePlanAgent</w:t>
      </w:r>
      <w:r>
        <w:rPr>
          <w:rFonts w:ascii="Calibri" w:hAnsi="Calibri"/>
          <w:b w:val="0"/>
          <w:i w:val="0"/>
          <w:sz w:val="21"/>
        </w:rPr>
        <w:t xml:space="preserve"> — Auryn-style work orders + founder-only question email draft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MeetingPrepAgent</w:t>
      </w:r>
      <w:r>
        <w:rPr>
          <w:rFonts w:ascii="Calibri" w:hAnsi="Calibri"/>
          <w:b w:val="0"/>
          <w:i w:val="0"/>
          <w:sz w:val="21"/>
        </w:rPr>
        <w:t xml:space="preserve"> — Affinity Ascend-lite pre-call one-pager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Signal AI OS (`/os`)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Agent fleet</w:t>
      </w:r>
      <w:r>
        <w:rPr>
          <w:rFonts w:ascii="Calibri" w:hAnsi="Calibri"/>
          <w:b w:val="0"/>
          <w:i w:val="0"/>
          <w:sz w:val="21"/>
        </w:rPr>
        <w:t xml:space="preserve"> — Scout, Thesis Filter, Bull/Bear Counsel, Market Timing, Risk, Diligence, Portfolio Pulse, LP Narrator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War Room</w:t>
      </w:r>
      <w:r>
        <w:rPr>
          <w:rFonts w:ascii="Calibri" w:hAnsi="Calibri"/>
          <w:b w:val="0"/>
          <w:i w:val="0"/>
          <w:sz w:val="21"/>
        </w:rPr>
        <w:t xml:space="preserve"> — Auryn multi-judge contested scores with disagreement index + partner next move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Alpha feed</w:t>
      </w:r>
      <w:r>
        <w:rPr>
          <w:rFonts w:ascii="Calibri" w:hAnsi="Calibri"/>
          <w:b w:val="0"/>
          <w:i w:val="0"/>
          <w:sz w:val="21"/>
        </w:rPr>
        <w:t xml:space="preserve"> — Kruncher-style routed signals (People / Liquidity / Hiring / Peer / Research / …)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Conviction</w:t>
      </w:r>
      <w:r>
        <w:rPr>
          <w:rFonts w:ascii="Calibri" w:hAnsi="Calibri"/>
          <w:b w:val="0"/>
          <w:i w:val="0"/>
          <w:sz w:val="21"/>
        </w:rPr>
        <w:t xml:space="preserve"> — probability-weighted MOIC exit buckets + sensitivity (never invents blank valuations as fact)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Thesis autopilot + lookalikes</w:t>
      </w:r>
      <w:r>
        <w:rPr>
          <w:rFonts w:ascii="Calibri" w:hAnsi="Calibri"/>
          <w:b w:val="0"/>
          <w:i w:val="0"/>
          <w:sz w:val="21"/>
        </w:rPr>
        <w:t xml:space="preserve"> — VCOS Flow kind-no / Deep Dive screen + “deals you wish you’d seen”</w:t>
      </w:r>
    </w:p>
    <w:p>
      <w:pPr>
        <w:pStyle w:val="Heading3"/>
      </w:pPr>
      <w:r>
        <w:rPr>
          <w:rFonts w:ascii="Calibri" w:hAnsi="Calibri"/>
          <w:b/>
          <w:i w:val="0"/>
          <w:sz w:val="24"/>
        </w:rPr>
        <w:t>Partner Edge (`/edge`)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Anti-consensus radar</w:t>
      </w:r>
      <w:r>
        <w:rPr>
          <w:rFonts w:ascii="Calibri" w:hAnsi="Calibri"/>
          <w:b w:val="0"/>
          <w:i w:val="0"/>
          <w:sz w:val="21"/>
        </w:rPr>
        <w:t xml:space="preserve"> — proprietary quiet tape vs consensus traps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Conviction clocks</w:t>
      </w:r>
      <w:r>
        <w:rPr>
          <w:rFonts w:ascii="Calibri" w:hAnsi="Calibri"/>
          <w:b w:val="0"/>
          <w:i w:val="0"/>
          <w:sz w:val="21"/>
        </w:rPr>
        <w:t xml:space="preserve"> — FOMO vs patience-α timing counsel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Partner twin</w:t>
      </w:r>
      <w:r>
        <w:rPr>
          <w:rFonts w:ascii="Calibri" w:hAnsi="Calibri"/>
          <w:b w:val="0"/>
          <w:i w:val="0"/>
          <w:sz w:val="21"/>
        </w:rPr>
        <w:t xml:space="preserve"> — override DNA predicts lean-in / push-back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Reference-call factory</w:t>
      </w:r>
      <w:r>
        <w:rPr>
          <w:rFonts w:ascii="Calibri" w:hAnsi="Calibri"/>
          <w:b w:val="0"/>
          <w:i w:val="0"/>
          <w:sz w:val="21"/>
        </w:rPr>
        <w:t xml:space="preserve"> — scripts from weak dims + bear landmines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Thesis what-if</w:t>
      </w:r>
      <w:r>
        <w:rPr>
          <w:rFonts w:ascii="Calibri" w:hAnsi="Calibri"/>
          <w:b w:val="0"/>
          <w:i w:val="0"/>
          <w:sz w:val="21"/>
        </w:rPr>
        <w:t xml:space="preserve"> — live reweight → Deep Dive flips  </w:t>
      </w:r>
    </w:p>
    <w:p>
      <w:pPr>
        <w:pStyle w:val="ListNumber"/>
      </w:pPr>
      <w:r>
        <w:rPr>
          <w:rFonts w:ascii="Calibri" w:hAnsi="Calibri"/>
          <w:b/>
          <w:i w:val="0"/>
          <w:sz w:val="21"/>
        </w:rPr>
        <w:t>Pass autopsy · velocity · pre-mortem</w:t>
      </w:r>
      <w:r>
        <w:rPr>
          <w:rFonts w:ascii="Calibri" w:hAnsi="Calibri"/>
          <w:b w:val="0"/>
          <w:i w:val="0"/>
          <w:sz w:val="21"/>
        </w:rPr>
        <w:t xml:space="preserve"> — regret risk, accelerants, IC failure modes</w:t>
      </w:r>
    </w:p>
    <w:p>
      <w:r>
        <w:rPr>
          <w:rFonts w:ascii="Calibri" w:hAnsi="Calibri"/>
          <w:b w:val="0"/>
          <w:i w:val="0"/>
          <w:sz w:val="21"/>
        </w:rPr>
        <w:t>Principles preserved: thesis as config, provenance + confidence, human-in-the-loop, Excel/digest remain system of record.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