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Automatic</w:t>
      </w:r>
      <w:r>
        <w:t xml:space="preserve"> </w:t>
      </w:r>
      <w:r>
        <w:t xml:space="preserve">report</w:t>
      </w:r>
      <w:r>
        <w:t xml:space="preserve"> </w:t>
      </w:r>
      <w:r>
        <w:t xml:space="preserve">for</w:t>
      </w:r>
      <w:r>
        <w:t xml:space="preserve"> </w:t>
      </w:r>
      <w:r>
        <w:t xml:space="preserve">a</w:t>
      </w:r>
      <w:r>
        <w:t xml:space="preserve"> </w:t>
      </w:r>
      <w:r>
        <w:t xml:space="preserve">factorial</w:t>
      </w:r>
      <w:r>
        <w:t xml:space="preserve"> </w:t>
      </w:r>
      <w:r>
        <w:t xml:space="preserve">experiment</w:t>
      </w:r>
    </w:p>
    <w:p>
      <w:pPr>
        <w:pStyle w:val="Author"/>
      </w:pPr>
      <w:r>
        <w:t xml:space="preserve">International</w:t>
      </w:r>
      <w:r>
        <w:t xml:space="preserve"> </w:t>
      </w:r>
      <w:r>
        <w:t xml:space="preserve">Potato</w:t>
      </w:r>
      <w:r>
        <w:t xml:space="preserve"> </w:t>
      </w:r>
      <w:r>
        <w:t xml:space="preserve">Center</w:t>
      </w:r>
    </w:p>
    <w:p>
      <w:pPr>
        <w:pStyle w:val="Date"/>
      </w:pPr>
      <w:r>
        <w:t xml:space="preserve">March</w:t>
      </w:r>
      <w:r>
        <w:t xml:space="preserve"> </w:t>
      </w:r>
      <w:r>
        <w:t xml:space="preserve">14,</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model-specification-and-data-description"/>
      <w:bookmarkEnd w:id="21"/>
      <w:r>
        <w:t xml:space="preserve">1. Model specification and data description</w:t>
      </w:r>
    </w:p>
    <w:p>
      <w:pPr>
        <w:pStyle w:val="FirstParagraph"/>
      </w:pPr>
      <w:r>
        <w:t xml:space="preserve">The data frame has two factors with 2 and 2 levels. The experimental design is a randomized complete block design with 2 blocks. The statistical model is</w:t>
      </w:r>
    </w:p>
    <w:p>
      <w:pPr>
        <w:pStyle w:val="BodyText"/>
      </w:pPr>
      <m:oMathPara>
        <m:oMathParaPr>
          <m:jc m:val="center"/>
        </m:oMathParaPr>
        <m:oMath>
          <m:sSub>
            <m:e>
              <m:r>
                <m:t>y</m:t>
              </m:r>
            </m:e>
            <m:sub>
              <m:r>
                <m:t>i</m:t>
              </m:r>
              <m:r>
                <m:t>j</m:t>
              </m:r>
              <m:r>
                <m:t>k</m:t>
              </m:r>
            </m:sub>
          </m:sSub>
          <m:r>
            <m:t>=</m:t>
          </m:r>
          <m:r>
            <m:t>μ</m:t>
          </m:r>
          <m:r>
            <m:t>+</m:t>
          </m:r>
          <m:sSub>
            <m:e>
              <m:r>
                <m:t>α</m:t>
              </m:r>
            </m:e>
            <m:sub>
              <m:r>
                <m:t>i</m:t>
              </m:r>
            </m:sub>
          </m:sSub>
          <m:r>
            <m:t>+</m:t>
          </m:r>
          <m:sSub>
            <m:e>
              <m:r>
                <m:t>β</m:t>
              </m:r>
            </m:e>
            <m:sub>
              <m:r>
                <m:t>j</m:t>
              </m:r>
            </m:sub>
          </m:sSub>
          <m:r>
            <m:t>+</m:t>
          </m:r>
          <m:r>
            <m:t>(</m:t>
          </m:r>
          <m:r>
            <m:t>α</m:t>
          </m:r>
          <m:r>
            <m:t>β</m:t>
          </m:r>
          <m:sSub>
            <m:e>
              <m:r>
                <m:t>)</m:t>
              </m:r>
            </m:e>
            <m:sub>
              <m:r>
                <m:t>i</m:t>
              </m:r>
              <m:r>
                <m:t>j</m:t>
              </m:r>
            </m:sub>
          </m:sSub>
          <m:r>
            <m:t>+</m:t>
          </m:r>
          <m:sSub>
            <m:e>
              <m:r>
                <m:t>γ</m:t>
              </m:r>
            </m:e>
            <m:sub>
              <m:r>
                <m:t>k</m:t>
              </m:r>
            </m:sub>
          </m:sSub>
          <m:r>
            <m:t>+</m:t>
          </m:r>
          <m:sSub>
            <m:e>
              <m:r>
                <m:t>ϵ</m:t>
              </m:r>
            </m:e>
            <m:sub>
              <m:r>
                <m:t>i</m:t>
              </m:r>
              <m:r>
                <m:t>j</m:t>
              </m:r>
              <m:r>
                <m:t>k</m:t>
              </m:r>
            </m:sub>
          </m:sSub>
        </m:oMath>
      </m:oMathPara>
    </w:p>
    <w:p>
      <w:pPr>
        <w:pStyle w:val="FirstParagraph"/>
      </w:pPr>
      <w:r>
        <w:t xml:space="preserve">where</w:t>
      </w:r>
    </w:p>
    <w:p>
      <w:pPr>
        <w:pStyle w:val="Compact"/>
        <w:numPr>
          <w:numId w:val="1001"/>
          <w:ilvl w:val="0"/>
        </w:numPr>
      </w:pPr>
      <m:oMath>
        <m:sSub>
          <m:e>
            <m:r>
              <m:t>y</m:t>
            </m:r>
          </m:e>
          <m:sub>
            <m:r>
              <m:t>i</m:t>
            </m:r>
            <m:r>
              <m:t>j</m:t>
            </m:r>
            <m:r>
              <m:t>k</m:t>
            </m:r>
          </m:sub>
        </m:sSub>
      </m:oMath>
      <w:r>
        <w:t xml:space="preserve"> </w:t>
      </w:r>
      <w:r>
        <w:t xml:space="preserve">is the observed response with level</w:t>
      </w:r>
      <w:r>
        <w:t xml:space="preserve"> </w:t>
      </w:r>
      <m:oMath>
        <m:r>
          <m:t>i</m:t>
        </m:r>
      </m:oMath>
      <w:r>
        <w:t xml:space="preserve"> </w:t>
      </w:r>
      <w:r>
        <w:t xml:space="preserve">of factor A, level</w:t>
      </w:r>
      <w:r>
        <w:t xml:space="preserve"> </w:t>
      </w:r>
      <m:oMath>
        <m:r>
          <m:t>j</m:t>
        </m:r>
      </m:oMath>
      <w:r>
        <w:t xml:space="preserve"> </w:t>
      </w:r>
      <w:r>
        <w:t xml:space="preserve">of factor B, and block</w:t>
      </w:r>
      <w:r>
        <w:t xml:space="preserve"> </w:t>
      </w:r>
      <m:oMath>
        <m:r>
          <m:t>k</m:t>
        </m:r>
      </m:oMath>
      <w:r>
        <w:t xml:space="preserve">.</w:t>
      </w:r>
    </w:p>
    <w:p>
      <w:pPr>
        <w:pStyle w:val="Compact"/>
        <w:numPr>
          <w:numId w:val="1001"/>
          <w:ilvl w:val="0"/>
        </w:numPr>
      </w:pPr>
      <m:oMath>
        <m:r>
          <m:t>μ</m:t>
        </m:r>
      </m:oMath>
      <w:r>
        <w:t xml:space="preserve"> </w:t>
      </w:r>
      <w:r>
        <w:t xml:space="preserve">is the mean response over all levels of factor A, factor B, and blocks.</w:t>
      </w:r>
    </w:p>
    <w:p>
      <w:pPr>
        <w:pStyle w:val="Compact"/>
        <w:numPr>
          <w:numId w:val="1001"/>
          <w:ilvl w:val="0"/>
        </w:numPr>
      </w:pPr>
      <m:oMath>
        <m:sSub>
          <m:e>
            <m:r>
              <m:t>α</m:t>
            </m:r>
          </m:e>
          <m:sub>
            <m:r>
              <m:t>i</m:t>
            </m:r>
          </m:sub>
        </m:sSub>
      </m:oMath>
      <w:r>
        <w:t xml:space="preserve"> </w:t>
      </w:r>
      <w:r>
        <w:t xml:space="preserve">is the effect for level</w:t>
      </w:r>
      <w:r>
        <w:t xml:space="preserve"> </w:t>
      </w:r>
      <m:oMath>
        <m:r>
          <m:t>i</m:t>
        </m:r>
      </m:oMath>
      <w:r>
        <w:t xml:space="preserve"> </w:t>
      </w:r>
      <w:r>
        <w:t xml:space="preserve">of factor A.</w:t>
      </w:r>
    </w:p>
    <w:p>
      <w:pPr>
        <w:pStyle w:val="Compact"/>
        <w:numPr>
          <w:numId w:val="1001"/>
          <w:ilvl w:val="0"/>
        </w:numPr>
      </w:pPr>
      <m:oMath>
        <m:sSub>
          <m:e>
            <m:r>
              <m:t>β</m:t>
            </m:r>
          </m:e>
          <m:sub>
            <m:r>
              <m:t>j</m:t>
            </m:r>
          </m:sub>
        </m:sSub>
      </m:oMath>
      <w:r>
        <w:t xml:space="preserve"> </w:t>
      </w:r>
      <w:r>
        <w:t xml:space="preserve">is the effect for level</w:t>
      </w:r>
      <w:r>
        <w:t xml:space="preserve"> </w:t>
      </w:r>
      <m:oMath>
        <m:r>
          <m:t>j</m:t>
        </m:r>
      </m:oMath>
      <w:r>
        <w:t xml:space="preserve"> </w:t>
      </w:r>
      <w:r>
        <w:t xml:space="preserve">of factor B.</w:t>
      </w:r>
    </w:p>
    <w:p>
      <w:pPr>
        <w:pStyle w:val="Compact"/>
        <w:numPr>
          <w:numId w:val="1001"/>
          <w:ilvl w:val="0"/>
        </w:numPr>
      </w:pPr>
      <m:oMath>
        <m:r>
          <m:t>(</m:t>
        </m:r>
        <m:r>
          <m:t>α</m:t>
        </m:r>
        <m:r>
          <m:t>β</m:t>
        </m:r>
        <m:sSub>
          <m:e>
            <m:r>
              <m:t>)</m:t>
            </m:r>
          </m:e>
          <m:sub>
            <m:r>
              <m:t>i</m:t>
            </m:r>
            <m:r>
              <m:t>j</m:t>
            </m:r>
          </m:sub>
        </m:sSub>
      </m:oMath>
      <w:r>
        <w:t xml:space="preserve"> </w:t>
      </w:r>
      <w:r>
        <w:t xml:space="preserve">is the interaction effect between level</w:t>
      </w:r>
      <w:r>
        <w:t xml:space="preserve"> </w:t>
      </w:r>
      <m:oMath>
        <m:r>
          <m:t>i</m:t>
        </m:r>
      </m:oMath>
      <w:r>
        <w:t xml:space="preserve"> </w:t>
      </w:r>
      <w:r>
        <w:t xml:space="preserve">of factor A and level</w:t>
      </w:r>
      <w:r>
        <w:t xml:space="preserve"> </w:t>
      </w:r>
      <m:oMath>
        <m:r>
          <m:t>j</m:t>
        </m:r>
      </m:oMath>
      <w:r>
        <w:t xml:space="preserve"> </w:t>
      </w:r>
      <w:r>
        <w:t xml:space="preserve">of factor B.</w:t>
      </w:r>
    </w:p>
    <w:p>
      <w:pPr>
        <w:pStyle w:val="Compact"/>
        <w:numPr>
          <w:numId w:val="1001"/>
          <w:ilvl w:val="0"/>
        </w:numPr>
      </w:pPr>
      <m:oMath>
        <m:sSub>
          <m:e>
            <m:r>
              <m:t>γ</m:t>
            </m:r>
          </m:e>
          <m:sub>
            <m:r>
              <m:t>k</m:t>
            </m:r>
          </m:sub>
        </m:sSub>
      </m:oMath>
      <w:r>
        <w:t xml:space="preserve"> </w:t>
      </w:r>
      <w:r>
        <w:t xml:space="preserve">is the effect of block</w:t>
      </w:r>
      <w:r>
        <w:t xml:space="preserve"> </w:t>
      </w:r>
      <m:oMath>
        <m:r>
          <m:t>k</m:t>
        </m:r>
      </m:oMath>
      <w:r>
        <w:t xml:space="preserve">.</w:t>
      </w:r>
    </w:p>
    <w:p>
      <w:pPr>
        <w:pStyle w:val="Compact"/>
        <w:numPr>
          <w:numId w:val="1001"/>
          <w:ilvl w:val="0"/>
        </w:numPr>
      </w:pPr>
      <m:oMath>
        <m:sSub>
          <m:e>
            <m:r>
              <m:t>ϵ</m:t>
            </m:r>
          </m:e>
          <m:sub>
            <m:r>
              <m:t>i</m:t>
            </m:r>
            <m:r>
              <m:t>j</m:t>
            </m:r>
            <m:r>
              <m:t>k</m:t>
            </m:r>
          </m:sub>
        </m:sSub>
      </m:oMath>
      <w:r>
        <w:t xml:space="preserve"> </w:t>
      </w:r>
      <w:r>
        <w:t xml:space="preserve">is the error term.</w:t>
      </w:r>
    </w:p>
    <w:p>
      <w:pPr>
        <w:pStyle w:val="FirstParagraph"/>
      </w:pPr>
      <w:r>
        <w:t xml:space="preserve">In this model we assume that the errors are independent and have a normal distribution with common variance, that is,</w:t>
      </w:r>
      <w:r>
        <w:t xml:space="preserve"> </w:t>
      </w:r>
      <m:oMath>
        <m:sSub>
          <m:e>
            <m:r>
              <m:t>ϵ</m:t>
            </m:r>
          </m:e>
          <m:sub>
            <m:r>
              <m:t>i</m:t>
            </m:r>
            <m:r>
              <m:t>j</m:t>
            </m:r>
            <m:r>
              <m:t>k</m:t>
            </m:r>
          </m:sub>
        </m:sSub>
        <m:r>
          <m:t>∼</m:t>
        </m:r>
        <m:r>
          <m:t>N</m:t>
        </m:r>
        <m:r>
          <m:t>(</m:t>
        </m:r>
        <m:r>
          <m:t>0</m:t>
        </m:r>
        <m:r>
          <m:t>,</m:t>
        </m:r>
        <m:sSubSup>
          <m:e>
            <m:r>
              <m:t>σ</m:t>
            </m:r>
          </m:e>
          <m:sub>
            <m:r>
              <m:t>ϵ</m:t>
            </m:r>
          </m:sub>
          <m:sup>
            <m:r>
              <m:t>2</m:t>
            </m:r>
          </m:sup>
        </m:sSubSup>
        <m:r>
          <m:t>)</m:t>
        </m:r>
      </m:oMath>
      <w:r>
        <w:t xml:space="preserve">.</w:t>
      </w:r>
    </w:p>
    <w:p>
      <w:pPr>
        <w:pStyle w:val="Heading1"/>
      </w:pPr>
      <w:bookmarkStart w:id="22" w:name="analysis-for-trait-blank"/>
      <w:bookmarkEnd w:id="22"/>
      <w:r>
        <w:t xml:space="preserve">2. Analysis for trait [:blank:]</w:t>
      </w:r>
    </w:p>
    <w:p>
      <w:pPr>
        <w:pStyle w:val="FirstParagraph"/>
      </w:pPr>
      <w:r>
        <w:t xml:space="preserve">There is at least one combination of the factors without data. The table below shows the frequencies of valid data for each combination of the levels of the factors. The analysis cannot be produced if there are combinations of the factors without data.</w:t>
      </w:r>
    </w:p>
    <w:p>
      <w:pPr>
        <w:pStyle w:val="SourceCode"/>
      </w:pPr>
      <w:r>
        <w:rPr>
          <w:rStyle w:val="VerbatimChar"/>
        </w:rPr>
        <w:t xml:space="preserve">##           </w:t>
      </w:r>
      <w:r>
        <w:br w:type="textWrapping"/>
      </w:r>
      <w:r>
        <w:rPr>
          <w:rStyle w:val="VerbatimChar"/>
        </w:rPr>
        <w:t xml:space="preserve">##            Conventional till Reduced till</w:t>
      </w:r>
      <w:r>
        <w:br w:type="textWrapping"/>
      </w:r>
      <w:r>
        <w:rPr>
          <w:rStyle w:val="VerbatimChar"/>
        </w:rPr>
        <w:t xml:space="preserve">##   gauvar                   0            0</w:t>
      </w:r>
      <w:r>
        <w:br w:type="textWrapping"/>
      </w:r>
      <w:r>
        <w:rPr>
          <w:rStyle w:val="VerbatimChar"/>
        </w:rPr>
        <w:t xml:space="preserve">##   rajkumar                 0            0</w:t>
      </w:r>
    </w:p>
    <w:p>
      <w:pPr>
        <w:pStyle w:val="Heading1"/>
      </w:pPr>
      <w:bookmarkStart w:id="23" w:name="analysis-for-trait-blank-1"/>
      <w:bookmarkEnd w:id="23"/>
      <w:r>
        <w:t xml:space="preserve">3. Analysis for trait [:blank:]</w:t>
      </w:r>
    </w:p>
    <w:p>
      <w:pPr>
        <w:pStyle w:val="FirstParagraph"/>
      </w:pPr>
      <w:r>
        <w:t xml:space="preserve">There is at least one combination of the factors without data. The table below shows the frequencies of valid data for each combination of the levels of the factors. The analysis cannot be produced if there are combinations of the factors without data.</w:t>
      </w:r>
    </w:p>
    <w:p>
      <w:pPr>
        <w:pStyle w:val="SourceCode"/>
      </w:pPr>
      <w:r>
        <w:rPr>
          <w:rStyle w:val="VerbatimChar"/>
        </w:rPr>
        <w:t xml:space="preserve">##           </w:t>
      </w:r>
      <w:r>
        <w:br w:type="textWrapping"/>
      </w:r>
      <w:r>
        <w:rPr>
          <w:rStyle w:val="VerbatimChar"/>
        </w:rPr>
        <w:t xml:space="preserve">##            Conventional till Reduced till</w:t>
      </w:r>
      <w:r>
        <w:br w:type="textWrapping"/>
      </w:r>
      <w:r>
        <w:rPr>
          <w:rStyle w:val="VerbatimChar"/>
        </w:rPr>
        <w:t xml:space="preserve">##   gauvar                   0            0</w:t>
      </w:r>
      <w:r>
        <w:br w:type="textWrapping"/>
      </w:r>
      <w:r>
        <w:rPr>
          <w:rStyle w:val="VerbatimChar"/>
        </w:rPr>
        <w:t xml:space="preserve">##   rajkumar                 0            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f929e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ba9555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report for a factorial experiment</dc:title>
  <dc:creator>International Potato Center</dc:creator>
  <dcterms:created xsi:type="dcterms:W3CDTF">2019-03-14T13:09:47Z</dcterms:created>
  <dcterms:modified xsi:type="dcterms:W3CDTF">2019-03-14T13:09:47Z</dcterms:modified>
</cp:coreProperties>
</file>