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5E9A" w:rsidRDefault="00665E9A" w:rsidP="00DC0F61">
      <w:pPr>
        <w:pStyle w:val="Heading2"/>
      </w:pPr>
      <w:r>
        <w:rPr>
          <w:rFonts w:hint="eastAsia"/>
        </w:rPr>
        <w:t>AGSN Developer Manual</w:t>
      </w:r>
    </w:p>
    <w:p w:rsidR="001727DD" w:rsidRDefault="00723F12">
      <w:r>
        <w:rPr>
          <w:rFonts w:hint="eastAsia"/>
        </w:rPr>
        <w:t>This</w:t>
      </w:r>
      <w:r>
        <w:t xml:space="preserve"> document mainly explain</w:t>
      </w:r>
      <w:r w:rsidR="00624F1C">
        <w:t>s</w:t>
      </w:r>
      <w:r>
        <w:t xml:space="preserve"> how the features in the AGSN is implemented. </w:t>
      </w:r>
    </w:p>
    <w:p w:rsidR="00A91C2C" w:rsidRDefault="00A91C2C" w:rsidP="00A91C2C">
      <w:pPr>
        <w:pStyle w:val="Heading3"/>
        <w:numPr>
          <w:ilvl w:val="0"/>
          <w:numId w:val="1"/>
        </w:numPr>
      </w:pPr>
      <w:r>
        <w:t>Plugin.xml and extension point</w:t>
      </w:r>
    </w:p>
    <w:p w:rsidR="004B07B3" w:rsidRDefault="00A91C2C" w:rsidP="00A91C2C">
      <w:r>
        <w:rPr>
          <w:rFonts w:hint="eastAsia"/>
        </w:rPr>
        <w:t xml:space="preserve">To add new </w:t>
      </w:r>
      <w:r>
        <w:t xml:space="preserve">user action to the editor, developer should modify the plugin.xml. </w:t>
      </w:r>
      <w:r w:rsidR="00C74A9E">
        <w:t>Open the tab “Extensions”, developer can see all the extensions</w:t>
      </w:r>
      <w:r w:rsidR="00883844">
        <w:t>.</w:t>
      </w:r>
      <w:r w:rsidR="00892CAC">
        <w:t xml:space="preserve"> To add new feature, developers sh</w:t>
      </w:r>
      <w:r w:rsidR="0000024D">
        <w:t>ould first define a new command under the “</w:t>
      </w:r>
      <w:proofErr w:type="spellStart"/>
      <w:r w:rsidR="0000024D">
        <w:t>org.eclipse.ui.commands</w:t>
      </w:r>
      <w:proofErr w:type="spellEnd"/>
      <w:r w:rsidR="0000024D">
        <w:t>”.</w:t>
      </w:r>
      <w:r w:rsidR="00844B00">
        <w:t xml:space="preserve"> Then </w:t>
      </w:r>
      <w:r w:rsidR="004800EA">
        <w:t>developers</w:t>
      </w:r>
      <w:r w:rsidR="005D515B">
        <w:t xml:space="preserve"> should create the menu to show the feature (if the feature is acted via menu). </w:t>
      </w:r>
      <w:r w:rsidR="00C7738D">
        <w:t xml:space="preserve">The created menu should point to the corresponding command. </w:t>
      </w:r>
      <w:r w:rsidR="00AF7A26">
        <w:t xml:space="preserve">At the end, developers should create a handler for the feature wherein the path of the Java class is given. </w:t>
      </w:r>
      <w:r w:rsidR="009E5E26">
        <w:t>The handler should also point to the corresponding command.</w:t>
      </w:r>
    </w:p>
    <w:p w:rsidR="00976D0B" w:rsidRDefault="00976D0B" w:rsidP="008641EC">
      <w:pPr>
        <w:jc w:val="center"/>
      </w:pPr>
      <w:r>
        <w:rPr>
          <w:noProof/>
          <w:lang w:val="nl-NL"/>
        </w:rPr>
        <w:drawing>
          <wp:inline distT="0" distB="0" distL="0" distR="0" wp14:anchorId="485905F9" wp14:editId="73025B91">
            <wp:extent cx="4777936" cy="22860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6228" cy="2289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A7F" w:rsidRDefault="007F0A7F" w:rsidP="007F0A7F">
      <w:pPr>
        <w:jc w:val="center"/>
      </w:pPr>
      <w:r>
        <w:rPr>
          <w:rFonts w:hint="eastAsia"/>
        </w:rPr>
        <w:t xml:space="preserve">Figure 1: </w:t>
      </w:r>
      <w:r w:rsidR="005C34E8">
        <w:t xml:space="preserve">The </w:t>
      </w:r>
      <w:r>
        <w:rPr>
          <w:rFonts w:hint="eastAsia"/>
        </w:rPr>
        <w:t>c</w:t>
      </w:r>
      <w:r>
        <w:t>ommand of Attachment/Open</w:t>
      </w:r>
    </w:p>
    <w:p w:rsidR="007F0A7F" w:rsidRDefault="007F0A7F" w:rsidP="008641EC">
      <w:pPr>
        <w:jc w:val="center"/>
      </w:pPr>
      <w:r>
        <w:rPr>
          <w:noProof/>
          <w:lang w:val="nl-NL"/>
        </w:rPr>
        <w:drawing>
          <wp:inline distT="0" distB="0" distL="0" distR="0" wp14:anchorId="54443B28" wp14:editId="589E6185">
            <wp:extent cx="4781550" cy="2475399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9072" cy="2479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0EA" w:rsidRDefault="00D03D7F" w:rsidP="004800EA">
      <w:pPr>
        <w:jc w:val="center"/>
      </w:pPr>
      <w:r>
        <w:rPr>
          <w:rFonts w:hint="eastAsia"/>
        </w:rPr>
        <w:t>Figur</w:t>
      </w:r>
      <w:r>
        <w:t>e 2. The menu of Attachment/Open</w:t>
      </w:r>
    </w:p>
    <w:p w:rsidR="004E3607" w:rsidRDefault="004E3607" w:rsidP="004800EA">
      <w:pPr>
        <w:jc w:val="center"/>
      </w:pPr>
      <w:r>
        <w:rPr>
          <w:noProof/>
          <w:lang w:val="nl-NL"/>
        </w:rPr>
        <w:lastRenderedPageBreak/>
        <w:drawing>
          <wp:inline distT="0" distB="0" distL="0" distR="0" wp14:anchorId="4DA3492D" wp14:editId="01752C58">
            <wp:extent cx="5274310" cy="28143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607" w:rsidRDefault="004E3607" w:rsidP="004800EA">
      <w:pPr>
        <w:jc w:val="center"/>
      </w:pPr>
      <w:r>
        <w:rPr>
          <w:rFonts w:hint="eastAsia"/>
        </w:rPr>
        <w:t>F</w:t>
      </w:r>
      <w:r>
        <w:t>igure 3. The handler of Attachmen</w:t>
      </w:r>
      <w:r w:rsidR="00706D88">
        <w:t>t</w:t>
      </w:r>
      <w:r>
        <w:t>/Open</w:t>
      </w:r>
    </w:p>
    <w:p w:rsidR="007F0A7F" w:rsidRPr="00A91C2C" w:rsidRDefault="007F0A7F" w:rsidP="00A91C2C">
      <w:r>
        <w:t>For example, t</w:t>
      </w:r>
      <w:r>
        <w:rPr>
          <w:rFonts w:hint="eastAsia"/>
        </w:rPr>
        <w:t>h</w:t>
      </w:r>
      <w:r>
        <w:t xml:space="preserve">e command for the menu Attachment -&gt; open is defined </w:t>
      </w:r>
      <w:r w:rsidR="0032454D">
        <w:t>in Figure 1</w:t>
      </w:r>
      <w:r>
        <w:t xml:space="preserve">. </w:t>
      </w:r>
      <w:r>
        <w:rPr>
          <w:rFonts w:hint="eastAsia"/>
        </w:rPr>
        <w:t xml:space="preserve"> </w:t>
      </w:r>
      <w:r>
        <w:t xml:space="preserve">Then the menu is defined </w:t>
      </w:r>
      <w:r w:rsidR="002949FC">
        <w:t>in Figure 2. The handler is defined in Figure 3.</w:t>
      </w:r>
    </w:p>
    <w:p w:rsidR="00665E9A" w:rsidRDefault="00DC0F61" w:rsidP="00DC0F61">
      <w:pPr>
        <w:pStyle w:val="Heading3"/>
        <w:numPr>
          <w:ilvl w:val="0"/>
          <w:numId w:val="1"/>
        </w:numPr>
      </w:pPr>
      <w:r>
        <w:t>Features Implementation</w:t>
      </w:r>
    </w:p>
    <w:p w:rsidR="008641EC" w:rsidRPr="008641EC" w:rsidRDefault="008641EC" w:rsidP="008641EC">
      <w:r>
        <w:t xml:space="preserve">In this section, all the related commands, menu info and handlers for each feature are listed. </w:t>
      </w:r>
    </w:p>
    <w:p w:rsidR="00DC0F61" w:rsidRDefault="00DC0F61" w:rsidP="00DC0F61">
      <w:pPr>
        <w:pStyle w:val="Heading4"/>
      </w:pPr>
      <w:r>
        <w:rPr>
          <w:rFonts w:hint="eastAsia"/>
        </w:rPr>
        <w:t xml:space="preserve">Attachment </w:t>
      </w:r>
    </w:p>
    <w:p w:rsidR="00DC0F61" w:rsidRDefault="00DC0F61" w:rsidP="00DC0F61">
      <w:r>
        <w:t>Select attachment from workspace:</w:t>
      </w:r>
      <w:r w:rsidR="003D1555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7"/>
        <w:gridCol w:w="6315"/>
      </w:tblGrid>
      <w:tr w:rsidR="003A0526" w:rsidTr="003A0526">
        <w:tc>
          <w:tcPr>
            <w:tcW w:w="2207" w:type="dxa"/>
          </w:tcPr>
          <w:p w:rsidR="003A0526" w:rsidRDefault="003A0526" w:rsidP="00DC0F61">
            <w:r>
              <w:rPr>
                <w:rFonts w:hint="eastAsia"/>
              </w:rPr>
              <w:t>Command ID</w:t>
            </w:r>
          </w:p>
        </w:tc>
        <w:tc>
          <w:tcPr>
            <w:tcW w:w="6315" w:type="dxa"/>
          </w:tcPr>
          <w:p w:rsidR="003A0526" w:rsidRDefault="003A0526" w:rsidP="00DC0F61">
            <w:proofErr w:type="spellStart"/>
            <w:r w:rsidRPr="003A0526">
              <w:t>AGSN.diagram.custom.command.selectattachmentfromws</w:t>
            </w:r>
            <w:proofErr w:type="spellEnd"/>
          </w:p>
        </w:tc>
      </w:tr>
      <w:tr w:rsidR="003A0526" w:rsidTr="003A0526">
        <w:tc>
          <w:tcPr>
            <w:tcW w:w="2207" w:type="dxa"/>
          </w:tcPr>
          <w:p w:rsidR="003A0526" w:rsidRDefault="003A0526" w:rsidP="00DC0F61">
            <w:r>
              <w:rPr>
                <w:rFonts w:hint="eastAsia"/>
              </w:rPr>
              <w:t xml:space="preserve">Menu </w:t>
            </w:r>
            <w:r>
              <w:t>ID</w:t>
            </w:r>
          </w:p>
        </w:tc>
        <w:tc>
          <w:tcPr>
            <w:tcW w:w="6315" w:type="dxa"/>
          </w:tcPr>
          <w:p w:rsidR="003A0526" w:rsidRDefault="003A0526" w:rsidP="00DC0F61">
            <w:proofErr w:type="spellStart"/>
            <w:r w:rsidRPr="003A0526">
              <w:t>AGSN.diagram.custom.menu.selectattachmentfromws</w:t>
            </w:r>
            <w:proofErr w:type="spellEnd"/>
          </w:p>
        </w:tc>
      </w:tr>
      <w:tr w:rsidR="003A0526" w:rsidTr="003A0526">
        <w:tc>
          <w:tcPr>
            <w:tcW w:w="2207" w:type="dxa"/>
          </w:tcPr>
          <w:p w:rsidR="003A0526" w:rsidRDefault="003A0526" w:rsidP="00DC0F61">
            <w:r>
              <w:rPr>
                <w:rFonts w:hint="eastAsia"/>
              </w:rPr>
              <w:t>Handler Class</w:t>
            </w:r>
          </w:p>
        </w:tc>
        <w:tc>
          <w:tcPr>
            <w:tcW w:w="6315" w:type="dxa"/>
          </w:tcPr>
          <w:p w:rsidR="003A0526" w:rsidRDefault="003A0526" w:rsidP="00DC0F61">
            <w:proofErr w:type="spellStart"/>
            <w:r w:rsidRPr="003A0526">
              <w:t>AGSN.diagram.custom.command.SelectAttachmentFromWSHandler</w:t>
            </w:r>
            <w:proofErr w:type="spellEnd"/>
          </w:p>
        </w:tc>
      </w:tr>
    </w:tbl>
    <w:p w:rsidR="003A0526" w:rsidRDefault="003A0526" w:rsidP="00DC0F61"/>
    <w:p w:rsidR="00DC0F61" w:rsidRDefault="00DC0F61" w:rsidP="00DC0F61">
      <w:r>
        <w:t>Select attachment from web: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3"/>
        <w:gridCol w:w="6439"/>
      </w:tblGrid>
      <w:tr w:rsidR="002C31D8" w:rsidTr="009B22B5">
        <w:tc>
          <w:tcPr>
            <w:tcW w:w="2207" w:type="dxa"/>
          </w:tcPr>
          <w:p w:rsidR="002C31D8" w:rsidRDefault="002C31D8" w:rsidP="009B22B5">
            <w:r>
              <w:rPr>
                <w:rFonts w:hint="eastAsia"/>
              </w:rPr>
              <w:t>Command ID</w:t>
            </w:r>
          </w:p>
        </w:tc>
        <w:tc>
          <w:tcPr>
            <w:tcW w:w="6315" w:type="dxa"/>
          </w:tcPr>
          <w:p w:rsidR="002C31D8" w:rsidRDefault="002C31D8" w:rsidP="009B22B5">
            <w:proofErr w:type="spellStart"/>
            <w:r w:rsidRPr="002C31D8">
              <w:t>AGSN.diagram.custom.command.selectattachmentfromweb</w:t>
            </w:r>
            <w:proofErr w:type="spellEnd"/>
          </w:p>
        </w:tc>
      </w:tr>
      <w:tr w:rsidR="002C31D8" w:rsidTr="009B22B5">
        <w:tc>
          <w:tcPr>
            <w:tcW w:w="2207" w:type="dxa"/>
          </w:tcPr>
          <w:p w:rsidR="002C31D8" w:rsidRDefault="002C31D8" w:rsidP="009B22B5">
            <w:r>
              <w:rPr>
                <w:rFonts w:hint="eastAsia"/>
              </w:rPr>
              <w:t xml:space="preserve">Menu </w:t>
            </w:r>
            <w:r>
              <w:t>ID</w:t>
            </w:r>
          </w:p>
        </w:tc>
        <w:tc>
          <w:tcPr>
            <w:tcW w:w="6315" w:type="dxa"/>
          </w:tcPr>
          <w:p w:rsidR="002C31D8" w:rsidRDefault="00F612AC" w:rsidP="009B22B5">
            <w:proofErr w:type="spellStart"/>
            <w:r w:rsidRPr="00F612AC">
              <w:t>AGSN.diagram.custom.menu.selectattachmentfromweb</w:t>
            </w:r>
            <w:proofErr w:type="spellEnd"/>
          </w:p>
        </w:tc>
      </w:tr>
      <w:tr w:rsidR="002C31D8" w:rsidTr="009B22B5">
        <w:tc>
          <w:tcPr>
            <w:tcW w:w="2207" w:type="dxa"/>
          </w:tcPr>
          <w:p w:rsidR="002C31D8" w:rsidRDefault="002C31D8" w:rsidP="009B22B5">
            <w:r>
              <w:rPr>
                <w:rFonts w:hint="eastAsia"/>
              </w:rPr>
              <w:t>Handler Class</w:t>
            </w:r>
          </w:p>
        </w:tc>
        <w:tc>
          <w:tcPr>
            <w:tcW w:w="6315" w:type="dxa"/>
          </w:tcPr>
          <w:p w:rsidR="002C31D8" w:rsidRDefault="005B060F" w:rsidP="009B22B5">
            <w:proofErr w:type="spellStart"/>
            <w:r w:rsidRPr="005B060F">
              <w:t>AGSN.diagram.custom.command.SelectAttachmentFromWebHandler</w:t>
            </w:r>
            <w:proofErr w:type="spellEnd"/>
          </w:p>
        </w:tc>
      </w:tr>
    </w:tbl>
    <w:p w:rsidR="002C31D8" w:rsidRPr="002C31D8" w:rsidRDefault="002C31D8" w:rsidP="00DC0F61"/>
    <w:p w:rsidR="00DC0F61" w:rsidRDefault="00F95168" w:rsidP="00DC0F61">
      <w:r>
        <w:rPr>
          <w:rFonts w:hint="eastAsia"/>
        </w:rPr>
        <w:t>Open a</w:t>
      </w:r>
      <w:r w:rsidR="00DC0F61">
        <w:rPr>
          <w:rFonts w:hint="eastAsia"/>
        </w:rPr>
        <w:t>ttachment: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7"/>
        <w:gridCol w:w="6315"/>
      </w:tblGrid>
      <w:tr w:rsidR="002C31D8" w:rsidTr="009B22B5">
        <w:tc>
          <w:tcPr>
            <w:tcW w:w="2207" w:type="dxa"/>
          </w:tcPr>
          <w:p w:rsidR="002C31D8" w:rsidRDefault="002C31D8" w:rsidP="009B22B5">
            <w:r>
              <w:rPr>
                <w:rFonts w:hint="eastAsia"/>
              </w:rPr>
              <w:t>Command ID</w:t>
            </w:r>
          </w:p>
        </w:tc>
        <w:tc>
          <w:tcPr>
            <w:tcW w:w="6315" w:type="dxa"/>
          </w:tcPr>
          <w:p w:rsidR="002C31D8" w:rsidRDefault="00BB0008" w:rsidP="009B22B5">
            <w:proofErr w:type="spellStart"/>
            <w:r w:rsidRPr="00BB0008">
              <w:t>AGSN.diagram.custom.command.openattachment</w:t>
            </w:r>
            <w:proofErr w:type="spellEnd"/>
          </w:p>
        </w:tc>
      </w:tr>
      <w:tr w:rsidR="002C31D8" w:rsidTr="009B22B5">
        <w:tc>
          <w:tcPr>
            <w:tcW w:w="2207" w:type="dxa"/>
          </w:tcPr>
          <w:p w:rsidR="002C31D8" w:rsidRDefault="002C31D8" w:rsidP="009B22B5">
            <w:r>
              <w:rPr>
                <w:rFonts w:hint="eastAsia"/>
              </w:rPr>
              <w:t xml:space="preserve">Menu </w:t>
            </w:r>
            <w:r>
              <w:t>ID</w:t>
            </w:r>
          </w:p>
        </w:tc>
        <w:tc>
          <w:tcPr>
            <w:tcW w:w="6315" w:type="dxa"/>
          </w:tcPr>
          <w:p w:rsidR="002C31D8" w:rsidRDefault="001F047B" w:rsidP="009B22B5">
            <w:proofErr w:type="spellStart"/>
            <w:r w:rsidRPr="001F047B">
              <w:t>AGSN.diagram.custom.menu.openattachment</w:t>
            </w:r>
            <w:proofErr w:type="spellEnd"/>
          </w:p>
        </w:tc>
      </w:tr>
      <w:tr w:rsidR="002C31D8" w:rsidTr="009B22B5">
        <w:tc>
          <w:tcPr>
            <w:tcW w:w="2207" w:type="dxa"/>
          </w:tcPr>
          <w:p w:rsidR="002C31D8" w:rsidRDefault="002C31D8" w:rsidP="009B22B5">
            <w:r>
              <w:rPr>
                <w:rFonts w:hint="eastAsia"/>
              </w:rPr>
              <w:t>Handler Class</w:t>
            </w:r>
          </w:p>
        </w:tc>
        <w:tc>
          <w:tcPr>
            <w:tcW w:w="6315" w:type="dxa"/>
          </w:tcPr>
          <w:p w:rsidR="002C31D8" w:rsidRDefault="001F047B" w:rsidP="009B22B5">
            <w:proofErr w:type="spellStart"/>
            <w:r w:rsidRPr="001F047B">
              <w:t>AGSN.diagram.custom.command.OpenAttachmentHandler</w:t>
            </w:r>
            <w:proofErr w:type="spellEnd"/>
          </w:p>
        </w:tc>
      </w:tr>
    </w:tbl>
    <w:p w:rsidR="002C31D8" w:rsidRPr="002C31D8" w:rsidRDefault="002C31D8" w:rsidP="00DC0F61"/>
    <w:p w:rsidR="00F95168" w:rsidRDefault="00F95168" w:rsidP="00F95168">
      <w:pPr>
        <w:pStyle w:val="Heading4"/>
      </w:pPr>
      <w:r>
        <w:rPr>
          <w:rFonts w:hint="eastAsia"/>
        </w:rPr>
        <w:lastRenderedPageBreak/>
        <w:t>Assessment status (</w:t>
      </w:r>
      <w:r>
        <w:t xml:space="preserve">Change BG </w:t>
      </w:r>
      <w:proofErr w:type="spellStart"/>
      <w:r>
        <w:t>color</w:t>
      </w:r>
      <w:proofErr w:type="spellEnd"/>
      <w:r>
        <w:rPr>
          <w:rFonts w:hint="eastAsia"/>
        </w:rPr>
        <w:t>)</w:t>
      </w:r>
    </w:p>
    <w:p w:rsidR="00543C74" w:rsidRDefault="00601371" w:rsidP="0036422A">
      <w:r>
        <w:rPr>
          <w:rFonts w:hint="eastAsia"/>
        </w:rPr>
        <w:t>The background</w:t>
      </w:r>
      <w:r>
        <w:t xml:space="preserve"> colour of the element will be changed when the assessment status is changed. </w:t>
      </w:r>
      <w:r w:rsidR="00543C74">
        <w:t xml:space="preserve">This is implemented by modifying </w:t>
      </w:r>
      <w:r w:rsidR="00543C74" w:rsidRPr="00C42998">
        <w:rPr>
          <w:i/>
        </w:rPr>
        <w:t>XXXEditPart.java</w:t>
      </w:r>
      <w:r w:rsidR="00543C74">
        <w:t xml:space="preserve"> in the project </w:t>
      </w:r>
      <w:proofErr w:type="spellStart"/>
      <w:r w:rsidR="00543C74" w:rsidRPr="00C42998">
        <w:rPr>
          <w:i/>
        </w:rPr>
        <w:t>AGSN.diagram</w:t>
      </w:r>
      <w:proofErr w:type="spellEnd"/>
      <w:r w:rsidR="00543C74">
        <w:t xml:space="preserve"> under the package </w:t>
      </w:r>
      <w:proofErr w:type="spellStart"/>
      <w:r w:rsidR="00543C74" w:rsidRPr="00C42998">
        <w:rPr>
          <w:i/>
        </w:rPr>
        <w:t>AGSN.diagram.edit.parts</w:t>
      </w:r>
      <w:proofErr w:type="spellEnd"/>
      <w:r w:rsidR="00543C74">
        <w:t>.</w:t>
      </w:r>
      <w:r w:rsidR="00C42998">
        <w:t xml:space="preserve"> The method </w:t>
      </w:r>
      <w:proofErr w:type="spellStart"/>
      <w:r w:rsidR="00C42998" w:rsidRPr="00C42998">
        <w:rPr>
          <w:i/>
        </w:rPr>
        <w:t>handleNotificationEvent</w:t>
      </w:r>
      <w:proofErr w:type="spellEnd"/>
      <w:r w:rsidR="00C42998">
        <w:t xml:space="preserve">, </w:t>
      </w:r>
      <w:proofErr w:type="spellStart"/>
      <w:r w:rsidR="00C42998" w:rsidRPr="00C42998">
        <w:rPr>
          <w:i/>
        </w:rPr>
        <w:t>GoalFigure</w:t>
      </w:r>
      <w:proofErr w:type="spellEnd"/>
      <w:r w:rsidR="00C42998" w:rsidRPr="00C42998">
        <w:rPr>
          <w:i/>
        </w:rPr>
        <w:t>()</w:t>
      </w:r>
      <w:r w:rsidR="00C42998">
        <w:rPr>
          <w:i/>
        </w:rPr>
        <w:t xml:space="preserve"> </w:t>
      </w:r>
      <w:r w:rsidR="00C42998">
        <w:t xml:space="preserve">and </w:t>
      </w:r>
      <w:proofErr w:type="spellStart"/>
      <w:r w:rsidR="00C42998" w:rsidRPr="00C42998">
        <w:rPr>
          <w:i/>
        </w:rPr>
        <w:t>updateBGColor</w:t>
      </w:r>
      <w:proofErr w:type="spellEnd"/>
      <w:r w:rsidR="00C42998" w:rsidRPr="00C42998">
        <w:rPr>
          <w:i/>
        </w:rPr>
        <w:t>()</w:t>
      </w:r>
      <w:r w:rsidR="00C42998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153039" w:rsidTr="00153039">
        <w:tc>
          <w:tcPr>
            <w:tcW w:w="4261" w:type="dxa"/>
          </w:tcPr>
          <w:p w:rsidR="00153039" w:rsidRDefault="00153039" w:rsidP="0036422A">
            <w:r>
              <w:rPr>
                <w:rFonts w:hint="eastAsia"/>
              </w:rPr>
              <w:t xml:space="preserve">Goal </w:t>
            </w:r>
          </w:p>
        </w:tc>
        <w:tc>
          <w:tcPr>
            <w:tcW w:w="4261" w:type="dxa"/>
          </w:tcPr>
          <w:p w:rsidR="00153039" w:rsidRDefault="00153039" w:rsidP="0036422A">
            <w:r>
              <w:rPr>
                <w:rFonts w:hint="eastAsia"/>
              </w:rPr>
              <w:t>GoalEdit</w:t>
            </w:r>
            <w:r>
              <w:t>Part.java</w:t>
            </w:r>
          </w:p>
        </w:tc>
      </w:tr>
      <w:tr w:rsidR="00153039" w:rsidTr="00153039">
        <w:tc>
          <w:tcPr>
            <w:tcW w:w="4261" w:type="dxa"/>
          </w:tcPr>
          <w:p w:rsidR="00153039" w:rsidRDefault="00153039" w:rsidP="0036422A">
            <w:r>
              <w:rPr>
                <w:rFonts w:hint="eastAsia"/>
              </w:rPr>
              <w:t>Con</w:t>
            </w:r>
            <w:r>
              <w:t>text</w:t>
            </w:r>
          </w:p>
        </w:tc>
        <w:tc>
          <w:tcPr>
            <w:tcW w:w="4261" w:type="dxa"/>
          </w:tcPr>
          <w:p w:rsidR="00153039" w:rsidRDefault="00153039" w:rsidP="0036422A">
            <w:r>
              <w:rPr>
                <w:rFonts w:hint="eastAsia"/>
              </w:rPr>
              <w:t>ContextEditPart</w:t>
            </w:r>
            <w:r>
              <w:t>.java</w:t>
            </w:r>
          </w:p>
        </w:tc>
      </w:tr>
      <w:tr w:rsidR="00153039" w:rsidTr="00153039">
        <w:tc>
          <w:tcPr>
            <w:tcW w:w="4261" w:type="dxa"/>
          </w:tcPr>
          <w:p w:rsidR="00153039" w:rsidRDefault="00153039" w:rsidP="0036422A">
            <w:r>
              <w:rPr>
                <w:rFonts w:hint="eastAsia"/>
              </w:rPr>
              <w:t>Assumption</w:t>
            </w:r>
          </w:p>
        </w:tc>
        <w:tc>
          <w:tcPr>
            <w:tcW w:w="4261" w:type="dxa"/>
          </w:tcPr>
          <w:p w:rsidR="00153039" w:rsidRDefault="00153039" w:rsidP="0036422A">
            <w:r>
              <w:rPr>
                <w:rFonts w:hint="eastAsia"/>
              </w:rPr>
              <w:t>AssumptionEditPart.j</w:t>
            </w:r>
            <w:r>
              <w:t>ava</w:t>
            </w:r>
          </w:p>
        </w:tc>
      </w:tr>
      <w:tr w:rsidR="00153039" w:rsidTr="00153039">
        <w:tc>
          <w:tcPr>
            <w:tcW w:w="4261" w:type="dxa"/>
          </w:tcPr>
          <w:p w:rsidR="00153039" w:rsidRDefault="00153039" w:rsidP="0036422A">
            <w:r>
              <w:rPr>
                <w:rFonts w:hint="eastAsia"/>
              </w:rPr>
              <w:t>Contract</w:t>
            </w:r>
          </w:p>
        </w:tc>
        <w:tc>
          <w:tcPr>
            <w:tcW w:w="4261" w:type="dxa"/>
          </w:tcPr>
          <w:p w:rsidR="00153039" w:rsidRDefault="00153039" w:rsidP="0036422A">
            <w:r>
              <w:rPr>
                <w:rFonts w:hint="eastAsia"/>
              </w:rPr>
              <w:t>Con</w:t>
            </w:r>
            <w:r>
              <w:t>tractEditPart.java</w:t>
            </w:r>
          </w:p>
        </w:tc>
      </w:tr>
      <w:tr w:rsidR="00153039" w:rsidTr="00153039">
        <w:tc>
          <w:tcPr>
            <w:tcW w:w="4261" w:type="dxa"/>
          </w:tcPr>
          <w:p w:rsidR="00153039" w:rsidRDefault="00153039" w:rsidP="0036422A">
            <w:r>
              <w:rPr>
                <w:rFonts w:hint="eastAsia"/>
              </w:rPr>
              <w:t>Eviden</w:t>
            </w:r>
            <w:r>
              <w:t>ce</w:t>
            </w:r>
          </w:p>
        </w:tc>
        <w:tc>
          <w:tcPr>
            <w:tcW w:w="4261" w:type="dxa"/>
          </w:tcPr>
          <w:p w:rsidR="00153039" w:rsidRDefault="00153039" w:rsidP="0036422A">
            <w:r>
              <w:rPr>
                <w:rFonts w:hint="eastAsia"/>
              </w:rPr>
              <w:t>Evidence</w:t>
            </w:r>
            <w:r>
              <w:t>EditPart.java</w:t>
            </w:r>
          </w:p>
        </w:tc>
      </w:tr>
      <w:tr w:rsidR="00153039" w:rsidTr="00153039">
        <w:tc>
          <w:tcPr>
            <w:tcW w:w="4261" w:type="dxa"/>
          </w:tcPr>
          <w:p w:rsidR="00153039" w:rsidRDefault="00153039" w:rsidP="0036422A">
            <w:r>
              <w:rPr>
                <w:rFonts w:hint="eastAsia"/>
              </w:rPr>
              <w:t>J</w:t>
            </w:r>
            <w:r>
              <w:t>ustification</w:t>
            </w:r>
          </w:p>
        </w:tc>
        <w:tc>
          <w:tcPr>
            <w:tcW w:w="4261" w:type="dxa"/>
          </w:tcPr>
          <w:p w:rsidR="00153039" w:rsidRDefault="00153039" w:rsidP="0036422A">
            <w:r>
              <w:rPr>
                <w:rFonts w:hint="eastAsia"/>
              </w:rPr>
              <w:t>Just</w:t>
            </w:r>
            <w:r>
              <w:t>ificationEditPart.java</w:t>
            </w:r>
          </w:p>
        </w:tc>
      </w:tr>
      <w:tr w:rsidR="00153039" w:rsidTr="00153039">
        <w:tc>
          <w:tcPr>
            <w:tcW w:w="4261" w:type="dxa"/>
          </w:tcPr>
          <w:p w:rsidR="00153039" w:rsidRDefault="00153039" w:rsidP="0036422A">
            <w:r>
              <w:rPr>
                <w:rFonts w:hint="eastAsia"/>
              </w:rPr>
              <w:t>Module</w:t>
            </w:r>
          </w:p>
        </w:tc>
        <w:tc>
          <w:tcPr>
            <w:tcW w:w="4261" w:type="dxa"/>
          </w:tcPr>
          <w:p w:rsidR="00153039" w:rsidRDefault="00153039" w:rsidP="0036422A">
            <w:r>
              <w:rPr>
                <w:rFonts w:hint="eastAsia"/>
              </w:rPr>
              <w:t>ModuleEditPa</w:t>
            </w:r>
            <w:r>
              <w:t>rt.java</w:t>
            </w:r>
          </w:p>
        </w:tc>
      </w:tr>
      <w:tr w:rsidR="00153039" w:rsidTr="00153039">
        <w:tc>
          <w:tcPr>
            <w:tcW w:w="4261" w:type="dxa"/>
          </w:tcPr>
          <w:p w:rsidR="00153039" w:rsidRDefault="00153039" w:rsidP="0036422A">
            <w:r>
              <w:rPr>
                <w:rFonts w:hint="eastAsia"/>
              </w:rPr>
              <w:t>Strategy</w:t>
            </w:r>
          </w:p>
        </w:tc>
        <w:tc>
          <w:tcPr>
            <w:tcW w:w="4261" w:type="dxa"/>
          </w:tcPr>
          <w:p w:rsidR="00153039" w:rsidRDefault="00153039" w:rsidP="0036422A">
            <w:r>
              <w:rPr>
                <w:rFonts w:hint="eastAsia"/>
              </w:rPr>
              <w:t>StrategyEdit</w:t>
            </w:r>
            <w:r>
              <w:t>Part.java</w:t>
            </w:r>
          </w:p>
        </w:tc>
      </w:tr>
      <w:tr w:rsidR="00153039" w:rsidTr="00153039">
        <w:tc>
          <w:tcPr>
            <w:tcW w:w="4261" w:type="dxa"/>
          </w:tcPr>
          <w:p w:rsidR="00153039" w:rsidRDefault="00153039" w:rsidP="0036422A">
            <w:r>
              <w:rPr>
                <w:rFonts w:hint="eastAsia"/>
              </w:rPr>
              <w:t>Addit</w:t>
            </w:r>
            <w:r>
              <w:t>ional element</w:t>
            </w:r>
          </w:p>
        </w:tc>
        <w:tc>
          <w:tcPr>
            <w:tcW w:w="4261" w:type="dxa"/>
          </w:tcPr>
          <w:p w:rsidR="00153039" w:rsidRDefault="00CE0226" w:rsidP="0036422A">
            <w:r>
              <w:rPr>
                <w:rFonts w:hint="eastAsia"/>
              </w:rPr>
              <w:t>Additional</w:t>
            </w:r>
            <w:r>
              <w:t>ElementEditPart.java</w:t>
            </w:r>
          </w:p>
        </w:tc>
      </w:tr>
    </w:tbl>
    <w:p w:rsidR="00153039" w:rsidRDefault="00153039" w:rsidP="0036422A"/>
    <w:p w:rsidR="00830CBE" w:rsidRDefault="00830CBE" w:rsidP="00830CBE">
      <w:pPr>
        <w:pStyle w:val="Heading4"/>
      </w:pPr>
      <w:r>
        <w:rPr>
          <w:rFonts w:hint="eastAsia"/>
        </w:rPr>
        <w:t xml:space="preserve">Generate </w:t>
      </w:r>
      <w:r>
        <w:t>report</w:t>
      </w:r>
    </w:p>
    <w:p w:rsidR="00634743" w:rsidRDefault="00634743" w:rsidP="00634743">
      <w:r>
        <w:t xml:space="preserve">Quality distribution: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7"/>
        <w:gridCol w:w="6315"/>
      </w:tblGrid>
      <w:tr w:rsidR="00E83483" w:rsidTr="009B22B5">
        <w:tc>
          <w:tcPr>
            <w:tcW w:w="2207" w:type="dxa"/>
          </w:tcPr>
          <w:p w:rsidR="00E83483" w:rsidRDefault="00E83483" w:rsidP="009B22B5">
            <w:r>
              <w:rPr>
                <w:rFonts w:hint="eastAsia"/>
              </w:rPr>
              <w:t>Command ID</w:t>
            </w:r>
          </w:p>
        </w:tc>
        <w:tc>
          <w:tcPr>
            <w:tcW w:w="6315" w:type="dxa"/>
          </w:tcPr>
          <w:p w:rsidR="00E83483" w:rsidRDefault="00E83483" w:rsidP="009B22B5">
            <w:proofErr w:type="spellStart"/>
            <w:r w:rsidRPr="00E83483">
              <w:t>AGSN.diagram.custom.command.qualitydistribution</w:t>
            </w:r>
            <w:proofErr w:type="spellEnd"/>
          </w:p>
        </w:tc>
      </w:tr>
      <w:tr w:rsidR="00E83483" w:rsidTr="009B22B5">
        <w:tc>
          <w:tcPr>
            <w:tcW w:w="2207" w:type="dxa"/>
          </w:tcPr>
          <w:p w:rsidR="00E83483" w:rsidRDefault="00E83483" w:rsidP="009B22B5">
            <w:r>
              <w:rPr>
                <w:rFonts w:hint="eastAsia"/>
              </w:rPr>
              <w:t xml:space="preserve">Menu </w:t>
            </w:r>
            <w:r>
              <w:t>ID</w:t>
            </w:r>
          </w:p>
        </w:tc>
        <w:tc>
          <w:tcPr>
            <w:tcW w:w="6315" w:type="dxa"/>
          </w:tcPr>
          <w:p w:rsidR="00E83483" w:rsidRDefault="006E24EB" w:rsidP="00EE6DA1">
            <w:proofErr w:type="spellStart"/>
            <w:r w:rsidRPr="006E24EB">
              <w:t>AGSN.diagram.custom.</w:t>
            </w:r>
            <w:r w:rsidR="00EE6DA1">
              <w:t>menu</w:t>
            </w:r>
            <w:r w:rsidRPr="006E24EB">
              <w:t>.qualitydistribution</w:t>
            </w:r>
            <w:proofErr w:type="spellEnd"/>
          </w:p>
        </w:tc>
      </w:tr>
      <w:tr w:rsidR="00E83483" w:rsidTr="009B22B5">
        <w:tc>
          <w:tcPr>
            <w:tcW w:w="2207" w:type="dxa"/>
          </w:tcPr>
          <w:p w:rsidR="00E83483" w:rsidRDefault="00E83483" w:rsidP="009B22B5">
            <w:r>
              <w:rPr>
                <w:rFonts w:hint="eastAsia"/>
              </w:rPr>
              <w:t>Handler Class</w:t>
            </w:r>
          </w:p>
        </w:tc>
        <w:tc>
          <w:tcPr>
            <w:tcW w:w="6315" w:type="dxa"/>
          </w:tcPr>
          <w:p w:rsidR="00E83483" w:rsidRDefault="00D9364E" w:rsidP="009B22B5">
            <w:proofErr w:type="spellStart"/>
            <w:r w:rsidRPr="00D9364E">
              <w:t>AGSN.diagram.custom.command.QualityDistributionHandler</w:t>
            </w:r>
            <w:proofErr w:type="spellEnd"/>
          </w:p>
        </w:tc>
      </w:tr>
    </w:tbl>
    <w:p w:rsidR="00E83483" w:rsidRPr="00E83483" w:rsidRDefault="00E83483" w:rsidP="00634743"/>
    <w:p w:rsidR="00E83483" w:rsidRDefault="00E83483" w:rsidP="00634743">
      <w:r>
        <w:t>Status overview: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7"/>
        <w:gridCol w:w="6315"/>
      </w:tblGrid>
      <w:tr w:rsidR="00E83483" w:rsidTr="009B22B5">
        <w:tc>
          <w:tcPr>
            <w:tcW w:w="2207" w:type="dxa"/>
          </w:tcPr>
          <w:p w:rsidR="00E83483" w:rsidRDefault="00E83483" w:rsidP="009B22B5">
            <w:r>
              <w:rPr>
                <w:rFonts w:hint="eastAsia"/>
              </w:rPr>
              <w:t>Command ID</w:t>
            </w:r>
          </w:p>
        </w:tc>
        <w:tc>
          <w:tcPr>
            <w:tcW w:w="6315" w:type="dxa"/>
          </w:tcPr>
          <w:p w:rsidR="00E83483" w:rsidRDefault="00D642AD" w:rsidP="009B22B5">
            <w:proofErr w:type="spellStart"/>
            <w:r w:rsidRPr="00D642AD">
              <w:t>AGSN.diagram.custom.command.statusdistribution</w:t>
            </w:r>
            <w:proofErr w:type="spellEnd"/>
          </w:p>
        </w:tc>
      </w:tr>
      <w:tr w:rsidR="00E83483" w:rsidTr="009B22B5">
        <w:tc>
          <w:tcPr>
            <w:tcW w:w="2207" w:type="dxa"/>
          </w:tcPr>
          <w:p w:rsidR="00E83483" w:rsidRDefault="00E83483" w:rsidP="009B22B5">
            <w:r>
              <w:rPr>
                <w:rFonts w:hint="eastAsia"/>
              </w:rPr>
              <w:t xml:space="preserve">Menu </w:t>
            </w:r>
            <w:r>
              <w:t>ID</w:t>
            </w:r>
          </w:p>
        </w:tc>
        <w:tc>
          <w:tcPr>
            <w:tcW w:w="6315" w:type="dxa"/>
          </w:tcPr>
          <w:p w:rsidR="00E83483" w:rsidRDefault="00EE6DA1" w:rsidP="009B22B5">
            <w:proofErr w:type="spellStart"/>
            <w:r w:rsidRPr="00EE6DA1">
              <w:t>AGSN.diagram.custom.menu.statusdistribution</w:t>
            </w:r>
            <w:proofErr w:type="spellEnd"/>
          </w:p>
        </w:tc>
      </w:tr>
      <w:tr w:rsidR="00E83483" w:rsidTr="009B22B5">
        <w:tc>
          <w:tcPr>
            <w:tcW w:w="2207" w:type="dxa"/>
          </w:tcPr>
          <w:p w:rsidR="00E83483" w:rsidRDefault="00E83483" w:rsidP="009B22B5">
            <w:r>
              <w:rPr>
                <w:rFonts w:hint="eastAsia"/>
              </w:rPr>
              <w:t>Handler Class</w:t>
            </w:r>
          </w:p>
        </w:tc>
        <w:tc>
          <w:tcPr>
            <w:tcW w:w="6315" w:type="dxa"/>
          </w:tcPr>
          <w:p w:rsidR="00E83483" w:rsidRDefault="00ED73B8" w:rsidP="009B22B5">
            <w:proofErr w:type="spellStart"/>
            <w:r w:rsidRPr="00ED73B8">
              <w:t>AGSN.diagram.custom.command.StatusDistributionHandler</w:t>
            </w:r>
            <w:proofErr w:type="spellEnd"/>
          </w:p>
        </w:tc>
      </w:tr>
    </w:tbl>
    <w:p w:rsidR="00E83483" w:rsidRPr="00E83483" w:rsidRDefault="00E83483" w:rsidP="00634743"/>
    <w:p w:rsidR="0036422A" w:rsidRDefault="0036422A" w:rsidP="0036422A">
      <w:pPr>
        <w:pStyle w:val="Heading4"/>
      </w:pPr>
      <w:r>
        <w:rPr>
          <w:rFonts w:hint="eastAsia"/>
        </w:rPr>
        <w:t>ER score</w:t>
      </w:r>
    </w:p>
    <w:p w:rsidR="0036422A" w:rsidRDefault="0036422A" w:rsidP="0036422A">
      <w:r>
        <w:rPr>
          <w:rFonts w:hint="eastAsia"/>
        </w:rPr>
        <w:t>Calculation:</w:t>
      </w:r>
      <w:r w:rsidR="00D22A2D">
        <w:t xml:space="preserve"> to implement this feature, we create a menu for the safety case </w:t>
      </w:r>
      <w:r w:rsidR="00474F3E">
        <w:t>separately</w:t>
      </w:r>
      <w:r w:rsidR="00D22A2D">
        <w:t>.</w:t>
      </w:r>
      <w:r w:rsidR="00474F3E">
        <w:t xml:space="preserve"> The other menus are showed, when an individual element is selected. </w:t>
      </w:r>
      <w:r w:rsidR="005E2DDA">
        <w:t xml:space="preserve">But this menu is activated when user selects the safety case canvas. </w:t>
      </w:r>
      <w:r w:rsidR="008A294E">
        <w:t>Therefore, this extension is different than others.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7"/>
        <w:gridCol w:w="6315"/>
      </w:tblGrid>
      <w:tr w:rsidR="00D65469" w:rsidTr="009B22B5">
        <w:tc>
          <w:tcPr>
            <w:tcW w:w="2207" w:type="dxa"/>
          </w:tcPr>
          <w:p w:rsidR="00D65469" w:rsidRDefault="000344A4" w:rsidP="009B22B5">
            <w:r>
              <w:t>Object</w:t>
            </w:r>
          </w:p>
        </w:tc>
        <w:tc>
          <w:tcPr>
            <w:tcW w:w="6315" w:type="dxa"/>
          </w:tcPr>
          <w:p w:rsidR="00D65469" w:rsidRDefault="000344A4" w:rsidP="000344A4">
            <w:proofErr w:type="spellStart"/>
            <w:r w:rsidRPr="000344A4">
              <w:t>AGSN.diagram.custom.objectContribution.SafetyCaseEditPart</w:t>
            </w:r>
            <w:proofErr w:type="spellEnd"/>
          </w:p>
        </w:tc>
      </w:tr>
      <w:tr w:rsidR="00D65469" w:rsidTr="009B22B5">
        <w:tc>
          <w:tcPr>
            <w:tcW w:w="2207" w:type="dxa"/>
          </w:tcPr>
          <w:p w:rsidR="00D65469" w:rsidRDefault="000344A4" w:rsidP="009B22B5">
            <w:r>
              <w:rPr>
                <w:rFonts w:hint="eastAsia"/>
              </w:rPr>
              <w:t>Object cla</w:t>
            </w:r>
            <w:r>
              <w:t>ss</w:t>
            </w:r>
          </w:p>
        </w:tc>
        <w:tc>
          <w:tcPr>
            <w:tcW w:w="6315" w:type="dxa"/>
          </w:tcPr>
          <w:p w:rsidR="00D65469" w:rsidRDefault="000344A4" w:rsidP="009B22B5">
            <w:proofErr w:type="spellStart"/>
            <w:r w:rsidRPr="000344A4">
              <w:t>AGSN.diagram.edit.parts.SafetyCaseEditPart</w:t>
            </w:r>
            <w:proofErr w:type="spellEnd"/>
          </w:p>
        </w:tc>
      </w:tr>
      <w:tr w:rsidR="00D65469" w:rsidTr="009B22B5">
        <w:tc>
          <w:tcPr>
            <w:tcW w:w="2207" w:type="dxa"/>
          </w:tcPr>
          <w:p w:rsidR="00D65469" w:rsidRDefault="00D65469" w:rsidP="009B22B5">
            <w:r>
              <w:rPr>
                <w:rFonts w:hint="eastAsia"/>
              </w:rPr>
              <w:t>Handler Class</w:t>
            </w:r>
          </w:p>
        </w:tc>
        <w:tc>
          <w:tcPr>
            <w:tcW w:w="6315" w:type="dxa"/>
          </w:tcPr>
          <w:p w:rsidR="00D65469" w:rsidRDefault="0051446F" w:rsidP="009B22B5">
            <w:proofErr w:type="spellStart"/>
            <w:r w:rsidRPr="0051446F">
              <w:t>AGSN.diagram.custom.command.CalculateERScoreAction</w:t>
            </w:r>
            <w:proofErr w:type="spellEnd"/>
          </w:p>
        </w:tc>
      </w:tr>
    </w:tbl>
    <w:p w:rsidR="00A917CE" w:rsidRDefault="00A917CE" w:rsidP="0036422A"/>
    <w:p w:rsidR="00A917CE" w:rsidRDefault="00A917CE" w:rsidP="0036422A"/>
    <w:p w:rsidR="0036422A" w:rsidRDefault="0036422A" w:rsidP="0036422A">
      <w:r>
        <w:lastRenderedPageBreak/>
        <w:t>Show ER degree in bar chart: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7"/>
        <w:gridCol w:w="6315"/>
      </w:tblGrid>
      <w:tr w:rsidR="00D65469" w:rsidTr="009B22B5">
        <w:tc>
          <w:tcPr>
            <w:tcW w:w="2207" w:type="dxa"/>
          </w:tcPr>
          <w:p w:rsidR="00D65469" w:rsidRDefault="00D65469" w:rsidP="009B22B5">
            <w:r>
              <w:rPr>
                <w:rFonts w:hint="eastAsia"/>
              </w:rPr>
              <w:t>Command ID</w:t>
            </w:r>
          </w:p>
        </w:tc>
        <w:tc>
          <w:tcPr>
            <w:tcW w:w="6315" w:type="dxa"/>
          </w:tcPr>
          <w:p w:rsidR="00D65469" w:rsidRDefault="003E1658" w:rsidP="009B22B5">
            <w:proofErr w:type="spellStart"/>
            <w:r w:rsidRPr="003E1658">
              <w:t>AGSN.diagram.custom.command.ERBarchart</w:t>
            </w:r>
            <w:proofErr w:type="spellEnd"/>
          </w:p>
        </w:tc>
      </w:tr>
      <w:tr w:rsidR="00D65469" w:rsidTr="009B22B5">
        <w:tc>
          <w:tcPr>
            <w:tcW w:w="2207" w:type="dxa"/>
          </w:tcPr>
          <w:p w:rsidR="00D65469" w:rsidRDefault="00D65469" w:rsidP="009B22B5">
            <w:r>
              <w:rPr>
                <w:rFonts w:hint="eastAsia"/>
              </w:rPr>
              <w:t xml:space="preserve">Menu </w:t>
            </w:r>
            <w:r>
              <w:t>ID</w:t>
            </w:r>
          </w:p>
        </w:tc>
        <w:tc>
          <w:tcPr>
            <w:tcW w:w="6315" w:type="dxa"/>
          </w:tcPr>
          <w:p w:rsidR="00D65469" w:rsidRDefault="002727C1" w:rsidP="009B22B5">
            <w:proofErr w:type="spellStart"/>
            <w:r w:rsidRPr="002727C1">
              <w:t>AGSN.diagram.custom.menu.showER</w:t>
            </w:r>
            <w:proofErr w:type="spellEnd"/>
          </w:p>
        </w:tc>
      </w:tr>
      <w:tr w:rsidR="00D65469" w:rsidTr="009B22B5">
        <w:tc>
          <w:tcPr>
            <w:tcW w:w="2207" w:type="dxa"/>
          </w:tcPr>
          <w:p w:rsidR="00D65469" w:rsidRDefault="00D65469" w:rsidP="009B22B5">
            <w:r>
              <w:rPr>
                <w:rFonts w:hint="eastAsia"/>
              </w:rPr>
              <w:t>Handler Class</w:t>
            </w:r>
          </w:p>
        </w:tc>
        <w:tc>
          <w:tcPr>
            <w:tcW w:w="6315" w:type="dxa"/>
          </w:tcPr>
          <w:p w:rsidR="00D65469" w:rsidRDefault="007724F9" w:rsidP="009B22B5">
            <w:proofErr w:type="spellStart"/>
            <w:r w:rsidRPr="007724F9">
              <w:t>AGSN.diagram.custom.command.ERBarchartHandler</w:t>
            </w:r>
            <w:proofErr w:type="spellEnd"/>
          </w:p>
        </w:tc>
      </w:tr>
    </w:tbl>
    <w:p w:rsidR="00740C3C" w:rsidRPr="00D65469" w:rsidRDefault="00740C3C" w:rsidP="0036422A"/>
    <w:p w:rsidR="00624F1C" w:rsidRDefault="00624F1C" w:rsidP="00624F1C">
      <w:pPr>
        <w:pStyle w:val="Heading3"/>
        <w:numPr>
          <w:ilvl w:val="0"/>
          <w:numId w:val="1"/>
        </w:numPr>
      </w:pPr>
      <w:r>
        <w:t>Interface</w:t>
      </w:r>
      <w:r w:rsidR="007E7651">
        <w:t>s</w:t>
      </w:r>
      <w:bookmarkStart w:id="0" w:name="_GoBack"/>
      <w:bookmarkEnd w:id="0"/>
      <w:r>
        <w:t xml:space="preserve"> </w:t>
      </w:r>
      <w:r w:rsidR="007E7651">
        <w:rPr>
          <w:rFonts w:hint="eastAsia"/>
        </w:rPr>
        <w:t>of</w:t>
      </w:r>
      <w:r w:rsidR="007E7651">
        <w:t xml:space="preserve"> </w:t>
      </w:r>
      <w:proofErr w:type="spellStart"/>
      <w:r>
        <w:t>AGSN.custom</w:t>
      </w:r>
      <w:proofErr w:type="spellEnd"/>
      <w:r>
        <w:t xml:space="preserve"> package and AGSN package</w:t>
      </w:r>
    </w:p>
    <w:p w:rsidR="003E34DE" w:rsidRPr="003E34DE" w:rsidRDefault="003E1A49" w:rsidP="003E34DE">
      <w:r>
        <w:t>In the</w:t>
      </w:r>
      <w:r>
        <w:rPr>
          <w:rFonts w:hint="eastAsia"/>
        </w:rPr>
        <w:t xml:space="preserve"> c</w:t>
      </w:r>
      <w:r>
        <w:t xml:space="preserve">ustomized plugin project, </w:t>
      </w:r>
      <w:r>
        <w:rPr>
          <w:rFonts w:hint="eastAsia"/>
        </w:rPr>
        <w:t>the following inter</w:t>
      </w:r>
      <w:r>
        <w:t xml:space="preserve">faces are used to modify the model in the </w:t>
      </w:r>
      <w:r w:rsidRPr="003E1A49">
        <w:rPr>
          <w:i/>
        </w:rPr>
        <w:t>AGSN</w:t>
      </w:r>
      <w:r>
        <w:t xml:space="preserve"> package.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69"/>
        <w:gridCol w:w="3050"/>
        <w:gridCol w:w="4303"/>
      </w:tblGrid>
      <w:tr w:rsidR="002F2CAD" w:rsidTr="00DD0ED8">
        <w:tc>
          <w:tcPr>
            <w:tcW w:w="1169" w:type="dxa"/>
          </w:tcPr>
          <w:p w:rsidR="00561A2C" w:rsidRDefault="00561A2C" w:rsidP="0036422A">
            <w:r>
              <w:rPr>
                <w:rFonts w:hint="eastAsia"/>
              </w:rPr>
              <w:t>Name</w:t>
            </w:r>
          </w:p>
        </w:tc>
        <w:tc>
          <w:tcPr>
            <w:tcW w:w="3050" w:type="dxa"/>
          </w:tcPr>
          <w:p w:rsidR="00561A2C" w:rsidRDefault="00561A2C" w:rsidP="0036422A">
            <w:r>
              <w:rPr>
                <w:rFonts w:hint="eastAsia"/>
              </w:rPr>
              <w:t>Description</w:t>
            </w:r>
          </w:p>
        </w:tc>
        <w:tc>
          <w:tcPr>
            <w:tcW w:w="4303" w:type="dxa"/>
          </w:tcPr>
          <w:p w:rsidR="00561A2C" w:rsidRDefault="00561A2C" w:rsidP="0036422A">
            <w:r>
              <w:rPr>
                <w:rFonts w:hint="eastAsia"/>
              </w:rPr>
              <w:t>Provided by</w:t>
            </w:r>
          </w:p>
        </w:tc>
      </w:tr>
      <w:tr w:rsidR="002F2CAD" w:rsidTr="00DD0ED8">
        <w:tc>
          <w:tcPr>
            <w:tcW w:w="1169" w:type="dxa"/>
          </w:tcPr>
          <w:p w:rsidR="00561A2C" w:rsidRDefault="00561A2C" w:rsidP="0036422A">
            <w:r>
              <w:rPr>
                <w:rFonts w:hint="eastAsia"/>
              </w:rPr>
              <w:t>Selected element</w:t>
            </w:r>
          </w:p>
        </w:tc>
        <w:tc>
          <w:tcPr>
            <w:tcW w:w="3050" w:type="dxa"/>
          </w:tcPr>
          <w:p w:rsidR="00561A2C" w:rsidRDefault="00561A2C" w:rsidP="0036422A">
            <w:r>
              <w:rPr>
                <w:rFonts w:hint="eastAsia"/>
              </w:rPr>
              <w:t xml:space="preserve">Get the selected </w:t>
            </w:r>
            <w:r>
              <w:t>node of an event</w:t>
            </w:r>
          </w:p>
        </w:tc>
        <w:tc>
          <w:tcPr>
            <w:tcW w:w="4303" w:type="dxa"/>
          </w:tcPr>
          <w:p w:rsidR="00561A2C" w:rsidRDefault="002F2CAD" w:rsidP="0036422A">
            <w:r>
              <w:t>AGSN.diagram.custom.command.</w:t>
            </w:r>
            <w:r w:rsidR="00561A2C">
              <w:rPr>
                <w:rFonts w:hint="eastAsia"/>
              </w:rPr>
              <w:t>AbstractEditPartH</w:t>
            </w:r>
            <w:r w:rsidR="00561A2C">
              <w:t>andler.java</w:t>
            </w:r>
          </w:p>
        </w:tc>
      </w:tr>
      <w:tr w:rsidR="002F2CAD" w:rsidTr="00DD0ED8">
        <w:tc>
          <w:tcPr>
            <w:tcW w:w="1169" w:type="dxa"/>
          </w:tcPr>
          <w:p w:rsidR="00561A2C" w:rsidRDefault="00D81C77" w:rsidP="0036422A">
            <w:r>
              <w:t>Model instance</w:t>
            </w:r>
          </w:p>
        </w:tc>
        <w:tc>
          <w:tcPr>
            <w:tcW w:w="3050" w:type="dxa"/>
          </w:tcPr>
          <w:p w:rsidR="00561A2C" w:rsidRDefault="00D81C77" w:rsidP="0036422A">
            <w:r>
              <w:rPr>
                <w:rFonts w:hint="eastAsia"/>
              </w:rPr>
              <w:t>Get all the node</w:t>
            </w:r>
            <w:r>
              <w:t>s</w:t>
            </w:r>
            <w:r>
              <w:rPr>
                <w:rFonts w:hint="eastAsia"/>
              </w:rPr>
              <w:t>, links</w:t>
            </w:r>
            <w:r>
              <w:t xml:space="preserve"> and their relations in a model instance. </w:t>
            </w:r>
          </w:p>
        </w:tc>
        <w:tc>
          <w:tcPr>
            <w:tcW w:w="4303" w:type="dxa"/>
          </w:tcPr>
          <w:p w:rsidR="00561A2C" w:rsidRDefault="00574225" w:rsidP="0036422A">
            <w:proofErr w:type="spellStart"/>
            <w:r>
              <w:t>LinkM</w:t>
            </w:r>
            <w:r w:rsidR="002861A9">
              <w:t>anager</w:t>
            </w:r>
            <w:proofErr w:type="spellEnd"/>
          </w:p>
        </w:tc>
      </w:tr>
      <w:tr w:rsidR="002F2CAD" w:rsidTr="00DD0ED8">
        <w:tc>
          <w:tcPr>
            <w:tcW w:w="1169" w:type="dxa"/>
          </w:tcPr>
          <w:p w:rsidR="00561A2C" w:rsidRDefault="00CB5AB5" w:rsidP="0036422A">
            <w:proofErr w:type="spellStart"/>
            <w:r>
              <w:rPr>
                <w:rFonts w:hint="eastAsia"/>
              </w:rPr>
              <w:t>IFile</w:t>
            </w:r>
            <w:proofErr w:type="spellEnd"/>
          </w:p>
        </w:tc>
        <w:tc>
          <w:tcPr>
            <w:tcW w:w="3050" w:type="dxa"/>
          </w:tcPr>
          <w:p w:rsidR="00561A2C" w:rsidRDefault="00CB5AB5" w:rsidP="0036422A">
            <w:r>
              <w:t>G</w:t>
            </w:r>
            <w:r>
              <w:rPr>
                <w:rFonts w:hint="eastAsia"/>
              </w:rPr>
              <w:t xml:space="preserve">et </w:t>
            </w:r>
            <w:r>
              <w:t>the diagram file of the current model.</w:t>
            </w:r>
          </w:p>
        </w:tc>
        <w:tc>
          <w:tcPr>
            <w:tcW w:w="4303" w:type="dxa"/>
          </w:tcPr>
          <w:p w:rsidR="00561A2C" w:rsidRPr="00CB5AB5" w:rsidRDefault="002F2CAD" w:rsidP="0051727B">
            <w:proofErr w:type="spellStart"/>
            <w:r>
              <w:t>AGSN.diagram.custom.</w:t>
            </w:r>
            <w:r w:rsidR="00CB5AB5">
              <w:t>AGSNEdi</w:t>
            </w:r>
            <w:r w:rsidR="003F12CC">
              <w:t>torUtil</w:t>
            </w:r>
            <w:proofErr w:type="spellEnd"/>
          </w:p>
        </w:tc>
      </w:tr>
    </w:tbl>
    <w:p w:rsidR="0036422A" w:rsidRPr="0036422A" w:rsidRDefault="0036422A" w:rsidP="0036422A"/>
    <w:sectPr w:rsidR="0036422A" w:rsidRPr="0036422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557F30"/>
    <w:multiLevelType w:val="hybridMultilevel"/>
    <w:tmpl w:val="0A165E54"/>
    <w:lvl w:ilvl="0" w:tplc="E2988E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8FE"/>
    <w:rsid w:val="0000024D"/>
    <w:rsid w:val="000344A4"/>
    <w:rsid w:val="00153039"/>
    <w:rsid w:val="001727DD"/>
    <w:rsid w:val="001C6FA8"/>
    <w:rsid w:val="001F047B"/>
    <w:rsid w:val="002727C1"/>
    <w:rsid w:val="002861A9"/>
    <w:rsid w:val="002949FC"/>
    <w:rsid w:val="002A08FE"/>
    <w:rsid w:val="002C31D8"/>
    <w:rsid w:val="002F2CAD"/>
    <w:rsid w:val="0032454D"/>
    <w:rsid w:val="0036422A"/>
    <w:rsid w:val="003A0526"/>
    <w:rsid w:val="003D1555"/>
    <w:rsid w:val="003D522B"/>
    <w:rsid w:val="003E1658"/>
    <w:rsid w:val="003E1A49"/>
    <w:rsid w:val="003E34DE"/>
    <w:rsid w:val="003F12CC"/>
    <w:rsid w:val="004460AD"/>
    <w:rsid w:val="00474F3E"/>
    <w:rsid w:val="004800EA"/>
    <w:rsid w:val="004B07B3"/>
    <w:rsid w:val="004D3093"/>
    <w:rsid w:val="004E3607"/>
    <w:rsid w:val="0051446F"/>
    <w:rsid w:val="0051727B"/>
    <w:rsid w:val="00543C74"/>
    <w:rsid w:val="00561A2C"/>
    <w:rsid w:val="00574225"/>
    <w:rsid w:val="005B060F"/>
    <w:rsid w:val="005C34E8"/>
    <w:rsid w:val="005D515B"/>
    <w:rsid w:val="005E2DDA"/>
    <w:rsid w:val="00601371"/>
    <w:rsid w:val="00624F1C"/>
    <w:rsid w:val="00634743"/>
    <w:rsid w:val="00665E9A"/>
    <w:rsid w:val="006E24EB"/>
    <w:rsid w:val="00706D88"/>
    <w:rsid w:val="00723F12"/>
    <w:rsid w:val="00740C3C"/>
    <w:rsid w:val="007724F9"/>
    <w:rsid w:val="00793FE2"/>
    <w:rsid w:val="007E7651"/>
    <w:rsid w:val="007F0A7F"/>
    <w:rsid w:val="00830CBE"/>
    <w:rsid w:val="00844B00"/>
    <w:rsid w:val="008641EC"/>
    <w:rsid w:val="00883844"/>
    <w:rsid w:val="00892CAC"/>
    <w:rsid w:val="008A294E"/>
    <w:rsid w:val="00976D0B"/>
    <w:rsid w:val="009E5E26"/>
    <w:rsid w:val="00A24621"/>
    <w:rsid w:val="00A917CE"/>
    <w:rsid w:val="00A91C2C"/>
    <w:rsid w:val="00AB7D68"/>
    <w:rsid w:val="00AF7A26"/>
    <w:rsid w:val="00B916DC"/>
    <w:rsid w:val="00BB0008"/>
    <w:rsid w:val="00C42998"/>
    <w:rsid w:val="00C74A9E"/>
    <w:rsid w:val="00C7738D"/>
    <w:rsid w:val="00CB5AB5"/>
    <w:rsid w:val="00CE0226"/>
    <w:rsid w:val="00D03D7F"/>
    <w:rsid w:val="00D22A2D"/>
    <w:rsid w:val="00D642AD"/>
    <w:rsid w:val="00D65469"/>
    <w:rsid w:val="00D81C77"/>
    <w:rsid w:val="00D9364E"/>
    <w:rsid w:val="00DC0F61"/>
    <w:rsid w:val="00DD0ED8"/>
    <w:rsid w:val="00DE65AD"/>
    <w:rsid w:val="00E83483"/>
    <w:rsid w:val="00ED73B8"/>
    <w:rsid w:val="00EE6DA1"/>
    <w:rsid w:val="00F612AC"/>
    <w:rsid w:val="00F95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23AC92-745C-4677-BCEB-EB6269575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5E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0F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0F6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C0F6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5E9A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DC0F6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0F61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0F61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DC0F61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DC0F61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TableGrid">
    <w:name w:val="Table Grid"/>
    <w:basedOn w:val="TableNormal"/>
    <w:uiPriority w:val="59"/>
    <w:rsid w:val="003A05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606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3937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Li Luna</cp:lastModifiedBy>
  <cp:revision>80</cp:revision>
  <dcterms:created xsi:type="dcterms:W3CDTF">2016-07-13T12:09:00Z</dcterms:created>
  <dcterms:modified xsi:type="dcterms:W3CDTF">2016-12-05T12:43:00Z</dcterms:modified>
</cp:coreProperties>
</file>