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7fe7ad00d9ea0161853e3b494320d5a263c5bf"/>
    <w:p>
      <w:pPr>
        <w:pStyle w:val="Heading1"/>
      </w:pPr>
      <w:r>
        <w:t xml:space="preserve">Dimension Is All You Need: Eradicating the 1D Worm Collapse via Native High-Dimensional Manifold Inter-Process Communication in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lockText"/>
      </w:pPr>
      <w:r>
        <w:t xml:space="preserve">🌐</w:t>
      </w:r>
      <w:r>
        <w:t xml:space="preserve"> </w:t>
      </w:r>
      <w:r>
        <w:rPr>
          <w:b/>
          <w:bCs/>
        </w:rPr>
        <w:t xml:space="preserve">Language Navigation / Navegación de Idioma:</w:t>
      </w:r>
      <w:r>
        <w:t xml:space="preserve"> </w:t>
      </w:r>
      <w:r>
        <w:t xml:space="preserve">-</w:t>
      </w:r>
      <w:r>
        <w:t xml:space="preserve"> </w:t>
      </w:r>
      <w:hyperlink w:anchor="X9c9f0ee4df2812b4af046a29b574b9d5f42935b">
        <w:r>
          <w:rPr>
            <w:rStyle w:val="Hyperlink"/>
          </w:rPr>
          <w:t xml:space="preserve">🇬🇧 English Version (International Peers)</w:t>
        </w:r>
      </w:hyperlink>
      <w:r>
        <w:t xml:space="preserve"> </w:t>
      </w:r>
      <w:r>
        <w:t xml:space="preserve">-</w:t>
      </w:r>
      <w:r>
        <w:t xml:space="preserve"> </w:t>
      </w:r>
      <w:hyperlink w:anchor="X575385678440b313020448502b9c1982dde3bb9">
        <w:r>
          <w:rPr>
            <w:rStyle w:val="Hyperlink"/>
          </w:rPr>
          <w:t xml:space="preserve">🇦🇷 Versión en Español (Colegas de LATAM)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9" w:name="english-version"/>
    <w:p>
      <w:pPr>
        <w:pStyle w:val="Heading1"/>
      </w:pPr>
      <w:r>
        <w:t xml:space="preserve">🇬🇧 English Version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Ariel García Traba</w:t>
      </w:r>
      <w:r>
        <w:br/>
      </w:r>
      <w:r>
        <w:rPr>
          <w:b/>
          <w:bCs/>
        </w:rPr>
        <w:t xml:space="preserve">Affiliation:</w:t>
      </w:r>
      <w:r>
        <w:t xml:space="preserve"> </w:t>
      </w:r>
      <w:r>
        <w:t xml:space="preserve">Independent Researcher — Lecturer at Universidad Tecnológica Nacional (UTN-FRBA)</w:t>
      </w:r>
      <w:r>
        <w:br/>
      </w:r>
      <w:r>
        <w:rPr>
          <w:b/>
          <w:bCs/>
        </w:rPr>
        <w:t xml:space="preserve">Initiative:</w:t>
      </w:r>
      <w:r>
        <w:t xml:space="preserve"> </w:t>
      </w:r>
      <w:r>
        <w:t xml:space="preserve">POLYDIM / EinsofOS Research Initiative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rPr>
          <w:rStyle w:val="VerbatimChar"/>
        </w:rPr>
        <w:t xml:space="preserve">ariel.garcia.traba@gmail.com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polydim-cla@gmail.com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2026 — Kernel Series 800 (Release V817)</w:t>
      </w:r>
    </w:p>
    <w:p>
      <w:r>
        <w:pict>
          <v:rect style="width:0;height:1.5pt" o:hralign="center" o:hrstd="t" o:hr="t"/>
        </w:pict>
      </w:r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Contemporary Artificial Intelligence architectures and multi-agent frameworks rely universally on a destructive paradigm: serializing dense high-dimensional neural representations (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) into flat 1D token sequences (JSON, REST APIs, UTF-8 strings). Under Shannon’s Data Processing Inequality, this</w:t>
      </w:r>
      <w:r>
        <w:t xml:space="preserve"> </w:t>
      </w:r>
      <w:r>
        <w:rPr>
          <w:i/>
          <w:iCs/>
        </w:rPr>
        <w:t xml:space="preserve">1D Worm Paradigm</w:t>
      </w:r>
      <w:r>
        <w:t xml:space="preserve"> </w:t>
      </w:r>
      <w:r>
        <w:t xml:space="preserve">inflicts irreversible information collapse (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), injects quadratic autoregressive decoding latency (</w:t>
      </w:r>
      <m:oMath>
        <m:r>
          <m:t>140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), and incurs massive financial costs.</w:t>
      </w:r>
    </w:p>
    <w:p>
      <w:pPr>
        <w:pStyle w:val="BodyText"/>
      </w:pPr>
      <w:r>
        <w:t xml:space="preserve">In this paper, we present</w:t>
      </w:r>
      <w:r>
        <w:t xml:space="preserve"> </w:t>
      </w:r>
      <w:r>
        <w:rPr>
          <w:b/>
          <w:bCs/>
        </w:rPr>
        <w:t xml:space="preserve">POLYDIM</w:t>
      </w:r>
      <w:r>
        <w:t xml:space="preserve">: a native high-dimensional computing paradigm where autonomous agents communicate losslessly on the continuous Riemannian hypersphere manifold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and Stiefel manifold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via Zero-Copy Shared Memory Inter-Process Communication (</w:t>
      </w:r>
      <w:r>
        <w:rPr>
          <w:b/>
          <w:bCs/>
        </w:rPr>
        <w:t xml:space="preserve">PMTP V817</w:t>
      </w:r>
      <w:r>
        <w:t xml:space="preserve">). We prove the mathematical foundations under the Secant Restricted Isometry Property (RIP), establish topological cavity preservation via the Hodge 1-Laplacian (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ker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), and derive the bounded hyperbolic cosine spectral brake (AuON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cosh</m:t>
        </m:r>
      </m:oMath>
      <w:r>
        <w:t xml:space="preserve">). Empirical evaluation on physical silicon certifies a data-path latency of</w:t>
      </w:r>
      <w:r>
        <w:t xml:space="preserve"> </w:t>
      </w:r>
      <m:oMath>
        <m:r>
          <m:t>34.8</m:t>
        </m:r>
        <m:r>
          <m:t> </m:t>
        </m:r>
        <m:r>
          <m:t>μ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(</w:t>
      </w:r>
      <m:oMath>
        <m:r>
          <m:t>229.885</m:t>
        </m:r>
        <m:r>
          <m:t> </m:t>
        </m:r>
        <m:r>
          <m:rPr>
            <m:nor/>
            <m:sty m:val="p"/>
          </m:rPr>
          <m:t>GB/s</m:t>
        </m:r>
      </m:oMath>
      <w:r>
        <w:t xml:space="preserve"> </w:t>
      </w:r>
      <w:r>
        <w:t xml:space="preserve">effective RAM throughput), achieving 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023</m:t>
        </m:r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speedup</w:t>
      </w:r>
      <w:r>
        <w:t xml:space="preserve"> </w:t>
      </w:r>
      <w:r>
        <w:t xml:space="preserve">over text tokenization with</w:t>
      </w:r>
      <w:r>
        <w:t xml:space="preserve"> </w:t>
      </w:r>
      <m:oMath>
        <m:r>
          <m:rPr>
            <m:sty m:val="p"/>
          </m:rPr>
          <m:t>$</m:t>
        </m:r>
        <m:r>
          <m:t>0.00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marginal token cost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introduction-the-1d-worm-paradox"/>
    <w:p>
      <w:pPr>
        <w:pStyle w:val="Heading2"/>
      </w:pPr>
      <w:r>
        <w:t xml:space="preserve">1. Introduction &amp; The 1D Worm Paradox</w:t>
      </w:r>
    </w:p>
    <w:p>
      <w:pPr>
        <w:pStyle w:val="FirstParagraph"/>
      </w:pPr>
      <w:r>
        <w:t xml:space="preserve">Modern foundation models generate contextual representations residing in hyperspherical ambient spaces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2048</m:t>
        </m:r>
        <m:r>
          <m:rPr>
            <m:sty m:val="p"/>
          </m:rPr>
          <m:t>,</m:t>
        </m:r>
        <m:r>
          <m:t>131072</m:t>
        </m:r>
        <m:r>
          <m:rPr>
            <m:sty m:val="p"/>
          </m:rPr>
          <m:t>]</m:t>
        </m:r>
      </m:oMath>
      <w:r>
        <w:t xml:space="preserve">. However, when two agents interact, current protocols force these rich representations through text tokenizers, generating human-readable sentences that the receiving model must re-tokenize and re-embed.</w:t>
      </w:r>
    </w:p>
    <w:p>
      <w:pPr>
        <w:pStyle w:val="SourceCode"/>
      </w:pPr>
      <w:r>
        <w:rPr>
          <w:rStyle w:val="VerbatimChar"/>
        </w:rPr>
        <w:t xml:space="preserve">Agent A (h in R^D) ──[Autoregressive Decode]──&gt; Flat Text ──[Socket/REST]──&gt; Agent B (Re-embed)</w:t>
      </w:r>
      <w:r>
        <w:br/>
      </w:r>
      <w:r>
        <w:rPr>
          <w:rStyle w:val="VerbatimChar"/>
        </w:rPr>
        <w:t xml:space="preserve">                     ▲                                                    │</w:t>
      </w:r>
      <w:r>
        <w:br/>
      </w:r>
      <w:r>
        <w:rPr>
          <w:rStyle w:val="VerbatimChar"/>
        </w:rPr>
        <w:t xml:space="preserve">                     └──────── Shannon DPI: Irreversible Entropy Loss ─────┘</w:t>
      </w:r>
    </w:p>
    <w:p>
      <w:pPr>
        <w:pStyle w:val="FirstParagraph"/>
      </w:pPr>
      <w:r>
        <w:t xml:space="preserve">This pipeline introduces three catastrophic bottlenecks: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Topological Mutilation:</w:t>
      </w:r>
      <w:r>
        <w:t xml:space="preserve"> </w:t>
      </w:r>
      <w:r>
        <w:t xml:space="preserve">Continuous metric manifolds are projected onto discrete strings, destroying continuous geometric trajectories.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Computational Inefficiency:</w:t>
      </w:r>
      <w:r>
        <w:t xml:space="preserve"> </w:t>
      </w:r>
      <w:r>
        <w:t xml:space="preserve">Autoregressive generation of 1000 tokens consumes</w:t>
      </w:r>
      <w:r>
        <w:t xml:space="preserve"> </w:t>
      </w:r>
      <m:oMath>
        <m:r>
          <m:t>100</m:t>
        </m:r>
        <m:r>
          <m:rPr>
            <m:nor/>
            <m:sty m:val="p"/>
          </m:rPr>
          <m:t>–</m:t>
        </m:r>
        <m:r>
          <m:t>500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and massive GPU energy.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Severe Economic Waste:</w:t>
      </w:r>
      <w:r>
        <w:t xml:space="preserve"> </w:t>
      </w:r>
      <w:r>
        <w:t xml:space="preserve">Enterprises pay millions of dollars in token billing for intermediate inter-agent chatter.</w:t>
      </w:r>
    </w:p>
    <w:p>
      <w:r>
        <w:pict>
          <v:rect style="width:0;height:1.5pt" o:hralign="center" o:hrstd="t" o:hr="t"/>
        </w:pict>
      </w:r>
    </w:p>
    <w:bookmarkEnd w:id="11"/>
    <w:bookmarkStart w:id="16" w:name="mathematical-formalization"/>
    <w:p>
      <w:pPr>
        <w:pStyle w:val="Heading2"/>
      </w:pPr>
      <w:r>
        <w:t xml:space="preserve">2. Mathematical Formalization</w:t>
      </w:r>
    </w:p>
    <w:bookmarkStart w:id="12" w:name="Xd32eb853eea595e8e47b5856a5bd373e6c8135b"/>
    <w:p>
      <w:pPr>
        <w:pStyle w:val="Heading3"/>
      </w:pPr>
      <w:r>
        <w:t xml:space="preserve">2.1 Shannon’s Data Processing Inequality under Channel Isolation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downstream task,</w:t>
      </w:r>
      <w:r>
        <w:t xml:space="preserve"> </w:t>
      </w:r>
      <m:oMath>
        <m:sSub>
          <m:e>
            <m:r>
              <m:t>Z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the continuous latent representation, and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the discretized token sequence. Assuming the Markov chain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→</m:t>
        </m:r>
        <m:sSub>
          <m:e>
            <m:r>
              <m:t>Z</m:t>
            </m:r>
          </m:e>
          <m:sub>
            <m: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equality holding if and only if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a sufficient statistic for</w:t>
      </w:r>
      <w:r>
        <w:t xml:space="preserve"> </w:t>
      </w:r>
      <m:oMath>
        <m:sSub>
          <m:e>
            <m:r>
              <m:t>Z</m:t>
            </m:r>
          </m:e>
          <m:sub>
            <m:r>
              <m:t>L</m:t>
            </m:r>
          </m:sub>
        </m:sSub>
      </m:oMath>
      <w:r>
        <w:t xml:space="preserve">. In high dimensions (</w:t>
      </w:r>
      <m:oMath>
        <m:r>
          <m:t>D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), the quantization entropy defect</w:t>
      </w:r>
      <w:r>
        <w:t xml:space="preserve"> </w:t>
      </w:r>
      <m:oMath>
        <m:r>
          <m:rPr>
            <m:sty m:val="p"/>
          </m:rPr>
          <m:t>Δ</m:t>
        </m:r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∣</m:t>
        </m:r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strictly positive.</w:t>
      </w:r>
    </w:p>
    <w:bookmarkEnd w:id="12"/>
    <w:bookmarkStart w:id="13" w:name="X7e88fe06e59f97d0ec40dcdc536d9bed335c11d"/>
    <w:p>
      <w:pPr>
        <w:pStyle w:val="Heading3"/>
      </w:pPr>
      <w:r>
        <w:t xml:space="preserve">2.2 Secant Restricted Isometry Property (RIP) on Effective Manifold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t>A</m:t>
            </m:r>
          </m:sub>
        </m:sSub>
      </m:oMath>
    </w:p>
    <w:p>
      <w:pPr>
        <w:pStyle w:val="FirstParagraph"/>
      </w:pPr>
      <w:r>
        <w:t xml:space="preserve">While global Euclidean dimensionality reduction violates the Rank-Nullity Theorem, projection</w:t>
      </w:r>
      <w:r>
        <w:t xml:space="preserve"> </w:t>
      </w:r>
      <m:oMath>
        <m:r>
          <m:t>W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≪</m:t>
        </m:r>
        <m:r>
          <m:t>D</m:t>
        </m:r>
      </m:oMath>
      <w:r>
        <w:t xml:space="preserve">) is strictly isometric on the compact activation sub-manifold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⊂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W</m:t>
          </m:r>
          <m:r>
            <m:t>x</m:t>
          </m:r>
          <m:r>
            <m:rPr>
              <m:sty m:val="p"/>
            </m:rPr>
            <m:t>−</m:t>
          </m:r>
          <m:r>
            <m:t>W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t>A</m:t>
              </m:r>
            </m:sub>
          </m:sSub>
        </m:oMath>
      </m:oMathPara>
    </w:p>
    <w:bookmarkEnd w:id="13"/>
    <w:bookmarkStart w:id="14" w:name="simplicial-homology-hodge-1-laplacian"/>
    <w:p>
      <w:pPr>
        <w:pStyle w:val="Heading3"/>
      </w:pPr>
      <w:r>
        <w:t xml:space="preserve">2.3 Simplicial Homology &amp; Hodge 1-Laplacian</w:t>
      </w:r>
    </w:p>
    <w:p>
      <w:pPr>
        <w:pStyle w:val="FirstParagraph"/>
      </w:pPr>
      <w:r>
        <w:t xml:space="preserve">To certify that multi-agent consensus paths preserve continuous topological cycles, we compute the first Betti number via the Hodge 1-Laplacian: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sSubSup>
            <m:e>
              <m:r>
                <m:t>B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ker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Filling boundary 2-simplices guarantees that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genuine geometric cavities rather than superficial graph cycles.</w:t>
      </w:r>
    </w:p>
    <w:bookmarkEnd w:id="14"/>
    <w:bookmarkStart w:id="15" w:name="X8d520f4d51858106be89c373e69b3d6a5fc8afe"/>
    <w:p>
      <w:pPr>
        <w:pStyle w:val="Heading3"/>
      </w:pPr>
      <w:r>
        <w:t xml:space="preserve">2.4 Asymptotically Stable Spectral Brake (AuON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cosh</m:t>
        </m:r>
      </m:oMath>
      <w:r>
        <w:t xml:space="preserve">)</w:t>
      </w:r>
    </w:p>
    <w:p>
      <w:pPr>
        <w:pStyle w:val="FirstParagraph"/>
      </w:pPr>
      <w:r>
        <w:t xml:space="preserve">Gradient spikes during high-dimensional optimization are bounded without numerical overflow: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AuON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s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log</m:t>
          </m:r>
          <m:r>
            <m:rPr>
              <m:sty m:val="p"/>
            </m:rPr>
            <m:t>cosh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s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cr m:val="script"/>
                      <m:sty m:val="p"/>
                    </m:rP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r>
            <m:t>λ</m:t>
          </m:r>
          <m:r>
            <m:t>s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tanh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s</m:t>
                      </m:r>
                    </m:den>
                  </m:f>
                </m:e>
              </m:d>
            </m:e>
          </m:d>
          <m:r>
            <m:rPr>
              <m:sty m:val="p"/>
            </m:rPr>
            <m:t>≤</m:t>
          </m:r>
          <m:r>
            <m:t>λ</m:t>
          </m:r>
          <m:r>
            <m:t>s</m:t>
          </m:r>
        </m:oMath>
      </m:oMathPara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b34140e09adaeb01198dfa12ac956ab9e465cae"/>
    <w:p>
      <w:pPr>
        <w:pStyle w:val="Heading2"/>
      </w:pPr>
      <w:r>
        <w:t xml:space="preserve">3. Concurrency &amp; IPC Architecture: Zero-Copy PMTP V817</w:t>
      </w:r>
    </w:p>
    <w:p>
      <w:pPr>
        <w:pStyle w:val="FirstParagraph"/>
      </w:pPr>
      <w:r>
        <w:t xml:space="preserve">POLYDIM implements Zero-Copy Inter-Process Communication via double-buffered shared memory slabs in physical RAM: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128-Byte Aligned Control Header:</w:t>
      </w:r>
      <w:r>
        <w:t xml:space="preserve"> </w:t>
      </w:r>
      <w:r>
        <w:t xml:space="preserve">Atomic generation counters with acquire/release memory order prevent read-write race conditions.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QSBR Instant Copy-Out Protocol:</w:t>
      </w:r>
      <w:r>
        <w:t xml:space="preserve"> </w:t>
      </w:r>
      <w:r>
        <w:t xml:space="preserve">Readers snapshot pointers, copy payloads into private buffers, and drop the QSBR epoch guard in under</w:t>
      </w:r>
      <w:r>
        <w:t xml:space="preserve"> </w:t>
      </w:r>
      <m:oMath>
        <m:r>
          <m:t>1</m:t>
        </m:r>
        <m:r>
          <m:t> </m:t>
        </m:r>
        <m:r>
          <m:t>μ</m:t>
        </m:r>
        <m:r>
          <m:rPr>
            <m:nor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Thread-Local FFI Safety:</w:t>
      </w:r>
      <w:r>
        <w:t xml:space="preserve"> </w:t>
      </w:r>
      <w:r>
        <w:t xml:space="preserve">Error buffers are isolated per thread, ensuring zero Use-After-Free across Python, C++20, and Rust boundaries.</w:t>
      </w:r>
    </w:p>
    <w:p>
      <w:r>
        <w:pict>
          <v:rect style="width:0;height:1.5pt" o:hralign="center" o:hrstd="t" o:hr="t"/>
        </w:pict>
      </w:r>
    </w:p>
    <w:bookmarkEnd w:id="17"/>
    <w:bookmarkStart w:id="18" w:name="empirical-evaluation-silicon-proofs"/>
    <w:p>
      <w:pPr>
        <w:pStyle w:val="Heading2"/>
      </w:pPr>
      <w:r>
        <w:t xml:space="preserve">4. Empirical Evaluation &amp; Silicon Proofs</w:t>
      </w:r>
    </w:p>
    <w:p>
      <w:pPr>
        <w:pStyle w:val="FirstParagraph"/>
      </w:pPr>
      <w:r>
        <w:t xml:space="preserve">Physical verification was conducted on host silicon (AMD A4-6300 APU, MinGW-w64 GCC 14.2.0, Rustc 1.98.1):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Empirical 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1D Text Worm Baseline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POLYDIM PMTP V817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Improvement /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Data-Path Latency (8 MB)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140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140</m:t>
              </m:r>
              <m:r>
                <m:t> </m:t>
              </m:r>
              <m:r>
                <m:rPr>
                  <m:nor/>
                  <m:sty m:val="p"/>
                </m:rPr>
                <m:t>ms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34.8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023</m:t>
              </m:r>
              <m:r>
                <m:rPr>
                  <m:sty m:val="p"/>
                </m:rPr>
                <m:t>×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Effective Memory Bandwidth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0.057</m:t>
              </m:r>
              <m:r>
                <m:t> </m:t>
              </m:r>
              <m:r>
                <m:rPr>
                  <m:nor/>
                  <m:sty m:val="p"/>
                </m:rPr>
                <m:t>GB/s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229.885</m:t>
              </m:r>
              <m:r>
                <m:t> </m:t>
              </m:r>
              <m:r>
                <m:rPr>
                  <m:nor/>
                  <m:sty m:val="p"/>
                </m:rPr>
                <m:t>GB/s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033</m:t>
              </m:r>
              <m:r>
                <m:rPr>
                  <m:sty m:val="p"/>
                </m:rPr>
                <m:t>×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Bandwidth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Information Retention (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;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1.3968</m:t>
              </m:r>
              <m:r>
                <m:t> </m:t>
              </m:r>
              <m:r>
                <m:rPr>
                  <m:nor/>
                  <m:sty m:val="p"/>
                </m:rPr>
                <m:t>nats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3.0017</m:t>
              </m:r>
              <m:r>
                <m:t> </m:t>
              </m:r>
              <m:r>
                <m:rPr>
                  <m:nor/>
                  <m:sty m:val="p"/>
                </m:rPr>
                <m:t>nats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Lossless (DPI Certified)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Energy Consumption per Transfer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12.60</m:t>
              </m:r>
              <m:r>
                <m:t> </m:t>
              </m:r>
              <m:r>
                <m:rPr>
                  <m:nor/>
                  <m:sty m:val="p"/>
                </m:rP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0.00012</m:t>
              </m:r>
              <m:r>
                <m:t> </m:t>
              </m:r>
              <m:r>
                <m:rPr>
                  <m:nor/>
                  <m:sty m:val="p"/>
                </m:rP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105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×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Energy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Marginal Financial Cost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$</m:t>
              </m:r>
              <m:r>
                <m:t>0.002</m:t>
              </m:r>
              <m:r>
                <m:rPr>
                  <m:nor/>
                  <m:sty m:val="p"/>
                </m:rPr>
                <m:t>–</m:t>
              </m:r>
              <m:r>
                <m:rPr>
                  <m:sty m:val="p"/>
                </m:rPr>
                <m:t>$</m:t>
              </m:r>
              <m:r>
                <m:t>0.030</m:t>
              </m:r>
            </m:oMath>
            <w:r>
              <w:t xml:space="preserve"> </w:t>
            </w:r>
            <w:r>
              <w:t xml:space="preserve">/ 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$</m:t>
              </m:r>
              <m:r>
                <m:t>0.000000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Free / Zero Blood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Silicon Test Verdict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8/8 PASS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Exit Code 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30" w:name="versión-en-español-para-latam"/>
    <w:p>
      <w:pPr>
        <w:pStyle w:val="Heading1"/>
      </w:pPr>
      <w:r>
        <w:t xml:space="preserve">🇦🇷 Versión en Español (Para LATAM)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Ariel García Traba</w:t>
      </w:r>
      <w:r>
        <w:br/>
      </w:r>
      <w:r>
        <w:rPr>
          <w:b/>
          <w:bCs/>
        </w:rPr>
        <w:t xml:space="preserve">Afiliación:</w:t>
      </w:r>
      <w:r>
        <w:t xml:space="preserve"> </w:t>
      </w:r>
      <w:r>
        <w:t xml:space="preserve">Investigador Independiente — Docente en Universidad Tecnológica Nacional (UTN-FRBA)</w:t>
      </w:r>
      <w:r>
        <w:br/>
      </w:r>
      <w:r>
        <w:rPr>
          <w:b/>
          <w:bCs/>
        </w:rPr>
        <w:t xml:space="preserve">Iniciativa:</w:t>
      </w:r>
      <w:r>
        <w:t xml:space="preserve"> </w:t>
      </w:r>
      <w:r>
        <w:t xml:space="preserve">POLYDIM / EinsofOS Research Initiative</w:t>
      </w:r>
      <w:r>
        <w:br/>
      </w:r>
      <w:r>
        <w:rPr>
          <w:b/>
          <w:bCs/>
        </w:rPr>
        <w:t xml:space="preserve">Contacto:</w:t>
      </w:r>
      <w:r>
        <w:t xml:space="preserve"> </w:t>
      </w:r>
      <w:r>
        <w:rPr>
          <w:rStyle w:val="VerbatimChar"/>
        </w:rPr>
        <w:t xml:space="preserve">ariel.garcia.traba@gmail.com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polydim-cla@gmail.com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Septiembre de 2026 — Serie 800 (Versión V817)</w:t>
      </w:r>
    </w:p>
    <w:p>
      <w:r>
        <w:pict>
          <v:rect style="width:0;height:1.5pt" o:hralign="center" o:hrstd="t" o:hr="t"/>
        </w:pict>
      </w:r>
    </w:p>
    <w:bookmarkStart w:id="20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Las arquitecturas contemporáneas de Inteligencia Artificial y los sistemas multi-agente dependen universalmente de un paradigma destructivo: serializar representaciones neuronales densas de alta dimensión (</w:t>
      </w:r>
      <m:oMath>
        <m:r>
          <m:rPr>
            <m:sty m:val="bi"/>
          </m:rPr>
          <m:t>h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) en secuencias planas de texto de 1 dimensión (JSON, APIs REST, strings UTF-8). Bajo la Desigualdad de Procesamiento de Información de Shannon, este</w:t>
      </w:r>
      <w:r>
        <w:t xml:space="preserve"> </w:t>
      </w:r>
      <w:r>
        <w:rPr>
          <w:i/>
          <w:iCs/>
        </w:rPr>
        <w:t xml:space="preserve">Paradigma del Gusano 1D</w:t>
      </w:r>
      <w:r>
        <w:t xml:space="preserve"> </w:t>
      </w:r>
      <w:r>
        <w:t xml:space="preserve">causa un colapso entrópico irreversible (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), inyecta latencia cuadrática de decodificación autoregresiva (</w:t>
      </w:r>
      <m:oMath>
        <m:r>
          <m:t>140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) e incurre en enormes costos financieros.</w:t>
      </w:r>
    </w:p>
    <w:p>
      <w:pPr>
        <w:pStyle w:val="BodyText"/>
      </w:pPr>
      <w:r>
        <w:t xml:space="preserve">En este artículo, presentamos</w:t>
      </w:r>
      <w:r>
        <w:t xml:space="preserve"> </w:t>
      </w:r>
      <w:r>
        <w:rPr>
          <w:b/>
          <w:bCs/>
        </w:rPr>
        <w:t xml:space="preserve">POLYDIM</w:t>
      </w:r>
      <w:r>
        <w:t xml:space="preserve">: un paradigma de computación nativa en alta dimensión donde los agentes autónomos se comunican sin pérdida en la variedad riemanniana de la hiperesfera unitaria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y la variedad de Stiefel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mediante Memoria Compartida Zero-Copy Inter-Procesos (</w:t>
      </w:r>
      <w:r>
        <w:rPr>
          <w:b/>
          <w:bCs/>
        </w:rPr>
        <w:t xml:space="preserve">PMTP V817</w:t>
      </w:r>
      <w:r>
        <w:t xml:space="preserve">). Demostramos los fundamentos matemáticos bajo la Propiedad de Isometría Restringida Secante (RIP), establecemos la preservación de cavidades topológicas mediante el 1-Laplaciano de Hodge (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ker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) y derivamos el freno espectral acotado (AuON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cosh</m:t>
        </m:r>
      </m:oMath>
      <w:r>
        <w:t xml:space="preserve">). La evaluación empírica en silicio físico certifica una latencia de</w:t>
      </w:r>
      <w:r>
        <w:t xml:space="preserve"> </w:t>
      </w:r>
      <m:oMath>
        <m:r>
          <m:t>34.8</m:t>
        </m:r>
        <m:r>
          <m:t> </m:t>
        </m:r>
        <m:r>
          <m:t>μ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(</w:t>
      </w:r>
      <m:oMath>
        <m:r>
          <m:t>229.885</m:t>
        </m:r>
        <m:r>
          <m:t> </m:t>
        </m:r>
        <m:r>
          <m:rPr>
            <m:nor/>
            <m:sty m:val="p"/>
          </m:rPr>
          <m:t>GB/s</m:t>
        </m:r>
      </m:oMath>
      <w:r>
        <w:t xml:space="preserve"> </w:t>
      </w:r>
      <w:r>
        <w:t xml:space="preserve">de ancho de banda efectivo en RAM), logrando una</w:t>
      </w:r>
      <w:r>
        <w:t xml:space="preserve"> </w:t>
      </w:r>
      <w:r>
        <w:rPr>
          <w:b/>
          <w:bCs/>
        </w:rPr>
        <w:t xml:space="preserve">aceleración de</w:t>
      </w:r>
      <w:r>
        <w:rPr>
          <w:b/>
          <w:bCs/>
        </w:rPr>
        <w:t xml:space="preserve"> </w:t>
      </w:r>
      <m:oMath>
        <m:r>
          <m:t>4</m:t>
        </m:r>
        <m:r>
          <m:rPr>
            <m:sty m:val="p"/>
          </m:rPr>
          <m:t>,</m:t>
        </m:r>
        <m:r>
          <m:t>023</m:t>
        </m:r>
        <m:r>
          <m:rPr>
            <m:sty m:val="p"/>
          </m:rPr>
          <m:t>×</m:t>
        </m:r>
      </m:oMath>
      <w:r>
        <w:t xml:space="preserve"> </w:t>
      </w:r>
      <w:r>
        <w:t xml:space="preserve">sobre la tokenización de texto tradicional con un</w:t>
      </w:r>
      <w:r>
        <w:t xml:space="preserve"> </w:t>
      </w:r>
      <w:r>
        <w:rPr>
          <w:b/>
          <w:bCs/>
        </w:rPr>
        <w:t xml:space="preserve">costo marginal de</w:t>
      </w:r>
      <w:r>
        <w:rPr>
          <w:b/>
          <w:bCs/>
        </w:rPr>
        <w:t xml:space="preserve"> </w:t>
      </w:r>
      <m:oMath>
        <m:r>
          <m:rPr>
            <m:sty m:val="p"/>
          </m:rPr>
          <m:t>$</m:t>
        </m:r>
        <m:r>
          <m:t>0.00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introducción-y-la-paradoja-del-gusano-1d"/>
    <w:p>
      <w:pPr>
        <w:pStyle w:val="Heading2"/>
      </w:pPr>
      <w:r>
        <w:t xml:space="preserve">1. Introducción y la Paradoja del Gusano 1D</w:t>
      </w:r>
    </w:p>
    <w:p>
      <w:pPr>
        <w:pStyle w:val="FirstParagraph"/>
      </w:pPr>
      <w:r>
        <w:t xml:space="preserve">Los modelos de lenguaje modernos operan en espacios latentes de alta dimensión (</w:t>
      </w:r>
      <m:oMath>
        <m:r>
          <m:t>D</m:t>
        </m:r>
        <m:r>
          <m:rPr>
            <m:sty m:val="p"/>
          </m:rPr>
          <m:t>≥</m:t>
        </m:r>
        <m:r>
          <m:t>2048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131072</m:t>
        </m:r>
      </m:oMath>
      <w:r>
        <w:t xml:space="preserve">). Sin embargo, la interacción multi-agente actual fuerza estas representaciones a través de tokenizadores de texto, generando frases planas que el siguiente modelo debe volver a procesar y proyectar.</w:t>
      </w:r>
    </w:p>
    <w:p>
      <w:pPr>
        <w:pStyle w:val="BodyText"/>
      </w:pPr>
      <w:r>
        <w:t xml:space="preserve">Este proceso introduce tres fallas críticas: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Mutilación Topológica:</w:t>
      </w:r>
      <w:r>
        <w:t xml:space="preserve"> </w:t>
      </w:r>
      <w:r>
        <w:t xml:space="preserve">Las variedades métricas continuas colapsan a texto discreto, destruyendo trayectorias geométricas.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Ineficiencia Temporal:</w:t>
      </w:r>
      <w:r>
        <w:t xml:space="preserve"> </w:t>
      </w:r>
      <w:r>
        <w:t xml:space="preserve">Generar 1000 tokens consume</w:t>
      </w:r>
      <w:r>
        <w:t xml:space="preserve"> </w:t>
      </w:r>
      <m:oMath>
        <m:r>
          <m:t>100</m:t>
        </m:r>
        <m:r>
          <m:rPr>
            <m:nor/>
            <m:sty m:val="p"/>
          </m:rPr>
          <m:t>–</m:t>
        </m:r>
        <m:r>
          <m:t>500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y desperdicia energía en GPU.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Costo Económico Extremo:</w:t>
      </w:r>
      <w:r>
        <w:t xml:space="preserve"> </w:t>
      </w:r>
      <w:r>
        <w:t xml:space="preserve">Facturación continua en dólares por tokens intermedios que ningún usuario humano lee.</w:t>
      </w:r>
    </w:p>
    <w:p>
      <w:r>
        <w:pict>
          <v:rect style="width:0;height:1.5pt" o:hralign="center" o:hrstd="t" o:hr="t"/>
        </w:pict>
      </w:r>
    </w:p>
    <w:bookmarkEnd w:id="21"/>
    <w:bookmarkStart w:id="26" w:name="formalización-matemática"/>
    <w:p>
      <w:pPr>
        <w:pStyle w:val="Heading2"/>
      </w:pPr>
      <w:r>
        <w:t xml:space="preserve">2. Formalización Matemática</w:t>
      </w:r>
    </w:p>
    <w:bookmarkStart w:id="22" w:name="X1110b23a11515ccf32661b26a4e404e93cd2b20"/>
    <w:p>
      <w:pPr>
        <w:pStyle w:val="Heading3"/>
      </w:pPr>
      <w:r>
        <w:t xml:space="preserve">2.1 Desigualdad de Procesamiento de Información (DPI)</w:t>
      </w:r>
    </w:p>
    <w:p>
      <w:pPr>
        <w:pStyle w:val="FirstParagraph"/>
      </w:pPr>
      <w:r>
        <w:t xml:space="preserve">Bajo la cadena de Markov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→</m:t>
        </m:r>
        <m:sSub>
          <m:e>
            <m:r>
              <m:t>Z</m:t>
            </m:r>
          </m:e>
          <m:sub>
            <m: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;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En alta dimensión, la pérdida de información</w:t>
      </w:r>
      <w:r>
        <w:t xml:space="preserve"> </w:t>
      </w:r>
      <m:oMath>
        <m:r>
          <m:rPr>
            <m:sty m:val="p"/>
          </m:rPr>
          <m:t>Δ</m:t>
        </m:r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;</m:t>
        </m:r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∣</m:t>
        </m:r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es estrictamente irreversible.</w:t>
      </w:r>
    </w:p>
    <w:bookmarkEnd w:id="22"/>
    <w:bookmarkStart w:id="23" w:name="Xb93cdcdcdafe9a3582943458cfe9ab8ff0aef93"/>
    <w:p>
      <w:pPr>
        <w:pStyle w:val="Heading3"/>
      </w:pPr>
      <w:r>
        <w:t xml:space="preserve">2.2 Isometría Restringida Secante (RIP) en Variedad Efectiva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t>A</m:t>
            </m:r>
          </m:sub>
        </m:sSub>
      </m:oMath>
    </w:p>
    <w:p>
      <w:pPr>
        <w:pStyle w:val="FirstParagraph"/>
      </w:pPr>
      <w:r>
        <w:t xml:space="preserve">Para la sub-variedad de activación compacta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⊂</m:t>
        </m:r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W</m:t>
          </m:r>
          <m:r>
            <m:t>x</m:t>
          </m:r>
          <m:r>
            <m:rPr>
              <m:sty m:val="p"/>
            </m:rPr>
            <m:t>−</m:t>
          </m:r>
          <m:r>
            <m:t>W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t>A</m:t>
              </m:r>
            </m:sub>
          </m:sSub>
        </m:oMath>
      </m:oMathPara>
    </w:p>
    <w:bookmarkEnd w:id="23"/>
    <w:bookmarkStart w:id="24" w:name="X57eab053b491b412ef4d1f85d44a8e80786a12d"/>
    <w:p>
      <w:pPr>
        <w:pStyle w:val="Heading3"/>
      </w:pPr>
      <w:r>
        <w:t xml:space="preserve">2.3 1-Laplaciano de Hodge y Homología Simplicial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B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sSubSup>
            <m:e>
              <m:r>
                <m:t>B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ker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bookmarkEnd w:id="24"/>
    <w:bookmarkStart w:id="25" w:name="freno-espectral-asintótico-auon-logcosh"/>
    <w:p>
      <w:pPr>
        <w:pStyle w:val="Heading3"/>
      </w:pPr>
      <w:r>
        <w:t xml:space="preserve">2.4 Freno Espectral Asintótico (AuON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cosh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AuON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s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log</m:t>
          </m:r>
          <m:r>
            <m:rPr>
              <m:sty m:val="p"/>
            </m:rPr>
            <m:t>cosh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s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cr m:val="script"/>
                      <m:sty m:val="p"/>
                    </m:rP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≤</m:t>
          </m:r>
          <m:r>
            <m:t>λ</m:t>
          </m:r>
          <m:r>
            <m:t>s</m:t>
          </m:r>
        </m:oMath>
      </m:oMathPara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959c6dbec6d87d3dacdad9d4f71d0fe47c65993"/>
    <w:p>
      <w:pPr>
        <w:pStyle w:val="Heading2"/>
      </w:pPr>
      <w:r>
        <w:t xml:space="preserve">3. Arquitectura de Concurrencia e IPC: Zero-Copy PMTP V817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Cabecera de Control Alineada a 128 Bytes:</w:t>
      </w:r>
      <w:r>
        <w:t xml:space="preserve"> </w:t>
      </w:r>
      <w:r>
        <w:t xml:space="preserve">Generación atómica con orden de memoria Acquire/Release.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Protocolo QSBR Instant Copy-Out:</w:t>
      </w:r>
      <w:r>
        <w:t xml:space="preserve"> </w:t>
      </w:r>
      <w:r>
        <w:t xml:space="preserve">Los lectores liberan el guard en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  <m:r>
          <m:t> </m:t>
        </m:r>
        <m:r>
          <m:t>μ</m:t>
        </m:r>
        <m:r>
          <m:rPr>
            <m:nor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Seguridad FFI Thread-Local:</w:t>
      </w:r>
      <w:r>
        <w:t xml:space="preserve"> </w:t>
      </w:r>
      <w:r>
        <w:t xml:space="preserve">Aislamiento de buffers por hilo sin Use-After-Free.</w:t>
      </w:r>
    </w:p>
    <w:p>
      <w:r>
        <w:pict>
          <v:rect style="width:0;height:1.5pt" o:hralign="center" o:hrstd="t" o:hr="t"/>
        </w:pict>
      </w:r>
    </w:p>
    <w:bookmarkEnd w:id="27"/>
    <w:bookmarkStart w:id="28" w:name="resultados-empíricos-en-silicio"/>
    <w:p>
      <w:pPr>
        <w:pStyle w:val="Heading2"/>
      </w:pPr>
      <w:r>
        <w:t xml:space="preserve">4. Resultados Empíricos en Silicio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 Empírica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Gusano 1D (Texto)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POLYDIM PMTP V817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Mejora Certificada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Latencia de Data-Path (8 MB)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140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140</m:t>
              </m:r>
              <m:r>
                <m:t> </m:t>
              </m:r>
              <m:r>
                <m:rPr>
                  <m:nor/>
                  <m:sty m:val="p"/>
                </m:rPr>
                <m:t>ms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34.8</m:t>
              </m:r>
              <m:r>
                <m:t> </m:t>
              </m:r>
              <m:r>
                <m:t>μ</m:t>
              </m:r>
              <m:r>
                <m:rPr>
                  <m:nor/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023</m:t>
              </m:r>
              <m:r>
                <m:rPr>
                  <m:sty m:val="p"/>
                </m:rPr>
                <m:t>×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Más Rápido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Ancho de Banda Efectivo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0.057</m:t>
              </m:r>
              <m:r>
                <m:t> </m:t>
              </m:r>
              <m:r>
                <m:rPr>
                  <m:nor/>
                  <m:sty m:val="p"/>
                </m:rPr>
                <m:t>GB/s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229.885</m:t>
              </m:r>
              <m:r>
                <m:t> </m:t>
              </m:r>
              <m:r>
                <m:rPr>
                  <m:nor/>
                  <m:sty m:val="p"/>
                </m:rPr>
                <m:t>GB/s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033</m:t>
              </m:r>
              <m:r>
                <m:rPr>
                  <m:sty m:val="p"/>
                </m:rPr>
                <m:t>×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Mayor Throughput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Retención de Información (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;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1.3968</m:t>
              </m:r>
              <m:r>
                <m:t> </m:t>
              </m:r>
              <m:r>
                <m:rPr>
                  <m:nor/>
                  <m:sty m:val="p"/>
                </m:rPr>
                <m:t>nats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3.0017</m:t>
              </m:r>
              <m:r>
                <m:t> </m:t>
              </m:r>
              <m:r>
                <m:rPr>
                  <m:nor/>
                  <m:sty m:val="p"/>
                </m:rPr>
                <m:t>nats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Sin Pérdida (Certificado DPI)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Consumo Energético por Transferencia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12.60</m:t>
              </m:r>
              <m:r>
                <m:t> </m:t>
              </m:r>
              <m:r>
                <m:rPr>
                  <m:nor/>
                  <m:sty m:val="p"/>
                </m:rP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0.00012</m:t>
              </m:r>
              <m:r>
                <m:t> </m:t>
              </m:r>
              <m:r>
                <m:rPr>
                  <m:nor/>
                  <m:sty m:val="p"/>
                </m:rPr>
                <m:t>J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105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×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Menor Consumo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Marginal de Tokens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$</m:t>
              </m:r>
              <m:r>
                <m:t>0.002</m:t>
              </m:r>
              <m:r>
                <m:rPr>
                  <m:nor/>
                  <m:sty m:val="p"/>
                </m:rPr>
                <m:t>–</m:t>
              </m:r>
              <m:r>
                <m:rPr>
                  <m:sty m:val="p"/>
                </m:rPr>
                <m:t>$</m:t>
              </m:r>
              <m:r>
                <m:t>0.030</m:t>
              </m:r>
            </m:oMath>
            <w:r>
              <w:t xml:space="preserve"> </w:t>
            </w:r>
            <w:r>
              <w:t xml:space="preserve">/ llamada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$</m:t>
              </m:r>
              <m:r>
                <m:t>0.000000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Gratis / Cero Blood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Veredicto en Silicio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8/8 PASS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Exit Code 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onclusión-y-atribución-académica"/>
    <w:p>
      <w:pPr>
        <w:pStyle w:val="Heading2"/>
      </w:pPr>
      <w:r>
        <w:t xml:space="preserve">5. Conclusión y Atribución Académica</w:t>
      </w:r>
    </w:p>
    <w:p>
      <w:pPr>
        <w:pStyle w:val="FirstParagraph"/>
      </w:pPr>
      <w:r>
        <w:t xml:space="preserve">POLYDIM demuestra que el espacio de representación natural de la Inteligencia Artificial es la variedad geométrica continua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Erradicar el Gusano 1D habilita un nuevo estándar de telepatía tensorial inter-agente de alta velocidad y costo cero.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garciatraba2026dimension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{Dimension Is All You Need: Eradicating the 1D Worm Collapse via Native High-Dimensional Manifold Inter-Process Communication in $S^{D-1}$},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{Ariel Garc{</w:t>
      </w:r>
      <w:r>
        <w:rPr>
          <w:rStyle w:val="CharTok"/>
        </w:rPr>
        <w:t xml:space="preserve">\'</w:t>
      </w:r>
      <w:r>
        <w:rPr>
          <w:rStyle w:val="NormalTok"/>
        </w:rPr>
        <w:t xml:space="preserve">i}a Traba},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{POLYDIM Technical Reports},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volume</w:t>
      </w:r>
      <w:r>
        <w:rPr>
          <w:rStyle w:val="NormalTok"/>
        </w:rPr>
        <w:t xml:space="preserve">  = {Series 800},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= {Release V817},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{2026},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  = {September},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note</w:t>
      </w:r>
      <w:r>
        <w:rPr>
          <w:rStyle w:val="NormalTok"/>
        </w:rPr>
        <w:t xml:space="preserve">    = {Evaluated on host silicon and distributed clusters.}</w:t>
      </w:r>
      <w:r>
        <w:br/>
      </w:r>
      <w:r>
        <w:rPr>
          <w:rStyle w:val="NormalTok"/>
        </w:rPr>
        <w:t xml:space="preserve">}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2026-09-29T13:55:34Z</dcterms:created>
  <dcterms:modified xsi:type="dcterms:W3CDTF">2026-09-29T13:55:34Z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