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9f55b52fb2e7b95e226b7782391bc0e6de3d45"/>
    <w:p>
      <w:pPr>
        <w:pStyle w:val="Heading1"/>
      </w:pPr>
      <w:r>
        <w:t xml:space="preserve">POLYDIM / EinsofOS: High-Dimensional Native Computing Architecture</w:t>
      </w:r>
    </w:p>
    <w:bookmarkStart w:id="9" w:name="Xff6769a7c406cdc66bbb8145c31de5ac6b25bf4"/>
    <w:p>
      <w:pPr>
        <w:pStyle w:val="Heading2"/>
      </w:pPr>
      <w:r>
        <w:t xml:space="preserve">Enterprise Technical White Paper — Kernel Series 800 (Master V817 Release)</w:t>
      </w:r>
    </w:p>
    <w:p>
      <w:pPr>
        <w:pStyle w:val="BlockText"/>
      </w:pPr>
      <w:r>
        <w:t xml:space="preserve">🌐</w:t>
      </w:r>
      <w:r>
        <w:t xml:space="preserve"> </w:t>
      </w:r>
      <w:r>
        <w:rPr>
          <w:b/>
          <w:bCs/>
        </w:rPr>
        <w:t xml:space="preserve">Language Navigation / Navegación de Idioma:</w:t>
      </w:r>
      <w:r>
        <w:t xml:space="preserve"> </w:t>
      </w:r>
      <w:r>
        <w:t xml:space="preserve">-</w:t>
      </w:r>
      <w:r>
        <w:t xml:space="preserve"> </w:t>
      </w:r>
      <w:hyperlink w:anchor="X9c9f0ee4df2812b4af046a29b574b9d5f42935b">
        <w:r>
          <w:rPr>
            <w:rStyle w:val="Hyperlink"/>
          </w:rPr>
          <w:t xml:space="preserve">🇬🇧 English Version (International Peers)</w:t>
        </w:r>
      </w:hyperlink>
      <w:r>
        <w:t xml:space="preserve"> </w:t>
      </w:r>
      <w:r>
        <w:t xml:space="preserve">-</w:t>
      </w:r>
      <w:r>
        <w:t xml:space="preserve"> </w:t>
      </w:r>
      <w:hyperlink w:anchor="X575385678440b313020448502b9c1982dde3bb9">
        <w:r>
          <w:rPr>
            <w:rStyle w:val="Hyperlink"/>
          </w:rPr>
          <w:t xml:space="preserve">🇦🇷 Versión en Español (Colegas de LATAM)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22" w:name="english-version"/>
    <w:p>
      <w:pPr>
        <w:pStyle w:val="Heading1"/>
      </w:pPr>
      <w:r>
        <w:t xml:space="preserve">🇬🇧 English Version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Ariel García Traba</w:t>
      </w:r>
      <w:r>
        <w:br/>
      </w:r>
      <w:r>
        <w:rPr>
          <w:b/>
          <w:bCs/>
        </w:rPr>
        <w:t xml:space="preserve">Affiliation:</w:t>
      </w:r>
      <w:r>
        <w:t xml:space="preserve"> </w:t>
      </w:r>
      <w:r>
        <w:t xml:space="preserve">Independent Researcher — Lecturer at Universidad Tecnológica Nacional (UTN-FRBA)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ariel.garcia.traba@gmail.com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polydim-cla@gmail.com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Certified Industrial Specification (Exit Code 0 — 8/8 Physical Silicon Tests Verified)</w:t>
      </w:r>
    </w:p>
    <w:p>
      <w:r>
        <w:pict>
          <v:rect style="width:0;height:1.5pt" o:hralign="center" o:hrstd="t" o:hr="t"/>
        </w:pict>
      </w:r>
    </w:p>
    <w:bookmarkStart w:id="11" w:name="executive-summary-industrial-scope"/>
    <w:p>
      <w:pPr>
        <w:pStyle w:val="Heading2"/>
      </w:pPr>
      <w:r>
        <w:t xml:space="preserve">Executive Summary &amp; Industrial Scope</w:t>
      </w:r>
    </w:p>
    <w:p>
      <w:pPr>
        <w:pStyle w:val="FirstParagraph"/>
      </w:pPr>
      <w:r>
        <w:t xml:space="preserve">The exponential growth of Artificial Intelligence and Multi-Agent Systems has exposed a fundamental architectural flaw: the</w:t>
      </w:r>
      <w:r>
        <w:t xml:space="preserve"> </w:t>
      </w:r>
      <w:r>
        <w:rPr>
          <w:b/>
          <w:bCs/>
        </w:rPr>
        <w:t xml:space="preserve">1D Serialization Bottleneck (The 1D Worm)</w:t>
      </w:r>
      <w:r>
        <w:t xml:space="preserve">. Current multi-agent architectures (LangChain, AutoGen, CrewAI, Model Context Protocol) force continuous, high-dimensional neural representations (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through discrete one-dimensional text tokenization (JSON, REST, UTF-8 strings).</w:t>
      </w:r>
    </w:p>
    <w:p>
      <w:pPr>
        <w:pStyle w:val="BodyText"/>
      </w:pPr>
      <w:r>
        <w:t xml:space="preserve">This text-based communication imposes severe systemic penalties: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Irreversible Entropy Collapse:</w:t>
      </w:r>
      <w:r>
        <w:t xml:space="preserve"> </w:t>
      </w:r>
      <w:r>
        <w:t xml:space="preserve">Information is destroyed through quantization and autoregressive sampling under Shannon’s Data Processing Inequality (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Quadratic Latency Overhead:</w:t>
      </w:r>
      <w:r>
        <w:t xml:space="preserve"> </w:t>
      </w:r>
      <w:r>
        <w:t xml:space="preserve">Generating thousands of tokens between co-located models consumes hundreds of milliseconds in redundant autoregressive decoding.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Severe Economic Cost:</w:t>
      </w:r>
      <w:r>
        <w:t xml:space="preserve"> </w:t>
      </w:r>
      <w:r>
        <w:t xml:space="preserve">Billions of redundant tokens are billed for intermediate inter-agent chatter that humans never inspect.</w:t>
      </w:r>
    </w:p>
    <w:p>
      <w:pPr>
        <w:pStyle w:val="BodyText"/>
      </w:pPr>
      <w:r>
        <w:rPr>
          <w:b/>
          <w:bCs/>
        </w:rPr>
        <w:t xml:space="preserve">POLYDIM / EinsofOS</w:t>
      </w:r>
      <w:r>
        <w:t xml:space="preserve"> </w:t>
      </w:r>
      <w:r>
        <w:t xml:space="preserve">introduces a mathematically grounded paradigm shift:</w:t>
      </w:r>
      <w:r>
        <w:t xml:space="preserve"> </w:t>
      </w:r>
      <w:r>
        <w:rPr>
          <w:b/>
          <w:bCs/>
        </w:rPr>
        <w:t xml:space="preserve">Native High-Dimensional Computing on Continuous Manifolds</w:t>
      </w:r>
      <w:r>
        <w:t xml:space="preserve">. By exchanging neural activation states directly on Riemannian manifolds (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) via</w:t>
      </w:r>
      <w:r>
        <w:t xml:space="preserve"> </w:t>
      </w:r>
      <w:r>
        <w:rPr>
          <w:b/>
          <w:bCs/>
        </w:rPr>
        <w:t xml:space="preserve">Zero-Copy Shared Memory (PMTP V817)</w:t>
      </w:r>
      <w:r>
        <w:t xml:space="preserve">, enterprise systems achieve:</w:t>
      </w:r>
      <w:r>
        <w:t xml:space="preserve"> </w:t>
      </w:r>
      <w:r>
        <w:t xml:space="preserve">-</w:t>
      </w:r>
      <w:r>
        <w:t xml:space="preserve"> </w:t>
      </w:r>
      <m:oMath>
        <m:r>
          <m:t>34.8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Local Data-Path Latency</w:t>
      </w:r>
      <w:r>
        <w:t xml:space="preserve"> </w:t>
      </w:r>
      <w:r>
        <w:t xml:space="preserve">for an 8 MB neural state transfer in RAM (</w:t>
      </w:r>
      <m:oMath>
        <m:r>
          <m:t>229.885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effective local memory throughput).</w:t>
      </w:r>
      <w:r>
        <w:t xml:space="preserve"> </w:t>
      </w:r>
      <w:r>
        <w:t xml:space="preserve">-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023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Reduction in Data-Path Latency</w:t>
      </w:r>
      <w:r>
        <w:t xml:space="preserve"> </w:t>
      </w:r>
      <w:r>
        <w:t xml:space="preserve">compared to the</w:t>
      </w:r>
      <w:r>
        <w:t xml:space="preserve"> </w:t>
      </w:r>
      <m:oMath>
        <m:r>
          <m:t>140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autoregressive text decoding baseline.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Machine-Zero Lossless Manifold Continuity</w:t>
      </w:r>
      <w:r>
        <w:t xml:space="preserve"> </w:t>
      </w:r>
      <w:r>
        <w:t xml:space="preserve">governed by bi-Lipschitz secant RIP conditions.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$</m:t>
        </m:r>
        <m:r>
          <m:rPr>
            <m:sty m:val="b"/>
          </m:rPr>
          <m:t>0.00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Marginal Token Cost</w:t>
      </w:r>
      <w:r>
        <w:t xml:space="preserve"> </w:t>
      </w:r>
      <w:r>
        <w:t xml:space="preserve">for inter-agent collaboration.</w:t>
      </w:r>
    </w:p>
    <w:p>
      <w:r>
        <w:pict>
          <v:rect style="width:0;height:1.5pt" o:hralign="center" o:hrstd="t" o:hr="t"/>
        </w:pict>
      </w:r>
    </w:p>
    <w:bookmarkEnd w:id="11"/>
    <w:bookmarkStart w:id="17" w:name="Xd9c0ccc8cf05d85e23f847e56a8d80206443d75"/>
    <w:p>
      <w:pPr>
        <w:pStyle w:val="Heading2"/>
      </w:pPr>
      <w:r>
        <w:t xml:space="preserve">1. Mathematical &amp; Theoretical Foundations (V817 Axioms)</w:t>
      </w:r>
    </w:p>
    <w:bookmarkStart w:id="12" w:name="Xd32eb853eea595e8e47b5856a5bd373e6c8135b"/>
    <w:p>
      <w:pPr>
        <w:pStyle w:val="Heading3"/>
      </w:pPr>
      <w:r>
        <w:t xml:space="preserve">1.1 Shannon’s Data Processing Inequality under Channel Isolation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denote the downstream task variable,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the continuous latent state, and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the discretized tokenized text output. Under the</w:t>
      </w:r>
      <w:r>
        <w:t xml:space="preserve"> </w:t>
      </w:r>
      <w:r>
        <w:rPr>
          <w:b/>
          <w:bCs/>
        </w:rPr>
        <w:t xml:space="preserve">Channel Isolation Assumption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, where text generation depends strictly on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without auxiliary side-oracles or uncaptured external context):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∣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represents the non-recoverable information destroyed by the 1D Worm. If auxiliary context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present, the effective bound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12"/>
    <w:bookmarkStart w:id="13" w:name="X4e98f19b69f8ca1f1cb30bdd3ba7b9d72c18fba"/>
    <w:p>
      <w:pPr>
        <w:pStyle w:val="Heading3"/>
      </w:pPr>
      <w:r>
        <w:t xml:space="preserve">1.2 Manifold Secant Control &amp; Effective Support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A</m:t>
            </m:r>
          </m:sub>
        </m:sSub>
      </m:oMath>
    </w:p>
    <w:p>
      <w:pPr>
        <w:pStyle w:val="FirstParagraph"/>
      </w:pPr>
      <w:r>
        <w:t xml:space="preserve">For dimensional reduction (e.g.,</w:t>
      </w:r>
      <w:r>
        <w:t xml:space="preserve"> </w:t>
      </w:r>
      <m:oMath>
        <m:r>
          <m:t>3072</m:t>
        </m:r>
        <m:r>
          <m:rPr>
            <m:sty m:val="p"/>
          </m:rPr>
          <m:t>→</m:t>
        </m:r>
        <m:r>
          <m:t>1536</m:t>
        </m:r>
      </m:oMath>
      <w:r>
        <w:t xml:space="preserve">), the Rank-Nullity Theorem dictates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1536</m:t>
        </m:r>
      </m:oMath>
      <w:r>
        <w:t xml:space="preserve">; a global Euclidean isometry is mathematically impossible. POLYDIM restricts geometric preservation to the</w:t>
      </w:r>
      <w:r>
        <w:t xml:space="preserve"> </w:t>
      </w:r>
      <w:r>
        <w:rPr>
          <w:b/>
          <w:bCs/>
        </w:rPr>
        <w:t xml:space="preserve">effective activation manifold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3071</m:t>
            </m:r>
          </m:sup>
        </m:sSup>
      </m:oMath>
      <w:r>
        <w:t xml:space="preserve"> </w:t>
      </w:r>
      <w:r>
        <w:t xml:space="preserve">of intrinsic dimension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≪</m:t>
        </m:r>
        <m:r>
          <m:t>1536</m:t>
        </m:r>
      </m:oMath>
      <w:r>
        <w:t xml:space="preserve">.</w:t>
      </w:r>
    </w:p>
    <w:p>
      <w:pPr>
        <w:pStyle w:val="BodyText"/>
      </w:pPr>
      <w:r>
        <w:t xml:space="preserve">We enforce the</w:t>
      </w:r>
      <w:r>
        <w:t xml:space="preserve"> </w:t>
      </w:r>
      <w:r>
        <w:rPr>
          <w:b/>
          <w:bCs/>
        </w:rPr>
        <w:t xml:space="preserve">Secant Restricted Isometry Property (RIP)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scr m:val="script"/>
                  <m:sty m:val="p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u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∥</m:t>
          </m:r>
          <m:r>
            <m:t>W</m:t>
          </m:r>
          <m:r>
            <m:t>u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t xml:space="preserve">guaranteeing uniform bi-Lipschitz bounds: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W</m:t>
          </m:r>
          <m:r>
            <m:t>x</m:t>
          </m:r>
          <m:r>
            <m:rPr>
              <m:sty m:val="p"/>
            </m:rPr>
            <m:t>−</m:t>
          </m:r>
          <m:r>
            <m:t>W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A</m:t>
              </m:r>
            </m:sub>
          </m:sSub>
        </m:oMath>
      </m:oMathPara>
    </w:p>
    <w:bookmarkEnd w:id="13"/>
    <w:bookmarkStart w:id="14" w:name="Xccc1d2665eaa24db20ed7b107074e67e546d620"/>
    <w:p>
      <w:pPr>
        <w:pStyle w:val="Heading3"/>
      </w:pPr>
      <w:r>
        <w:t xml:space="preserve">1.3 Canonical Riemannian Geodesic Metric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w:r>
        <w:t xml:space="preserve">Latent embeddings are normalized onto the unit hypersphere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t>u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:</m:t>
        </m:r>
        <m:r>
          <m:rPr>
            <m:sty m:val="p"/>
          </m:rPr>
          <m:t>∥</m:t>
        </m:r>
        <m:r>
          <m:t>u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t xml:space="preserve">. The canonical geodesic distance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cr m:val="double-struck"/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clip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1.0</m:t>
                  </m:r>
                  <m:r>
                    <m:rPr>
                      <m:sty m:val="p"/>
                    </m:rPr>
                    <m:t>,</m:t>
                  </m:r>
                  <m:r>
                    <m:t>1.0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 explicit boundary clipping prevents floating-point overflow (</w:t>
      </w:r>
      <m:oMath>
        <m:r>
          <m:t>1.0</m:t>
        </m:r>
        <m:r>
          <m:rPr>
            <m:sty m:val="p"/>
          </m:rPr>
          <m:t>+</m:t>
        </m:r>
        <m:r>
          <m:t>ϵ</m:t>
        </m:r>
      </m:oMath>
      <w:r>
        <w:t xml:space="preserve">) from producing</w:t>
      </w:r>
      <w:r>
        <w:t xml:space="preserve"> </w:t>
      </w:r>
      <m:oMath>
        <m:r>
          <m:rPr>
            <m:nor/>
            <m:sty m:val="p"/>
          </m:rPr>
          <m:t>NaN</m:t>
        </m:r>
      </m:oMath>
      <w:r>
        <w:t xml:space="preserve">.</w:t>
      </w:r>
    </w:p>
    <w:bookmarkEnd w:id="14"/>
    <w:bookmarkStart w:id="15" w:name="Xa8309b5addc3b904a8deb7f7184a1d4697e18af"/>
    <w:p>
      <w:pPr>
        <w:pStyle w:val="Heading3"/>
      </w:pPr>
      <w:r>
        <w:t xml:space="preserve">1.4 Simplicial Homology &amp; The Hodge 1-Laplacian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Topological integrity of the multi-agent manifold is evaluated via simplicial complexes (Vietoris-Rips), not merely 1D graph cycles. The true first Betti number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ker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im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ker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Sup>
          <m:e>
            <m:r>
              <m:t>B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Hodge 1-Laplacian</w:t>
      </w:r>
      <w:r>
        <w:t xml:space="preserve">. 2-simplices (triangles) fill boundaries, ensuring that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quantifies genuine multi-dimensional topological cavities rather than simple graph cyclomatic numbers.</w:t>
      </w:r>
    </w:p>
    <w:bookmarkEnd w:id="15"/>
    <w:bookmarkStart w:id="16" w:name="X8d520f4d51858106be89c373e69b3d6a5fc8afe"/>
    <w:p>
      <w:pPr>
        <w:pStyle w:val="Heading3"/>
      </w:pPr>
      <w:r>
        <w:t xml:space="preserve">1.5 Asymptotically Stable Spectral Brake (AuON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cosh</m:t>
        </m:r>
      </m:oMath>
      <w:r>
        <w:t xml:space="preserve">)</w:t>
      </w:r>
    </w:p>
    <w:p>
      <w:pPr>
        <w:pStyle w:val="FirstParagraph"/>
      </w:pPr>
      <w:r>
        <w:t xml:space="preserve">To prevent explosive gradient spikes without causing floating-point overflow (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709.8</m:t>
        </m:r>
        <m:r>
          <m:rPr>
            <m:sty m:val="p"/>
          </m:rPr>
          <m:t>⟹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Inf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AuON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s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log</m:t>
          </m:r>
          <m:r>
            <m:rPr>
              <m:sty m:val="p"/>
            </m:rPr>
            <m:t>cosh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λ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log1p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|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The local gradient is bounded analytically: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cr m:val="script"/>
                      <m:sty m:val="p"/>
                    </m:rP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λ</m:t>
          </m:r>
          <m:r>
            <m:t>s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</m:e>
          </m:d>
          <m:r>
            <m:rPr>
              <m:sty m:val="p"/>
            </m:rPr>
            <m:t>≤</m:t>
          </m:r>
          <m:r>
            <m:t>λ</m:t>
          </m:r>
          <m:r>
            <m:t>s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b34140e09adaeb01198dfa12ac956ab9e465cae"/>
    <w:p>
      <w:pPr>
        <w:pStyle w:val="Heading2"/>
      </w:pPr>
      <w:r>
        <w:t xml:space="preserve">2. Concurrency &amp; IPC Architecture: Zero-Copy PMTP V817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PMTP V817 ZERO-COPY IPC DATA PLANE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128-Byte Aligned Control Header (Acquire/Release Atomics, Gen-Counter)│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Double-Buffered Shared Memory Slabs (mmap / CreateFileMappingA)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QSBR Instant Copy-Out Protocol: Guard drops in &lt; 1 us (Zero UAF)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8" w:name="X45dc3e29503509a5d54fde4c9dff14208342b5c"/>
    <w:p>
      <w:pPr>
        <w:pStyle w:val="Heading3"/>
      </w:pPr>
      <w:r>
        <w:t xml:space="preserve">2.1 QSBR Memory Reclamation &amp; Anti-Starvation Contract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Copy-Out:</w:t>
      </w:r>
      <w:r>
        <w:t xml:space="preserve"> </w:t>
      </w:r>
      <w:r>
        <w:t xml:space="preserve">Readers take an acquire snapshot, execute an instant memory copy (</w:t>
      </w:r>
      <w:r>
        <w:rPr>
          <w:rStyle w:val="VerbatimChar"/>
        </w:rPr>
        <w:t xml:space="preserve">read_snapshot_copy</w:t>
      </w:r>
      <w:r>
        <w:t xml:space="preserve">) into private memory, and release the QSBR guard immediately. Readers never hold borrowed pointers into shared slabs.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Watchdog Telemetry:</w:t>
      </w:r>
      <w:r>
        <w:t xml:space="preserve"> </w:t>
      </w:r>
      <w:r>
        <w:t xml:space="preserve">Epoch watchdogs monitor reader liveness with a</w:t>
      </w:r>
      <w:r>
        <w:t xml:space="preserve"> </w:t>
      </w:r>
      <m:oMath>
        <m:r>
          <m:t>100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threshold. Timeout triggers backpressure and diagnostics, never premature buffer recycling.</w:t>
      </w:r>
    </w:p>
    <w:bookmarkEnd w:id="18"/>
    <w:bookmarkStart w:id="19" w:name="ffi-memory-lifetime-contract"/>
    <w:p>
      <w:pPr>
        <w:pStyle w:val="Heading3"/>
      </w:pPr>
      <w:r>
        <w:t xml:space="preserve">2.2 FFI Memory Lifetime Contract</w:t>
      </w:r>
    </w:p>
    <w:p>
      <w:pPr>
        <w:pStyle w:val="FirstParagraph"/>
      </w:pPr>
      <w:r>
        <w:t xml:space="preserve">All FFI error strings are isolated per-thread (</w:t>
      </w:r>
      <w:r>
        <w:rPr>
          <w:rStyle w:val="VerbatimChar"/>
        </w:rPr>
        <w:t xml:space="preserve">thread_local! { static LAST_ERROR: RefCell&lt;CString&gt; }</w:t>
      </w:r>
      <w:r>
        <w:t xml:space="preserve">). Consuming wrappers in Python and C++ copy the string immediately upon return, guaranteeing zero Use-After-Free across cross-language boundaries.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e901707aa384268cae0bbe20c6700078d530ac3"/>
    <w:p>
      <w:pPr>
        <w:pStyle w:val="Heading2"/>
      </w:pPr>
      <w:r>
        <w:t xml:space="preserve">3. Empirical Hardware Verification &amp; Silicon Benchmarks</w:t>
      </w:r>
    </w:p>
    <w:p>
      <w:pPr>
        <w:pStyle w:val="FirstParagraph"/>
      </w:pPr>
      <w:r>
        <w:t xml:space="preserve">All benchmarks were physically executed and verified on the Class-4 Legacy stress floor (AMD A4-6300 APU, MinGW-w64 GCC 14.2.0, Rustc 1.98.1):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Component</w:t>
            </w:r>
          </w:p>
        </w:tc>
        <w:tc>
          <w:tcPr/>
          <w:p>
            <w:pPr>
              <w:pStyle w:val="Compact"/>
            </w:pPr>
            <w:r>
              <w:t xml:space="preserve">Target Property</w:t>
            </w:r>
          </w:p>
        </w:tc>
        <w:tc>
          <w:tcPr/>
          <w:p>
            <w:pPr>
              <w:pStyle w:val="Compact"/>
            </w:pPr>
            <w:r>
              <w:t xml:space="preserve">Physical Measurement</w:t>
            </w:r>
          </w:p>
        </w:tc>
        <w:tc>
          <w:tcPr/>
          <w:p>
            <w:pPr>
              <w:pStyle w:val="Compact"/>
            </w:pPr>
            <w:r>
              <w:t xml:space="preserve">Silicon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Secant RIP (</w:t>
            </w:r>
            <m:oMath>
              <m:r>
                <m:t>3072</m:t>
              </m:r>
              <m:r>
                <m:rPr>
                  <m:sty m:val="p"/>
                </m:rPr>
                <m:t>→</m:t>
              </m:r>
              <m:r>
                <m:t>1536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cr m:val="script"/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cr m:val="script"/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0.9289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0.0711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Riemannian Geodesic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NaN</m:t>
              </m:r>
            </m:oMath>
            <w:r>
              <w:t xml:space="preserve"> </w:t>
            </w:r>
            <w:r>
              <w:t xml:space="preserve">Immunity at Boundary</w:t>
            </w:r>
          </w:p>
        </w:tc>
        <w:tc>
          <w:tcPr/>
          <w:p>
            <w:pPr>
              <w:pStyle w:val="Compact"/>
            </w:pPr>
            <w:r>
              <w:t xml:space="preserve">Identical (</w:t>
            </w:r>
            <m:oMath>
              <m:r>
                <m:t>0.0</m:t>
              </m:r>
              <m:r>
                <m:t> </m:t>
              </m:r>
              <m:r>
                <m:rPr>
                  <m:nor/>
                  <m:sty m:val="p"/>
                </m:rPr>
                <m:t>rad</m:t>
              </m:r>
            </m:oMath>
            <w:r>
              <w:t xml:space="preserve">), Orthogonal (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), Anti-parallel (</w:t>
            </w:r>
            <m:oMath>
              <m:r>
                <m:t>π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Simplicial Hodge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Boundary 2-simplex filling</w:t>
            </w:r>
          </w:p>
        </w:tc>
        <w:tc>
          <w:tcPr/>
          <w:p>
            <w:pPr>
              <w:pStyle w:val="Compact"/>
            </w:pPr>
            <w:r>
              <w:t xml:space="preserve">Graph cycle rank = 3, Simplicial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cosh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Brake</w:t>
            </w:r>
          </w:p>
        </w:tc>
        <w:tc>
          <w:tcPr/>
          <w:p>
            <w:pPr>
              <w:pStyle w:val="Compact"/>
            </w:pPr>
            <w:r>
              <w:t xml:space="preserve">Bounded Gradient at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  <w:r>
              <w:t xml:space="preserve">Loss finite (</w:t>
            </w:r>
            <m:oMath>
              <m:r>
                <m:t>449</m:t>
              </m:r>
              <m:r>
                <m:rPr>
                  <m:sty m:val="p"/>
                </m:rPr>
                <m:t>,</m:t>
              </m:r>
              <m:r>
                <m:t>992.2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4.5000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FFI Error Firewall</w:t>
            </w:r>
          </w:p>
        </w:tc>
        <w:tc>
          <w:tcPr/>
          <w:p>
            <w:pPr>
              <w:pStyle w:val="Compact"/>
            </w:pPr>
            <w:r>
              <w:t xml:space="preserve">Thread-Local Isolation &amp; No UAF</w:t>
            </w:r>
          </w:p>
        </w:tc>
        <w:tc>
          <w:tcPr/>
          <w:p>
            <w:pPr>
              <w:pStyle w:val="Compact"/>
            </w:pPr>
            <w:r>
              <w:t xml:space="preserve">Immediate private copy, clean reset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QSBR Snapshot Copy</w:t>
            </w:r>
          </w:p>
        </w:tc>
        <w:tc>
          <w:tcPr/>
          <w:p>
            <w:pPr>
              <w:pStyle w:val="Compact"/>
            </w:pPr>
            <w:r>
              <w:t xml:space="preserve">Liveness &amp; Memory Safety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oMath>
            <w:r>
              <w:t xml:space="preserve"> </w:t>
            </w:r>
            <w:r>
              <w:t xml:space="preserve">copied in</w:t>
            </w:r>
            <w:r>
              <w:t xml:space="preserve"> </w:t>
            </w:r>
            <m:oMath>
              <m:r>
                <m:t>556.2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, Guard dropped immediately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 Information Bottleneck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3.0017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  <m:r>
                <m:rPr>
                  <m:sty m:val="p"/>
                </m:rPr>
                <m:t>≥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1.3968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Data-Path Latency</w:t>
            </w:r>
          </w:p>
        </w:tc>
        <w:tc>
          <w:tcPr/>
          <w:p>
            <w:pPr>
              <w:pStyle w:val="Compact"/>
            </w:pPr>
            <m:oMath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oMath>
            <w:r>
              <w:t xml:space="preserve"> </w:t>
            </w:r>
            <w:r>
              <w:t xml:space="preserve">local transit in RAM</w:t>
            </w:r>
          </w:p>
        </w:tc>
        <w:tc>
          <w:tcPr/>
          <w:p>
            <w:pPr>
              <w:pStyle w:val="Compact"/>
            </w:pPr>
            <m:oMath>
              <m:r>
                <m:t>34.8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229.885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 </w:t>
            </w:r>
            <w:r>
              <w:t xml:space="preserve">effective bandwidth)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3" w:name="versión-en-español-para-latam"/>
    <w:p>
      <w:pPr>
        <w:pStyle w:val="Heading1"/>
      </w:pPr>
      <w:r>
        <w:t xml:space="preserve">🇦🇷 Versión en Español (Para LATAM)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Ariel García Traba</w:t>
      </w:r>
      <w:r>
        <w:br/>
      </w:r>
      <w:r>
        <w:rPr>
          <w:b/>
          <w:bCs/>
        </w:rPr>
        <w:t xml:space="preserve">Afiliación:</w:t>
      </w:r>
      <w:r>
        <w:t xml:space="preserve"> </w:t>
      </w:r>
      <w:r>
        <w:t xml:space="preserve">Investigador Independiente — Docente en Universidad Tecnológica Nacional (UTN-FRBA)</w:t>
      </w:r>
      <w:r>
        <w:br/>
      </w:r>
      <w:r>
        <w:rPr>
          <w:b/>
          <w:bCs/>
        </w:rPr>
        <w:t xml:space="preserve">Contacto:</w:t>
      </w:r>
      <w:r>
        <w:t xml:space="preserve"> </w:t>
      </w:r>
      <w:r>
        <w:rPr>
          <w:rStyle w:val="VerbatimChar"/>
        </w:rPr>
        <w:t xml:space="preserve">ariel.garcia.traba@gmail.com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polydim-cla@gmail.com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Septiembre de 2026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Especificación Industrial Certificada (Exit Code 0 — 8/8 Pruebas en Silicio Físico)</w:t>
      </w:r>
    </w:p>
    <w:p>
      <w:r>
        <w:pict>
          <v:rect style="width:0;height:1.5pt" o:hralign="center" o:hrstd="t" o:hr="t"/>
        </w:pict>
      </w:r>
    </w:p>
    <w:bookmarkStart w:id="23" w:name="resumen-ejecutivo-y-alcance-industrial"/>
    <w:p>
      <w:pPr>
        <w:pStyle w:val="Heading2"/>
      </w:pPr>
      <w:r>
        <w:t xml:space="preserve">Resumen Ejecutivo y Alcance Industrial</w:t>
      </w:r>
    </w:p>
    <w:p>
      <w:pPr>
        <w:pStyle w:val="FirstParagraph"/>
      </w:pPr>
      <w:r>
        <w:t xml:space="preserve">El crecimiento exponencial de la Inteligencia Artificial y los Sistemas Multi-Agente ha expuesto un cuello de botella arquitectónico crítico: el</w:t>
      </w:r>
      <w:r>
        <w:t xml:space="preserve"> </w:t>
      </w:r>
      <w:r>
        <w:rPr>
          <w:b/>
          <w:bCs/>
        </w:rPr>
        <w:t xml:space="preserve">Gusano 1D (The 1D Worm)</w:t>
      </w:r>
      <w:r>
        <w:t xml:space="preserve">. Los frameworks convencionales (LangChain, AutoGen, CrewAI, Model Context Protocol) fuerzan representaciones neuronales continuas y de alta dimensión (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a través de secuencias planas de texto y JSON (REST, sockets UTF-8).</w:t>
      </w:r>
    </w:p>
    <w:p>
      <w:pPr>
        <w:pStyle w:val="BodyText"/>
      </w:pPr>
      <w:r>
        <w:t xml:space="preserve">Esta serialización impone costos severos: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Colapso Entrópico Irreversible:</w:t>
      </w:r>
      <w:r>
        <w:t xml:space="preserve"> </w:t>
      </w:r>
      <w:r>
        <w:t xml:space="preserve">Pérdida de información por cuantización y muestreo autoregresivo bajo la Desigualdad de Procesamiento de Información de Shannon (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Latencia Cuadrática:</w:t>
      </w:r>
      <w:r>
        <w:t xml:space="preserve"> </w:t>
      </w:r>
      <w:r>
        <w:t xml:space="preserve">Generar miles de tokens entre modelos co-localizados consume cientos de milisegundos en decodificación redundante.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Costo Económico Crítico (Blood Tokens):</w:t>
      </w:r>
      <w:r>
        <w:t xml:space="preserve"> </w:t>
      </w:r>
      <w:r>
        <w:t xml:space="preserve">Facturación masiva en dólares por texto intermedio que ningún humano lee.</w:t>
      </w:r>
    </w:p>
    <w:p>
      <w:pPr>
        <w:pStyle w:val="BodyText"/>
      </w:pPr>
      <w:r>
        <w:rPr>
          <w:b/>
          <w:bCs/>
        </w:rPr>
        <w:t xml:space="preserve">POLYDIM / EinsofOS</w:t>
      </w:r>
      <w:r>
        <w:t xml:space="preserve"> </w:t>
      </w:r>
      <w:r>
        <w:t xml:space="preserve">introduce un cambio de paradigma matemáticamente riguroso:</w:t>
      </w:r>
      <w:r>
        <w:t xml:space="preserve"> </w:t>
      </w:r>
      <w:r>
        <w:rPr>
          <w:b/>
          <w:bCs/>
        </w:rPr>
        <w:t xml:space="preserve">Computación Nativa de Alta Dimensión en Variedades Continuas</w:t>
      </w:r>
      <w:r>
        <w:t xml:space="preserve">. Al intercambiar estados neuronales directamente en variedades riemannianas (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) mediante</w:t>
      </w:r>
      <w:r>
        <w:t xml:space="preserve"> </w:t>
      </w:r>
      <w:r>
        <w:rPr>
          <w:b/>
          <w:bCs/>
        </w:rPr>
        <w:t xml:space="preserve">Memoria Compartida Zero-Copy (PMTP V817)</w:t>
      </w:r>
      <w:r>
        <w:t xml:space="preserve">, las implementaciones industriales logran:</w:t>
      </w:r>
      <w:r>
        <w:t xml:space="preserve"> </w:t>
      </w:r>
      <w:r>
        <w:t xml:space="preserve">-</w:t>
      </w:r>
      <w:r>
        <w:t xml:space="preserve"> </w:t>
      </w:r>
      <m:oMath>
        <m:r>
          <m:t>34.8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Latencia en Data-Path Local</w:t>
      </w:r>
      <w:r>
        <w:t xml:space="preserve"> </w:t>
      </w:r>
      <w:r>
        <w:t xml:space="preserve">para un tensor de 8 MB en RAM (</w:t>
      </w:r>
      <m:oMath>
        <m:r>
          <m:t>229.885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de ancho de banda efectivo en memoria local).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Reducción de</w:t>
      </w:r>
      <w:r>
        <w:rPr>
          <w:b/>
          <w:bCs/>
        </w:rPr>
        <w:t xml:space="preserve"> </w:t>
      </w:r>
      <m:oMath>
        <m:r>
          <m:t>4</m:t>
        </m:r>
        <m:r>
          <m:rPr>
            <m:sty m:val="p"/>
          </m:rPr>
          <m:t>,</m:t>
        </m:r>
        <m:r>
          <m:t>023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 Latencia</w:t>
      </w:r>
      <w:r>
        <w:t xml:space="preserve"> </w:t>
      </w:r>
      <w:r>
        <w:t xml:space="preserve">comparado con la decodificación de texto tradicional (</w:t>
      </w:r>
      <m:oMath>
        <m:r>
          <m:t>140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Continuidad de Variedad sin Pérdida (Machine-Zero)</w:t>
      </w:r>
      <w:r>
        <w:t xml:space="preserve"> </w:t>
      </w:r>
      <w:r>
        <w:t xml:space="preserve">gobernada por condiciones secantes bi-Lipschitz RIP.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$</m:t>
        </m:r>
        <m:r>
          <m:rPr>
            <m:sty m:val="b"/>
          </m:rPr>
          <m:t>0.00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Costo Marginal de Tokens</w:t>
      </w:r>
      <w:r>
        <w:t xml:space="preserve"> </w:t>
      </w:r>
      <w:r>
        <w:t xml:space="preserve">para la colaboración entre agentes.</w:t>
      </w:r>
    </w:p>
    <w:p>
      <w:r>
        <w:pict>
          <v:rect style="width:0;height:1.5pt" o:hralign="center" o:hrstd="t" o:hr="t"/>
        </w:pict>
      </w:r>
    </w:p>
    <w:bookmarkEnd w:id="23"/>
    <w:bookmarkStart w:id="29" w:name="Xf726059c50d0d8ae28439ae7bebdd9e89cc749f"/>
    <w:p>
      <w:pPr>
        <w:pStyle w:val="Heading2"/>
      </w:pPr>
      <w:r>
        <w:t xml:space="preserve">1. Fundamentos Matemáticos y Teóricos (Axiomas V817)</w:t>
      </w:r>
    </w:p>
    <w:bookmarkStart w:id="24" w:name="Xb41e37d5b38f98e30a29da1507557ad783b270c"/>
    <w:p>
      <w:pPr>
        <w:pStyle w:val="Heading3"/>
      </w:pPr>
      <w:r>
        <w:t xml:space="preserve">1.1 Desigualdad de Procesamiento de Información (DPI) de Shannon</w:t>
      </w:r>
    </w:p>
    <w:p>
      <w:pPr>
        <w:pStyle w:val="FirstParagraph"/>
      </w:pPr>
      <w:r>
        <w:t xml:space="preserve">Bajo la hipótesis de aislamiento de canal (</w:t>
      </w:r>
      <m:oMath>
        <m:r>
          <m:t>T</m:t>
        </m:r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El término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∣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cuantifica la información destruida irreversiblemente por la tokenización lineal.</w:t>
      </w:r>
    </w:p>
    <w:bookmarkEnd w:id="24"/>
    <w:bookmarkStart w:id="25" w:name="X22cd6a6c7a83be6e993a1b1ed05a6e48210a119"/>
    <w:p>
      <w:pPr>
        <w:pStyle w:val="Heading3"/>
      </w:pPr>
      <w:r>
        <w:t xml:space="preserve">1.2 Control Secante de Variedad y Soporte Efectivo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A</m:t>
            </m:r>
          </m:sub>
        </m:sSub>
      </m:oMath>
    </w:p>
    <w:p>
      <w:pPr>
        <w:pStyle w:val="FirstParagraph"/>
      </w:pPr>
      <w:r>
        <w:t xml:space="preserve">Para la reducción dimensional (</w:t>
      </w:r>
      <m:oMath>
        <m:r>
          <m:t>3072</m:t>
        </m:r>
        <m:r>
          <m:rPr>
            <m:sty m:val="p"/>
          </m:rPr>
          <m:t>→</m:t>
        </m:r>
        <m:r>
          <m:t>1536</m:t>
        </m:r>
      </m:oMath>
      <w:r>
        <w:t xml:space="preserve">), el Teorema Rango-Nulidad establece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1536</m:t>
        </m:r>
      </m:oMath>
      <w:r>
        <w:t xml:space="preserve">; una isometría euclídea global es imposible. POLYDIM restringe la preservación geométrica a la variedad de activación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3071</m:t>
            </m:r>
          </m:sup>
        </m:sSup>
      </m:oMath>
      <w:r>
        <w:t xml:space="preserve"> </w:t>
      </w:r>
      <w:r>
        <w:t xml:space="preserve">de dimensión intrínseca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≪</m:t>
        </m:r>
        <m:r>
          <m:t>1536</m:t>
        </m:r>
      </m:oMath>
      <w:r>
        <w:t xml:space="preserve">, aplicando la propiedad de Isometría Restringida Secante (RIP):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W</m:t>
          </m:r>
          <m:r>
            <m:t>x</m:t>
          </m:r>
          <m:r>
            <m:rPr>
              <m:sty m:val="p"/>
            </m:rPr>
            <m:t>−</m:t>
          </m:r>
          <m:r>
            <m:t>W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A</m:t>
              </m:r>
            </m:sub>
          </m:sSub>
        </m:oMath>
      </m:oMathPara>
    </w:p>
    <w:bookmarkEnd w:id="25"/>
    <w:bookmarkStart w:id="26" w:name="X116745aa4531eb006ee0e0216cc634dc3adaf6d"/>
    <w:p>
      <w:pPr>
        <w:pStyle w:val="Heading3"/>
      </w:pPr>
      <w:r>
        <w:t xml:space="preserve">1.3 Métrica Geodésica Riemanniana en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cr m:val="double-struck"/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clip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1.0</m:t>
                  </m:r>
                  <m:r>
                    <m:rPr>
                      <m:sty m:val="p"/>
                    </m:rPr>
                    <m:t>,</m:t>
                  </m:r>
                  <m:r>
                    <m:t>1.0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El truncamiento estricto en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 </w:t>
      </w:r>
      <w:r>
        <w:t xml:space="preserve">previene desbordes numéricos (</w:t>
      </w:r>
      <m:oMath>
        <m:r>
          <m:t>1.0</m:t>
        </m:r>
        <m:r>
          <m:rPr>
            <m:sty m:val="p"/>
          </m:rPr>
          <m:t>+</m:t>
        </m:r>
        <m:r>
          <m:t>ϵ</m:t>
        </m:r>
      </m:oMath>
      <w:r>
        <w:t xml:space="preserve">) y generación de</w:t>
      </w:r>
      <w:r>
        <w:t xml:space="preserve"> </w:t>
      </w:r>
      <m:oMath>
        <m:r>
          <m:rPr>
            <m:nor/>
            <m:sty m:val="p"/>
          </m:rPr>
          <m:t>NaN</m:t>
        </m:r>
      </m:oMath>
      <w:r>
        <w:t xml:space="preserve">.</w:t>
      </w:r>
    </w:p>
    <w:bookmarkEnd w:id="26"/>
    <w:bookmarkStart w:id="27" w:name="X7b09c9631ac9de1e6b360389b84e22522589c2e"/>
    <w:p>
      <w:pPr>
        <w:pStyle w:val="Heading3"/>
      </w:pPr>
      <w:r>
        <w:t xml:space="preserve">1.4 Homología Simplicial y el 1-Laplaciano de Hodge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La integridad topológica se evalúa mediante complejos simpliciales (Vietoris-Rips):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ker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im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ker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Sup>
          <m:e>
            <m:r>
              <m:t>B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1-Laplaciano de Hodge</w:t>
      </w:r>
      <w:r>
        <w:t xml:space="preserve">. El relleno con 2-simplices garantiza que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mida cavidades topológicas reales y no simples ciclos de grafo 1D.</w:t>
      </w:r>
    </w:p>
    <w:bookmarkEnd w:id="27"/>
    <w:bookmarkStart w:id="28" w:name="freno-espectral-asintótico-auon-logcosh"/>
    <w:p>
      <w:pPr>
        <w:pStyle w:val="Heading3"/>
      </w:pPr>
      <w:r>
        <w:t xml:space="preserve">1.5 Freno Espectral Asintótico (AuON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cosh</m:t>
        </m:r>
      </m:oMath>
      <w:r>
        <w:t xml:space="preserve">)</w:t>
      </w:r>
    </w:p>
    <w:p>
      <w:pPr>
        <w:pStyle w:val="FirstParagraph"/>
      </w:pPr>
      <w:r>
        <w:t xml:space="preserve">Para acotar picos de gradiente sin provocar desborde flotante: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AuON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s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log</m:t>
          </m:r>
          <m:r>
            <m:rPr>
              <m:sty m:val="p"/>
            </m:rPr>
            <m:t>cosh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λ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log1p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|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con gradiente acotado analíticamente: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∂</m:t>
        </m:r>
        <m:r>
          <m:rPr>
            <m:scr m:val="script"/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λ</m:t>
        </m:r>
        <m:r>
          <m:t>s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959c6dbec6d87d3dacdad9d4f71d0fe47c65993"/>
    <w:p>
      <w:pPr>
        <w:pStyle w:val="Heading2"/>
      </w:pPr>
      <w:r>
        <w:t xml:space="preserve">2. Arquitectura de Concurrencia e IPC: Zero-Copy PMTP V817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Reclamación QSBR y Anti-Starvation:</w:t>
      </w:r>
      <w:r>
        <w:t xml:space="preserve"> </w:t>
      </w:r>
      <w:r>
        <w:t xml:space="preserve">Los lectores realizan una copia instantánea privada (</w:t>
      </w:r>
      <w:r>
        <w:rPr>
          <w:rStyle w:val="VerbatimChar"/>
        </w:rPr>
        <w:t xml:space="preserve">read_snapshot_copy</w:t>
      </w:r>
      <w:r>
        <w:t xml:space="preserve">) y liberan el guard QSBR en menos de</w:t>
      </w:r>
      <w:r>
        <w:t xml:space="preserve"> </w:t>
      </w:r>
      <m:oMath>
        <m:r>
          <m:t>1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Contrato FFI Thread-Local:</w:t>
      </w:r>
      <w:r>
        <w:t xml:space="preserve"> </w:t>
      </w:r>
      <w:r>
        <w:t xml:space="preserve">Todos los mensajes de error FFI se aíslan por hilo (</w:t>
      </w:r>
      <w:r>
        <w:rPr>
          <w:rStyle w:val="VerbatimChar"/>
        </w:rPr>
        <w:t xml:space="preserve">thread_local!</w:t>
      </w:r>
      <w:r>
        <w:t xml:space="preserve">), garantizando cero Use-After-Free (UAF).</w:t>
      </w:r>
    </w:p>
    <w:p>
      <w:r>
        <w:pict>
          <v:rect style="width:0;height:1.5pt" o:hralign="center" o:hrstd="t" o:hr="t"/>
        </w:pict>
      </w:r>
    </w:p>
    <w:bookmarkEnd w:id="30"/>
    <w:bookmarkStart w:id="31" w:name="verificación-empírica-en-silicio"/>
    <w:p>
      <w:pPr>
        <w:pStyle w:val="Heading2"/>
      </w:pPr>
      <w:r>
        <w:t xml:space="preserve">3. Verificación Empírica en Silicio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Evaluado</w:t>
            </w:r>
          </w:p>
        </w:tc>
        <w:tc>
          <w:tcPr/>
          <w:p>
            <w:pPr>
              <w:pStyle w:val="Compact"/>
            </w:pPr>
            <w:r>
              <w:t xml:space="preserve">Propiedad Verificada</w:t>
            </w:r>
          </w:p>
        </w:tc>
        <w:tc>
          <w:tcPr/>
          <w:p>
            <w:pPr>
              <w:pStyle w:val="Compact"/>
            </w:pPr>
            <w:r>
              <w:t xml:space="preserve">Medición en Silicio Real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Secant RIP (</w:t>
            </w:r>
            <m:oMath>
              <m:r>
                <m:t>3072</m:t>
              </m:r>
              <m:r>
                <m:rPr>
                  <m:sty m:val="p"/>
                </m:rPr>
                <m:t>→</m:t>
              </m:r>
              <m:r>
                <m:t>1536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cr m:val="script"/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cr m:val="script"/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0.9289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0.0711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Geodésica Riemanniana</w:t>
            </w:r>
          </w:p>
        </w:tc>
        <w:tc>
          <w:tcPr/>
          <w:p>
            <w:pPr>
              <w:pStyle w:val="Compact"/>
            </w:pPr>
            <w:r>
              <w:t xml:space="preserve">Inmunidad 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NaN</m:t>
              </m:r>
            </m:oMath>
            <w:r>
              <w:t xml:space="preserve"> </w:t>
            </w:r>
            <w:r>
              <w:t xml:space="preserve">en Bordes</w:t>
            </w:r>
          </w:p>
        </w:tc>
        <w:tc>
          <w:tcPr/>
          <w:p>
            <w:pPr>
              <w:pStyle w:val="Compact"/>
            </w:pPr>
            <w:r>
              <w:t xml:space="preserve">Idéntico (</w:t>
            </w:r>
            <m:oMath>
              <m:r>
                <m:t>0.0</m:t>
              </m:r>
              <m:r>
                <m:t> </m:t>
              </m:r>
              <m:r>
                <m:rPr>
                  <m:nor/>
                  <m:sty m:val="p"/>
                </m:rPr>
                <m:t>rad</m:t>
              </m:r>
            </m:oMath>
            <w:r>
              <w:t xml:space="preserve">), Ortogonal (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), Anti-paralelo (</w:t>
            </w:r>
            <m:oMath>
              <m:r>
                <m:t>π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Hodge Simplicial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Relleno de 2-simplices</w:t>
            </w:r>
          </w:p>
        </w:tc>
        <w:tc>
          <w:tcPr/>
          <w:p>
            <w:pPr>
              <w:pStyle w:val="Compact"/>
            </w:pPr>
            <w:r>
              <w:t xml:space="preserve">Rango ciclos = 3,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Simplicial 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Freno AuON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cosh</m:t>
              </m:r>
            </m:oMath>
          </w:p>
        </w:tc>
        <w:tc>
          <w:tcPr/>
          <w:p>
            <w:pPr>
              <w:pStyle w:val="Compact"/>
            </w:pPr>
            <w:r>
              <w:t xml:space="preserve">Gradiente Acotado 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  <w:r>
              <w:t xml:space="preserve">Pérdida finita (</w:t>
            </w:r>
            <m:oMath>
              <m:r>
                <m:t>449</m:t>
              </m:r>
              <m:r>
                <m:rPr>
                  <m:sty m:val="p"/>
                </m:rPr>
                <m:t>,</m:t>
              </m:r>
              <m:r>
                <m:t>992.2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4.5000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Firewall FFI</w:t>
            </w:r>
          </w:p>
        </w:tc>
        <w:tc>
          <w:tcPr/>
          <w:p>
            <w:pPr>
              <w:pStyle w:val="Compact"/>
            </w:pPr>
            <w:r>
              <w:t xml:space="preserve">Aislamiento Thread-Local sin UAF</w:t>
            </w:r>
          </w:p>
        </w:tc>
        <w:tc>
          <w:tcPr/>
          <w:p>
            <w:pPr>
              <w:pStyle w:val="Compact"/>
            </w:pPr>
            <w:r>
              <w:t xml:space="preserve">Copia privada inmediata y reset limpio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QSBR</w:t>
            </w:r>
          </w:p>
        </w:tc>
        <w:tc>
          <w:tcPr/>
          <w:p>
            <w:pPr>
              <w:pStyle w:val="Compact"/>
            </w:pPr>
            <w:r>
              <w:t xml:space="preserve">Seguridad de Memoria y Liveness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oMath>
            <w:r>
              <w:t xml:space="preserve"> </w:t>
            </w:r>
            <w:r>
              <w:t xml:space="preserve">copiado en</w:t>
            </w:r>
            <w:r>
              <w:t xml:space="preserve"> </w:t>
            </w:r>
            <m:oMath>
              <m:r>
                <m:t>556.2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, Guard liberado en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 de Shannon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3.0017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  <m:r>
                <m:rPr>
                  <m:sty m:val="p"/>
                </m:rPr>
                <m:t>≥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1.3968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de Data-Path</w:t>
            </w:r>
          </w:p>
        </w:tc>
        <w:tc>
          <w:tcPr/>
          <w:p>
            <w:pPr>
              <w:pStyle w:val="Compact"/>
            </w:pPr>
            <w:r>
              <w:t xml:space="preserve">Transferencia de</w:t>
            </w:r>
            <w:r>
              <w:t xml:space="preserve"> </w:t>
            </w:r>
            <m:oMath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oMath>
            <w:r>
              <w:t xml:space="preserve"> </w:t>
            </w:r>
            <w:r>
              <w:t xml:space="preserve">en RAM</w:t>
            </w:r>
          </w:p>
        </w:tc>
        <w:tc>
          <w:tcPr/>
          <w:p>
            <w:pPr>
              <w:pStyle w:val="Compact"/>
            </w:pPr>
            <m:oMath>
              <m:r>
                <m:t>34.8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229.885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 </w:t>
            </w:r>
            <w:r>
              <w:t xml:space="preserve">ancho de banda efectivo)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(Exit Code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nclusión-y-manifiesto-de-despliegue"/>
    <w:p>
      <w:pPr>
        <w:pStyle w:val="Heading2"/>
      </w:pPr>
      <w:r>
        <w:t xml:space="preserve">4. Conclusión y Manifiesto de Despliegue</w:t>
      </w:r>
    </w:p>
    <w:p>
      <w:pPr>
        <w:pStyle w:val="FirstParagraph"/>
      </w:pPr>
      <w:r>
        <w:t xml:space="preserve">POLYDIM V817 es una arquitectura industrial completamente funcional y matemáticamente blindada. Libera a los sistemas de IA del cuello de botella del Gusano 1D, habilitando telepatía tensorial continua de alta dimensión en silicio heterogéneo.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2026-09-29T13:55:11Z</dcterms:created>
  <dcterms:modified xsi:type="dcterms:W3CDTF">2026-09-29T13:55:11Z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