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emostraciones-matemáticas-extendidas"/>
    <w:p>
      <w:pPr>
        <w:pStyle w:val="Heading1"/>
      </w:pPr>
      <w:r>
        <w:t xml:space="preserve">Demostraciones Matemáticas Extendidas</w:t>
      </w:r>
    </w:p>
    <w:bookmarkStart w:id="9" w:name="Xc13419d2915b1b07657eb32027e47ad6068bac7"/>
    <w:p>
      <w:pPr>
        <w:pStyle w:val="Heading2"/>
      </w:pPr>
      <w:r>
        <w:t xml:space="preserve">Prueba Completa del Lema de Concentración de Lévy</w:t>
      </w:r>
    </w:p>
    <w:p>
      <w:pPr>
        <w:pStyle w:val="FirstParagraph"/>
      </w:pPr>
      <w:r>
        <w:t xml:space="preserve">Sea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la medida de probabilidad uniforme sobre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Para cualquier función</w:t>
      </w:r>
      <w:r>
        <w:t xml:space="preserve"> </w:t>
      </w:r>
      <m:oMath>
        <m:r>
          <m:t>1</m:t>
        </m:r>
      </m:oMath>
      <w:r>
        <w:t xml:space="preserve">-Lipschitz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y cualquier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ε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M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es la mediana de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bajo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La prueba sigue la estrategia de Milman (1971) via la inecuación isoperimétrica esférica.</w:t>
      </w:r>
    </w:p>
    <w:p>
      <w:pPr>
        <w:pStyle w:val="BodyText"/>
      </w:pPr>
      <w:r>
        <w:rPr>
          <w:b/>
          <w:bCs/>
        </w:rPr>
        <w:t xml:space="preserve">Paso 1: Inecuación Isoperimétrica Esférica.</w:t>
      </w:r>
      <w:r>
        <w:t xml:space="preserve"> </w:t>
      </w:r>
      <w:r>
        <w:t xml:space="preserve">Para todo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el</w:t>
      </w:r>
      <w:r>
        <w:t xml:space="preserve"> </w:t>
      </w:r>
      <m:oMath>
        <m:r>
          <m:t>ε</m:t>
        </m:r>
      </m:oMath>
      <w:r>
        <w:t xml:space="preserve">-neighbourhood</w:t>
      </w:r>
      <w:r>
        <w:t xml:space="preserve"> </w:t>
      </w:r>
      <m:oMath>
        <m:sSub>
          <m:e>
            <m:r>
              <m:t>A</m:t>
            </m:r>
          </m:e>
          <m:sub>
            <m:r>
              <m:t>ε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bi"/>
          </m:rPr>
          <m:t>x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}</m:t>
        </m:r>
      </m:oMath>
      <w:r>
        <w:t xml:space="preserve"> </w:t>
      </w:r>
      <w:r>
        <w:t xml:space="preserve">satisface: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ε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Paso 2: Aplicación a la función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Sea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bi"/>
          </m:rPr>
          <m:t>x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f</m:t>
            </m:r>
          </m:sub>
        </m:sSub>
        <m:r>
          <m:rPr>
            <m:sty m:val="p"/>
          </m:rPr>
          <m:t>}</m:t>
        </m:r>
      </m:oMath>
      <w:r>
        <w:t xml:space="preserve">. Por definición de mediana,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Por la condición de Lipschitz, si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entonces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para algún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Por lo tanto</w:t>
      </w:r>
      <w:r>
        <w:t xml:space="preserve"> </w:t>
      </w:r>
      <m:oMath>
        <m:sSub>
          <m:e>
            <m:r>
              <m:t>A</m:t>
            </m:r>
          </m:e>
          <m:sub>
            <m:r>
              <m:t>ε</m:t>
            </m:r>
          </m:sub>
        </m:sSub>
        <m:r>
          <m:rPr>
            <m:sty m:val="p"/>
          </m:rPr>
          <m:t>⊆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r>
          <m:t>ε</m:t>
        </m:r>
        <m:r>
          <m:rPr>
            <m:sty m:val="p"/>
          </m:rPr>
          <m:t>}</m:t>
        </m:r>
      </m:oMath>
      <w:r>
        <w:t xml:space="preserve">, dando: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&gt;</m:t>
          </m:r>
          <m:sSub>
            <m:e>
              <m:r>
                <m:t>M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μ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ε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Por simetría del mismo argumento 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f</m:t>
            </m:r>
          </m:sub>
        </m:sSub>
        <m:r>
          <m:rPr>
            <m:sty m:val="p"/>
          </m:rPr>
          <m:t>−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Sumando: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f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f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  <w:r>
        <w:t xml:space="preserve"> ◻</w:t>
      </w:r>
    </w:p>
    <w:bookmarkEnd w:id="9"/>
    <w:bookmarkStart w:id="10" w:name="X7aa401d3fe3c6043b88aecce13d199194a3eedf"/>
    <w:p>
      <w:pPr>
        <w:pStyle w:val="Heading2"/>
      </w:pPr>
      <w:r>
        <w:t xml:space="preserve">Prueba del Teorema de Rodrigues (Completitud de Isometría)</w:t>
      </w:r>
    </w:p>
    <w:p>
      <w:pPr>
        <w:pStyle w:val="FirstParagraph"/>
      </w:pPr>
      <w:r>
        <w:t xml:space="preserve">Sea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bi"/>
              </m:rPr>
              <m:t>u</m:t>
            </m:r>
            <m:r>
              <m:rPr>
                <m:sty m:val="bi"/>
              </m:rPr>
              <m:t>v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: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→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el operador definido por: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rPr>
              <m:sty m:val="bi"/>
            </m:rP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y</m:t>
          </m:r>
          <m:r>
            <m:rPr>
              <m:sty m:val="p"/>
            </m:rPr>
            <m:t>+</m:t>
          </m:r>
          <m:r>
            <m:rPr>
              <m:sty m:val="bi"/>
            </m:rPr>
            <m:t>u</m:t>
          </m:r>
          <m:r>
            <m:t>α</m:t>
          </m:r>
          <m:r>
            <m:rPr>
              <m:sty m:val="p"/>
            </m:rPr>
            <m:t>+</m:t>
          </m:r>
          <m:r>
            <m:rPr>
              <m:sty m:val="bi"/>
            </m:rPr>
            <m:t>v</m:t>
          </m:r>
          <m:r>
            <m:t>β</m:t>
          </m:r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vers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⟨</m:t>
          </m:r>
          <m:r>
            <m:rPr>
              <m:sty m:val="bi"/>
            </m:rPr>
            <m:t>y</m:t>
          </m:r>
          <m:r>
            <m:rPr>
              <m:sty m:val="p"/>
            </m:rPr>
            <m:t>,</m:t>
          </m:r>
          <m:r>
            <m:rPr>
              <m:sty m:val="bi"/>
            </m:rPr>
            <m:t>u</m:t>
          </m:r>
          <m:r>
            <m:rPr>
              <m:sty m:val="p"/>
            </m:rPr>
            <m:t>⟩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⟨</m:t>
          </m:r>
          <m:r>
            <m:rPr>
              <m:sty m:val="bi"/>
            </m:rPr>
            <m:t>y</m:t>
          </m:r>
          <m:r>
            <m:rPr>
              <m:sty m:val="p"/>
            </m:rPr>
            <m:t>,</m:t>
          </m:r>
          <m:r>
            <m:rPr>
              <m:sty m:val="bi"/>
            </m:rPr>
            <m:t>v</m:t>
          </m:r>
          <m:r>
            <m:rPr>
              <m:sty m:val="p"/>
            </m:rPr>
            <m:t>⟩</m:t>
          </m:r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vers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⟨</m:t>
          </m:r>
          <m:r>
            <m:rPr>
              <m:sty m:val="bi"/>
            </m:rPr>
            <m:t>y</m:t>
          </m:r>
          <m:r>
            <m:rPr>
              <m:sty m:val="p"/>
            </m:rPr>
            <m:t>,</m:t>
          </m:r>
          <m:r>
            <m:rPr>
              <m:sty m:val="bi"/>
            </m:rPr>
            <m:t>v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⟨</m:t>
          </m:r>
          <m:r>
            <m:rPr>
              <m:sty m:val="bi"/>
            </m:rPr>
            <m:t>y</m:t>
          </m:r>
          <m:r>
            <m:rPr>
              <m:sty m:val="p"/>
            </m:rPr>
            <m:t>,</m:t>
          </m:r>
          <m:r>
            <m:rPr>
              <m:sty m:val="bi"/>
            </m:rPr>
            <m:t>u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Entonces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R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y</m:t>
            </m:r>
            <m:r>
              <m:rPr>
                <m:sty m:val="p"/>
              </m:rPr>
              <m:t>∥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para todo</w:t>
      </w:r>
      <w:r>
        <w:t xml:space="preserve"> </w:t>
      </w:r>
      <m:oMath>
        <m:r>
          <m:rPr>
            <m:sty m:val="bi"/>
          </m:rPr>
          <m:t>y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y toda base ortonormal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,</m:t>
        </m:r>
        <m:r>
          <m:rPr>
            <m:sty m:val="bi"/>
          </m:rP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Denotemos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rPr>
            <m:sty m:val="bi"/>
          </m:rPr>
          <m:t>y</m:t>
        </m:r>
        <m:r>
          <m:rPr>
            <m:sty m:val="p"/>
          </m:rPr>
          <m:t>,</m:t>
        </m:r>
        <m:r>
          <m:rPr>
            <m:sty m:val="bi"/>
          </m:rPr>
          <m:t>u</m:t>
        </m:r>
        <m:r>
          <m:rPr>
            <m:sty m:val="p"/>
          </m:rPr>
          <m:t>⟩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rPr>
            <m:sty m:val="bi"/>
          </m:rPr>
          <m:t>y</m:t>
        </m:r>
        <m:r>
          <m:rPr>
            <m:sty m:val="p"/>
          </m:rPr>
          <m:t>,</m:t>
        </m:r>
        <m:r>
          <m:rPr>
            <m:sty m:val="bi"/>
          </m:rPr>
          <m:t>v</m:t>
        </m:r>
        <m:r>
          <m:rPr>
            <m:sty m:val="p"/>
          </m:rPr>
          <m:t>⟩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t xml:space="preserve">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vers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∥</m:t>
              </m:r>
              <m:sSup>
                <m:e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y</m:t>
                  </m:r>
                  <m:r>
                    <m:rPr>
                      <m:sty m:val="p"/>
                    </m:rPr>
                    <m:t>∥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sSup>
                <m:e>
                  <m:r>
                    <m:rPr>
                      <m:sty m:val="bi"/>
                    </m:rPr>
                    <m:t>y</m:t>
                  </m:r>
                  <m:r>
                    <m:rPr>
                      <m:sty m:val="p"/>
                    </m:rPr>
                    <m:t>∥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rPr>
                      <m:sty m:val="bi"/>
                    </m:rP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rPr>
                      <m:sty m:val="bi"/>
                    </m:rPr>
                    <m:t>v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sSup>
                <m:e>
                  <m:r>
                    <m:rPr>
                      <m:sty m:val="bi"/>
                    </m:rPr>
                    <m:t>y</m:t>
                  </m:r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+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∥</m:t>
              </m:r>
              <m:sSup>
                <m:e>
                  <m:r>
                    <m:rPr>
                      <m:sty m:val="bi"/>
                    </m:rPr>
                    <m:t>u</m:t>
                  </m:r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∥</m:t>
              </m:r>
              <m:sSup>
                <m:e>
                  <m:r>
                    <m:rPr>
                      <m:sty m:val="bi"/>
                    </m:rPr>
                    <m:t>v</m:t>
                  </m:r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α</m:t>
              </m:r>
              <m:r>
                <m:t>β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⟩</m:t>
              </m:r>
            </m:e>
          </m:eqArr>
        </m:oMath>
      </m:oMathPara>
    </w:p>
    <w:p>
      <w:pPr>
        <w:pStyle w:val="FirstParagraph"/>
      </w:pPr>
      <w:r>
        <w:t xml:space="preserve">Dado que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y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u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sty m:val="bi"/>
          </m:rPr>
          <m:t>v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bi"/>
          </m:rPr>
          <m:t>u</m:t>
        </m:r>
        <m:r>
          <m:rPr>
            <m:sty m:val="p"/>
          </m:rPr>
          <m:t>,</m:t>
        </m:r>
        <m:r>
          <m:rPr>
            <m:sty m:val="bi"/>
          </m:rPr>
          <m:t>v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p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α</m:t>
          </m:r>
          <m:r>
            <m:t>p</m:t>
          </m:r>
          <m:r>
            <m:rPr>
              <m:sty m:val="p"/>
            </m:rPr>
            <m:t>+</m:t>
          </m:r>
          <m:r>
            <m:t>2</m:t>
          </m:r>
          <m:r>
            <m:t>β</m:t>
          </m:r>
          <m:r>
            <m:t>q</m:t>
          </m:r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Calculamos: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p</m:t>
              </m:r>
            </m:e>
            <m:e>
              <m:r>
                <m:t>2</m:t>
              </m:r>
              <m:r>
                <m:t>α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β</m:t>
              </m:r>
              <m: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ν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s</m:t>
              </m:r>
              <m:r>
                <m:t>p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ν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s</m:t>
              </m:r>
              <m:r>
                <m:t>p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ν</m:t>
              </m:r>
              <m:r>
                <m:rPr>
                  <m:sty m:val="p"/>
                </m:rPr>
                <m:t>(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s</m:t>
              </m:r>
              <m:r>
                <m:t>p</m:t>
              </m:r>
              <m:r>
                <m:t>q</m:t>
              </m:r>
              <m:r>
                <m:rPr>
                  <m:sty m:val="p"/>
                </m:rPr>
                <m:t>+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ν</m:t>
              </m:r>
              <m:r>
                <m:t>s</m:t>
              </m:r>
              <m:r>
                <m:t>p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Usando</w:t>
      </w:r>
      <w:r>
        <w:t xml:space="preserve"> </w:t>
      </w:r>
      <m:oMath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t>c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ν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p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ν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ν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◼</m:t>
          </m:r>
        </m:oMath>
      </m:oMathPara>
    </w:p>
    <w:p>
      <w:pPr>
        <w:pStyle w:val="FirstParagraph"/>
      </w:pPr>
      <w:r>
        <w:t xml:space="preserve"> ◻</w:t>
      </w:r>
    </w:p>
    <w:bookmarkEnd w:id="10"/>
    <w:bookmarkStart w:id="11" w:name="Xf93a8e25b9c301813a07516d34a778ee9c2de3f"/>
    <w:p>
      <w:pPr>
        <w:pStyle w:val="Heading2"/>
      </w:pPr>
      <w:r>
        <w:t xml:space="preserve">Prueba de la Identidad de Sherman-Morrison-Woodbury (SMW)</w:t>
      </w:r>
    </w:p>
    <w:p>
      <w:pPr>
        <w:pStyle w:val="FirstParagraph"/>
      </w:pPr>
      <w:r>
        <w:t xml:space="preserve">Sea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invertible 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k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×</m:t>
            </m:r>
            <m:r>
              <m:t>k</m:t>
            </m:r>
          </m:sup>
        </m:sSup>
      </m:oMath>
      <w:r>
        <w:t xml:space="preserve"> </w:t>
      </w:r>
      <w:r>
        <w:t xml:space="preserve">invertible,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 Entonces: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U</m:t>
          </m:r>
          <m:r>
            <m:t>C</m:t>
          </m:r>
          <m:r>
            <m:t>V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U</m:t>
          </m:r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V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U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V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Verificamos por multiplicación directa que el lado derecho, denotado</w:t>
      </w:r>
      <w:r>
        <w:t xml:space="preserve"> </w:t>
      </w:r>
      <m:oMath>
        <m:r>
          <m:t>B</m:t>
        </m:r>
      </m:oMath>
      <w:r>
        <w:t xml:space="preserve">, satisface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U</m:t>
        </m:r>
        <m:r>
          <m:t>C</m:t>
        </m:r>
        <m:r>
          <m:t>V</m:t>
        </m:r>
        <m:r>
          <m:rPr>
            <m:sty m:val="p"/>
          </m:rPr>
          <m:t>)</m:t>
        </m:r>
        <m:r>
          <m:t>B</m:t>
        </m:r>
        <m:r>
          <m:rPr>
            <m:sty m:val="p"/>
          </m:rPr>
          <m:t>=</m:t>
        </m:r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C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V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U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V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C</m:t>
              </m:r>
              <m:r>
                <m:t>V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U</m:t>
              </m:r>
              <m:r>
                <m:t>C</m:t>
              </m:r>
              <m:r>
                <m:t>V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U</m:t>
              </m:r>
              <m:r>
                <m:rPr>
                  <m:sty m:val="p"/>
                </m:rPr>
                <m:t>(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V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U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V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C</m:t>
              </m:r>
              <m:r>
                <m:t>V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U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t>V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U</m:t>
                  </m:r>
                </m:e>
              </m:d>
              <m:r>
                <m:rPr>
                  <m:sty m:val="p"/>
                </m:rPr>
                <m:t>(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V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U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V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C</m:t>
              </m:r>
              <m:r>
                <m:t>V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U</m:t>
              </m:r>
              <m:r>
                <m:t>C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V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U</m:t>
                  </m:r>
                </m:e>
              </m:d>
              <m:r>
                <m:rPr>
                  <m:sty m:val="p"/>
                </m:rPr>
                <m:t>(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V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U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V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C</m:t>
              </m:r>
              <m:r>
                <m:t>V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U</m:t>
              </m:r>
              <m:r>
                <m:t>C</m:t>
              </m:r>
              <m:r>
                <m:t>V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  <m:r>
                <m:t> </m:t>
              </m:r>
              <m:r>
                <m:rPr>
                  <m:sty m:val="p"/>
                </m:rPr>
                <m:t>◼</m:t>
              </m:r>
            </m:e>
          </m:eqArr>
        </m:oMath>
      </m:oMathPara>
    </w:p>
    <w:p>
      <w:pPr>
        <w:pStyle w:val="FirstParagraph"/>
      </w:pPr>
      <w:r>
        <w:t xml:space="preserve"> ◻</w:t>
      </w:r>
    </w:p>
    <w:bookmarkEnd w:id="11"/>
    <w:bookmarkStart w:id="12" w:name="X33e8d1de3c4124c26fce49041b1298ca24cd86f"/>
    <w:p>
      <w:pPr>
        <w:pStyle w:val="Heading2"/>
      </w:pPr>
      <w:r>
        <w:t xml:space="preserve">Prueba del Algoritmo Union-Find con Compresión de Caminos</w:t>
      </w:r>
    </w:p>
    <w:p>
      <w:pPr>
        <w:pStyle w:val="FirstParagraph"/>
      </w:pPr>
      <w:r>
        <w:t xml:space="preserve">El algoritmo Union-Find con unión por rango y compresión de caminos tiene complejidad</w:t>
      </w:r>
      <w:r>
        <w:t xml:space="preserve"> </w:t>
      </w:r>
      <w:r>
        <w:t xml:space="preserve">amortizada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por operación, donde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es la función inversa de Ackermann,</w:t>
      </w:r>
      <w:r>
        <w:t xml:space="preserve"> </w:t>
      </w:r>
      <w:r>
        <w:t xml:space="preserve">que satisface</w:t>
      </w:r>
      <w:r>
        <w:t xml:space="preserve"> </w:t>
      </w:r>
      <m:oMath>
        <m:r>
          <m:t>α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para todo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sSup>
              <m:e>
                <m:r>
                  <m:t>2</m:t>
                </m:r>
              </m:e>
              <m:sup>
                <m:sSup>
                  <m:e>
                    <m:r>
                      <m:t>2</m:t>
                    </m:r>
                  </m:e>
                  <m:sup>
                    <m:sSup>
                      <m:e>
                        <m:r>
                          <m:t>2</m:t>
                        </m:r>
                      </m:e>
                      <m:sup>
                        <m:r>
                          <m:t>16</m:t>
                        </m:r>
                      </m:sup>
                    </m:sSup>
                  </m:sup>
                </m:sSup>
              </m:sup>
            </m:sSup>
          </m:sup>
        </m:sSup>
      </m:oMath>
      <w:r>
        <w:t xml:space="preserve"> </w:t>
      </w:r>
      <w:r>
        <w:t xml:space="preserve">(esencialmente constante).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(Esbozo)</w:t>
      </w:r>
      <w:r>
        <w:t xml:space="preserve"> </w:t>
      </w:r>
      <w:r>
        <w:t xml:space="preserve">La prueba de Tarjan (1975) usa la función</w:t>
      </w:r>
      <w:r>
        <w:t xml:space="preserve"> </w:t>
      </w:r>
      <m:oMath>
        <m:r>
          <m:t>α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definida como el menor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tal que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n</m:t>
        </m:r>
      </m:oMath>
      <w:r>
        <w:t xml:space="preserve">, donde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es la función de Ackermann de orden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La clave es asignar a cada nodo un valor de</w:t>
      </w:r>
      <w:r>
        <w:t xml:space="preserve"> </w:t>
      </w:r>
      <w:r>
        <w:t xml:space="preserve">“rango”</w:t>
      </w:r>
      <w:r>
        <w:t xml:space="preserve"> </w:t>
      </w:r>
      <w:r>
        <w:t xml:space="preserve">que acota la altura del árbol.</w:t>
      </w:r>
      <w:r>
        <w:t xml:space="preserve"> </w:t>
      </w:r>
      <w:r>
        <w:t xml:space="preserve">Con compresión de caminos: cada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aplana el camino al representante,</w:t>
      </w:r>
      <w:r>
        <w:t xml:space="preserve"> </w:t>
      </w:r>
      <w:r>
        <w:t xml:space="preserve">pagando trabajo extra amortizado a futuras operaciones. El análisis formal por potencial</w:t>
      </w:r>
      <w:r>
        <w:t xml:space="preserve"> </w:t>
      </w:r>
      <w:r>
        <w:t xml:space="preserve">de Tarjan demuestra que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operaciones sobre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elementos toman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⋅</m:t>
        </m:r>
        <m:r>
          <m:t>α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  <w:r>
        <w:t xml:space="preserve"> ◻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2026-09-28T19:51:38Z</dcterms:created>
  <dcterms:modified xsi:type="dcterms:W3CDTF">2026-09-28T19:51:38Z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