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92c5e9fd0d1ae61a4636c6a43265b70d373258"/>
    <w:p>
      <w:pPr>
        <w:pStyle w:val="Heading1"/>
      </w:pPr>
      <w:r>
        <w:t xml:space="preserve">El Invariante de Bargmann-Pancharatnam: Fase Geométrica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FirstParagraph"/>
      </w:pPr>
      <w:r>
        <w:rPr>
          <w:i/>
          <w:iCs/>
        </w:rPr>
        <w:t xml:space="preserve">La fase que acumula un sistema cuántico al recorrer</w:t>
      </w:r>
      <w:r>
        <w:br/>
      </w:r>
      <w:r>
        <w:rPr>
          <w:i/>
          <w:iCs/>
        </w:rPr>
        <w:t xml:space="preserve">un camino cerrado no depende del camino sino de la superficie</w:t>
      </w:r>
      <w:r>
        <w:br/>
      </w:r>
      <w:r>
        <w:rPr>
          <w:i/>
          <w:iCs/>
        </w:rPr>
        <w:t xml:space="preserve">encerrada. Es la huella de la geometría sobre la física.</w:t>
      </w:r>
      <w:r>
        <w:t xml:space="preserve"> </w:t>
      </w:r>
      <w:r>
        <w:t xml:space="preserve">— — Berry, 1984</w:t>
      </w:r>
    </w:p>
    <w:bookmarkStart w:id="9" w:name="origen-físico-la-fase-de-berry"/>
    <w:p>
      <w:pPr>
        <w:pStyle w:val="Heading2"/>
      </w:pPr>
      <w:r>
        <w:t xml:space="preserve">Origen Físico: La Fase de Berry</w:t>
      </w:r>
    </w:p>
    <w:p>
      <w:pPr>
        <w:pStyle w:val="FirstParagraph"/>
      </w:pPr>
      <w:r>
        <w:t xml:space="preserve">En 1984, Michael Berry descubrió que un sistema cuántico que evoluciona</w:t>
      </w:r>
      <w:r>
        <w:t xml:space="preserve"> </w:t>
      </w:r>
      <w:r>
        <w:rPr>
          <w:i/>
          <w:iCs/>
        </w:rPr>
        <w:t xml:space="preserve">adiabáticamente</w:t>
      </w:r>
      <w:r>
        <w:t xml:space="preserve"> </w:t>
      </w:r>
      <w:r>
        <w:t xml:space="preserve">a lo largo de un ciclo cerrado en el espacio de</w:t>
      </w:r>
      <w:r>
        <w:t xml:space="preserve"> </w:t>
      </w:r>
      <w:r>
        <w:t xml:space="preserve">parámetros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 </w:t>
      </w:r>
      <w:r>
        <w:t xml:space="preserve">acumula una fase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que depende únicamente</w:t>
      </w:r>
      <w:r>
        <w:t xml:space="preserve"> </w:t>
      </w:r>
      <w:r>
        <w:t xml:space="preserve">de la geometría del camino, no de la velocidad de recorrido ni de la dinámica: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i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t>ψ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rPr>
                  <m:sty m:val="bi"/>
                </m:rPr>
                <m:t>R</m:t>
              </m:r>
            </m:sub>
          </m:sSub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R</m:t>
          </m:r>
        </m:oMath>
      </m:oMathPara>
    </w:p>
    <w:p>
      <w:pPr>
        <w:pStyle w:val="FirstParagraph"/>
      </w:pPr>
      <w:r>
        <w:t xml:space="preserve">Esta fase no es un artefacto: es observable mediante interferometría y ha sido</w:t>
      </w:r>
      <w:r>
        <w:t xml:space="preserve"> </w:t>
      </w:r>
      <w:r>
        <w:t xml:space="preserve">medida en sistemas ópticos, espines nucleares, y superconductores.</w:t>
      </w:r>
    </w:p>
    <w:bookmarkEnd w:id="9"/>
    <w:bookmarkStart w:id="10" w:name="el-invariante-de-bargmann-pancharatnam"/>
    <w:p>
      <w:pPr>
        <w:pStyle w:val="Heading2"/>
      </w:pPr>
      <w:r>
        <w:t xml:space="preserve">El Invariante de Bargmann-Pancharatnam</w:t>
      </w:r>
    </w:p>
    <w:p>
      <w:pPr>
        <w:pStyle w:val="FirstParagraph"/>
      </w:pPr>
      <w:r>
        <w:t xml:space="preserve">La generalización discreta de la fase de Berry, debida a Bargmann (1964) y</w:t>
      </w:r>
      <w:r>
        <w:t xml:space="preserve"> </w:t>
      </w:r>
      <w:r>
        <w:t xml:space="preserve">Pancharatnam (1956), no requiere adiabaticidad ni evolución continua. Para una</w:t>
      </w:r>
      <w:r>
        <w:t xml:space="preserve"> </w:t>
      </w:r>
      <w:r>
        <w:t xml:space="preserve">secuencia discreta de estados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n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n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(ciclo cerrado):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rPr>
                  <m:nor/>
                  <m:sty m:val="p"/>
                </m:rPr>
                <m:t>BP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⟨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⟨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⟨</m:t>
              </m:r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ψ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BP</m:t>
            </m:r>
          </m:sub>
        </m:sSub>
      </m:oMath>
      <w:r>
        <w:t xml:space="preserve"> </w:t>
      </w:r>
      <w:r>
        <w:t xml:space="preserve">es invariante bajo rephasing local: si se reemplaza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k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k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para escalares arbitrarios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, el producto de solapamientos satisface: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>
            <m:e>
              <m:r>
                <m:t>ψ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sup>
          </m:sSup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>
            <m:e>
              <m:r>
                <m:t>ψ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Para un ciclo (</w:t>
      </w:r>
      <m:oMath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</m:oMath>
      <w:r>
        <w:t xml:space="preserve">), los factores de fase se cancelan exactamente.</w:t>
      </w:r>
    </w:p>
    <w:bookmarkEnd w:id="10"/>
    <w:bookmarkStart w:id="11" w:name="Xa25493eb91dbb698a1f2144e3fb835fd9ffb733"/>
    <w:p>
      <w:pPr>
        <w:pStyle w:val="Heading2"/>
      </w:pPr>
      <w:r>
        <w:t xml:space="preserve">Interpretación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 Curvatura Acumulada</w:t>
      </w:r>
    </w:p>
    <w:p>
      <w:pPr>
        <w:pStyle w:val="FirstParagraph"/>
      </w:pPr>
      <w:r>
        <w:t xml:space="preserve">En POLYDIM, los estados son puntos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(vectores unitarios reales).</w:t>
      </w:r>
      <w:r>
        <w:t xml:space="preserve"> </w:t>
      </w:r>
      <w:r>
        <w:t xml:space="preserve">El solapamiento cuántico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ψ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corresponde al producto</w:t>
      </w:r>
      <w:r>
        <w:t xml:space="preserve"> </w:t>
      </w:r>
      <w:r>
        <w:t xml:space="preserve">interior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Para un ciclo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rotaciones de Rodrigues sobre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el invariante de Bargmann-Pancharatnam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rPr>
                  <m:nor/>
                  <m:sty m:val="p"/>
                </m:rPr>
                <m:t>POLYDIM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⟨</m:t>
                  </m:r>
                </m:e>
              </m:nary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nor/>
                  <m:sty m:val="p"/>
                </m:rPr>
                <m:t>sgn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⟨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⟨</m:t>
        </m:r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)</m:t>
        </m:r>
      </m:oMath>
      <w:r>
        <w:t xml:space="preserve"> </w:t>
      </w:r>
      <w:r>
        <w:t xml:space="preserve">es la distancia</w:t>
      </w:r>
      <w:r>
        <w:t xml:space="preserve"> </w:t>
      </w:r>
      <w:r>
        <w:t xml:space="preserve">geodésica entre estados consecutivos.</w:t>
      </w:r>
    </w:p>
    <w:p>
      <w:pPr>
        <w:pStyle w:val="BodyText"/>
      </w:pPr>
      <w:r>
        <w:t xml:space="preserve">Si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POLYDIM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para un ciclo cerrado de rotaciones de Rodrigues,</w:t>
      </w:r>
      <w:r>
        <w:t xml:space="preserve"> </w:t>
      </w:r>
      <w:r>
        <w:t xml:space="preserve">entonces las rotaciones no conmutan y el ciclo produce holonomía — el vector</w:t>
      </w:r>
      <w:r>
        <w:t xml:space="preserve"> </w:t>
      </w:r>
      <w:r>
        <w:t xml:space="preserve">de estado final no coincide con el inicial incluso si el camino regresa al mismo punto.</w:t>
      </w:r>
    </w:p>
    <w:bookmarkEnd w:id="11"/>
    <w:bookmarkStart w:id="12" w:name="X1f01738922cc800c5f22b8f5d2cdda6f109cd70"/>
    <w:p>
      <w:pPr>
        <w:pStyle w:val="Heading2"/>
      </w:pPr>
      <w:r>
        <w:t xml:space="preserve">Relevancia para POLYDIM: Detección de Deriva Acumulada</w:t>
      </w:r>
    </w:p>
    <w:p>
      <w:pPr>
        <w:pStyle w:val="FirstParagraph"/>
      </w:pPr>
      <w:r>
        <w:t xml:space="preserve">La holonomía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es un problema práctico en pipelines de rotación encadenada:</w:t>
      </w:r>
      <w:r>
        <w:t xml:space="preserve"> </w:t>
      </w:r>
      <w:r>
        <w:t xml:space="preserve">si se aplican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rotaciones de Rodrigues sucesivas con el objetivo de implementar</w:t>
      </w:r>
      <w:r>
        <w:t xml:space="preserve"> </w:t>
      </w:r>
      <w:r>
        <w:t xml:space="preserve">una transformación compuesta, la deriva acumulada puede superar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incluso cuando cada rotación individual tiene drift</w:t>
      </w:r>
      <w:r>
        <w:t xml:space="preserve"> </w:t>
      </w:r>
      <m:oMath>
        <m:r>
          <m:rPr>
            <m:sty m:val="p"/>
          </m:rPr>
          <m:t>≤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El invariante de Bargmann-Pancharatnam permite cuantificar esta deriva sin comparar</w:t>
      </w:r>
      <w:r>
        <w:t xml:space="preserve"> </w:t>
      </w:r>
      <w:r>
        <w:t xml:space="preserve">directamente los vectores: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Drift acumulado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nor/>
                      <m:sty m:val="p"/>
                    </m:rPr>
                    <m:t>BP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⋅</m:t>
          </m:r>
          <m:r>
            <m:rPr>
              <m:nor/>
              <m:sty m:val="p"/>
            </m:rPr>
            <m:t>Constante de normalización</m:t>
          </m:r>
        </m:oMath>
      </m:oMathPara>
    </w:p>
    <w:bookmarkEnd w:id="12"/>
    <w:bookmarkStart w:id="13" w:name="conexión-con-el-invariante-de-higham"/>
    <w:p>
      <w:pPr>
        <w:pStyle w:val="Heading2"/>
      </w:pPr>
      <w:r>
        <w:t xml:space="preserve">Conexión con el Invariante de Higham</w:t>
      </w:r>
    </w:p>
    <w:p>
      <w:pPr>
        <w:pStyle w:val="FirstParagraph"/>
      </w:pPr>
      <w:r>
        <w:t xml:space="preserve">El Teorema 4.3 de Higham provee la cota de error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por operación: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Error local</m:t>
          </m:r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2</m:t>
          </m:r>
          <m:r>
            <m:t>D</m:t>
          </m:r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)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  <m:r>
            <m:t> </m:t>
          </m:r>
          <m:r>
            <m:rPr>
              <m:nor/>
              <m:sty m:val="p"/>
            </m:rPr>
            <m:t>(sin Neumaier)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operaciones encadenadas, la cota ingenuamente sería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rPr>
            <m:nor/>
            <m:sty m:val="p"/>
          </m:rPr>
          <m:t>Error local</m:t>
        </m:r>
      </m:oMath>
      <w:r>
        <w:t xml:space="preserve">.</w:t>
      </w:r>
      <w:r>
        <w:t xml:space="preserve"> </w:t>
      </w:r>
      <w:r>
        <w:t xml:space="preserve">El invariante de Bargmann-Pancharatnam provee una cota</w:t>
      </w:r>
      <w:r>
        <w:t xml:space="preserve"> </w:t>
      </w:r>
      <w:r>
        <w:rPr>
          <w:i/>
          <w:iCs/>
        </w:rPr>
        <w:t xml:space="preserve">geométrica</w:t>
      </w:r>
      <w:r>
        <w:t xml:space="preserve"> </w:t>
      </w:r>
      <w:r>
        <w:t xml:space="preserve">alternativa</w:t>
      </w:r>
      <w:r>
        <w:t xml:space="preserve"> </w:t>
      </w:r>
      <w:r>
        <w:t xml:space="preserve">que puede ser mucho más estricta cuando las rotaciones son casi conmutativas: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Drift acumulado</m:t>
              </m:r>
            </m:e>
            <m:sub>
              <m:r>
                <m:rPr>
                  <m:nor/>
                  <m:sty m:val="p"/>
                </m:rPr>
                <m:t>BP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ϕ</m:t>
              </m:r>
            </m:e>
            <m:sub>
              <m:r>
                <m:rPr>
                  <m:nor/>
                  <m:sty m:val="p"/>
                </m:rPr>
                <m:t>BP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</m:oMath>
      </m:oMathPara>
    </w:p>
    <w:bookmarkEnd w:id="13"/>
    <w:bookmarkStart w:id="14" w:name="Xa7fb06d4cec16611a00791e04242ec99d36dec0"/>
    <w:p>
      <w:pPr>
        <w:pStyle w:val="Heading2"/>
      </w:pPr>
      <w:r>
        <w:t xml:space="preserve">Aplicación Cuántica: Clifford Twirling como Anulación de BP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i/>
          <w:iCs/>
        </w:rPr>
        <w:t xml:space="preserve">Clifford Twirling</w:t>
      </w:r>
      <w:r>
        <w:t xml:space="preserve"> </w:t>
      </w:r>
      <w:r>
        <w:t xml:space="preserve">(Randomized Compiling) de V764 tiene una interpretación</w:t>
      </w:r>
      <w:r>
        <w:t xml:space="preserve"> </w:t>
      </w:r>
      <w:r>
        <w:t xml:space="preserve">elegante en términos del invariante de Bargmann-Pancharatnam: al aleatorizar las</w:t>
      </w:r>
      <w:r>
        <w:t xml:space="preserve"> </w:t>
      </w:r>
      <w:r>
        <w:t xml:space="preserve">compuertas Clifford alrededor de cada compuerta T, se impide que las fases de BP</w:t>
      </w:r>
      <w:r>
        <w:t xml:space="preserve"> </w:t>
      </w:r>
      <w:r>
        <w:t xml:space="preserve">de errores sucesivos se acumulen coherentemente.</w:t>
      </w:r>
    </w:p>
    <w:p>
      <w:pPr>
        <w:pStyle w:val="BodyText"/>
      </w:pPr>
      <w:r>
        <w:t xml:space="preserve">Sin twirling:</w:t>
      </w:r>
      <w:r>
        <w:t xml:space="preserve"> </w:t>
      </w:r>
      <m:oMath>
        <m:sSubSup>
          <m:e>
            <m:r>
              <m:t>ϕ</m:t>
            </m:r>
          </m:e>
          <m:sub>
            <m:r>
              <m:rPr>
                <m:nor/>
                <m:sty m:val="p"/>
              </m:rPr>
              <m:t>BP</m:t>
            </m:r>
          </m:sub>
          <m:sup>
            <m:r>
              <m:rPr>
                <m:nor/>
                <m:sty m:val="p"/>
              </m:rPr>
              <m:t>error</m:t>
            </m:r>
          </m:sup>
        </m:sSubSup>
        <m:r>
          <m:rPr>
            <m:sty m:val="p"/>
          </m:rPr>
          <m:t>∝</m:t>
        </m:r>
        <m:r>
          <m:t>N</m:t>
        </m:r>
        <m:r>
          <m:t>ε</m:t>
        </m:r>
      </m:oMath>
      <w:r>
        <w:t xml:space="preserve"> </w:t>
      </w:r>
      <w:r>
        <w:t xml:space="preserve">(acumulación lineal).</w:t>
      </w:r>
      <w:r>
        <w:t xml:space="preserve"> </w:t>
      </w:r>
      <w:r>
        <w:t xml:space="preserve">Con twirling:</w:t>
      </w:r>
      <w:r>
        <w:t xml:space="preserve"> </w:t>
      </w:r>
      <m:oMath>
        <m:sSubSup>
          <m:e>
            <m:r>
              <m:t>ϕ</m:t>
            </m:r>
          </m:e>
          <m:sub>
            <m:r>
              <m:rPr>
                <m:nor/>
                <m:sty m:val="p"/>
              </m:rPr>
              <m:t>BP</m:t>
            </m:r>
          </m:sub>
          <m:sup>
            <m:r>
              <m:rPr>
                <m:nor/>
                <m:sty m:val="p"/>
              </m:rPr>
              <m:t>error</m:t>
            </m:r>
          </m:sup>
        </m:sSubSup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N</m:t>
            </m:r>
          </m:e>
        </m:rad>
        <m:r>
          <m:t>ε</m:t>
        </m:r>
      </m:oMath>
      <w:r>
        <w:t xml:space="preserve"> </w:t>
      </w:r>
      <w:r>
        <w:t xml:space="preserve">(acumulación aleatoria).</w:t>
      </w:r>
    </w:p>
    <w:p>
      <w:pPr>
        <w:pStyle w:val="BodyText"/>
      </w:pPr>
      <w:r>
        <w:t xml:space="preserve">Esto es exactamente la transformación de</w:t>
      </w:r>
      <w:r>
        <w:t xml:space="preserve"> </w:t>
      </w:r>
      <w:r>
        <w:t xml:space="preserve">“ruido coherente a ruido incoherente”</w:t>
      </w:r>
      <w:r>
        <w:t xml:space="preserve"> </w:t>
      </w:r>
      <w:r>
        <w:t xml:space="preserve">descrita</w:t>
      </w:r>
      <w:r>
        <w:t xml:space="preserve"> </w:t>
      </w:r>
      <w:r>
        <w:t xml:space="preserve">en el Capítulo </w:t>
      </w:r>
      <w:hyperlink w:anchor="ch:clifford_qpu">
        <w:r>
          <w:rPr>
            <w:rStyle w:val="Hyperlink"/>
          </w:rPr>
          <w:t xml:space="preserve">[ch:clifford_qpu]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2026-09-28T19:51:27Z</dcterms:created>
  <dcterms:modified xsi:type="dcterms:W3CDTF">2026-09-28T19:51:27Z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