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759593870057bfbe54007148ef949fa9cdf2bcc"/>
    <w:p>
      <w:pPr>
        <w:pStyle w:val="Heading1"/>
      </w:pPr>
      <w:r>
        <w:t xml:space="preserve">The PMTP Protocol: Native High-Dimensional Zero-Copy Inter-Process Communication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predominant paradigm of AI agent communication relies heavily on the serialization of internal states into 1-dimensional token streams (JSON, Base64, text). According to the Data Processing Inequality (DPI), this enforced topological collapse from the native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high-dimensional manifold to a 1D sequence results in catastrophic information loss and prohibitive latency bottlenecks. To circumvent this, the POLYDIM architecture introduces the PMTP (Poly-Dimensional Memory Transfer Protocol) architecture. PMTP operates as a Zero-Copy Inter-Process Communication (IPC) bus via native Shared Memory, allowing disjoint Multi-Agent Systems (LatentMAS) to exchange unbroken tensors in ultra-high dimensions (e.g.,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) with zero serialization overhead.</w:t>
      </w:r>
    </w:p>
    <w:bookmarkEnd w:id="9"/>
    <w:bookmarkStart w:id="10" w:name="Xbde5574c03d68ebc460d40872e8226533e1cf10"/>
    <w:p>
      <w:pPr>
        <w:pStyle w:val="Heading2"/>
      </w:pPr>
      <w:r>
        <w:t xml:space="preserve">PMTP Architecture and Control Block Structure</w:t>
      </w:r>
    </w:p>
    <w:p>
      <w:pPr>
        <w:pStyle w:val="FirstParagraph"/>
      </w:pPr>
      <w:r>
        <w:t xml:space="preserve">The core of PMTP resides in its lock-free, atomic memory architecture. At the beginning of the shared memory slab resides a strictly aligned PMTP Control Block. To guarantee immunity against false sharing and cache-line bouncing on modern x86/ARM architectures, this block is padded and strictly aligned to 64 bytes.</w:t>
      </w:r>
    </w:p>
    <w:p>
      <w:pPr>
        <w:pStyle w:val="BodyText"/>
      </w:pPr>
      <w:r>
        <w:t xml:space="preserve">The state of the bus is encoded into a single 64-bit packed atomic integer, ensuring that both the sequence generation and the active buffer index can be read and modified in a single hardware-level atomic instruction (e.g.,</w:t>
      </w:r>
      <w:r>
        <w:t xml:space="preserve"> </w:t>
      </w:r>
      <w:r>
        <w:rPr>
          <w:rStyle w:val="VerbatimChar"/>
        </w:rPr>
        <w:t xml:space="preserve">lock cmpxchg</w:t>
      </w:r>
      <w:r>
        <w:t xml:space="preserve"> </w:t>
      </w:r>
      <w:r>
        <w:t xml:space="preserve">on x86).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Bit 0:</w:t>
      </w:r>
      <w:r>
        <w:t xml:space="preserve"> </w:t>
      </w:r>
      <w:r>
        <w:t xml:space="preserve">The Active Buffer Index (0 or 1). PMTP uses a double-buffering scheme.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Bits 1..63:</w:t>
      </w:r>
      <w:r>
        <w:t xml:space="preserve"> </w:t>
      </w:r>
      <w:r>
        <w:t xml:space="preserve">The Monotonic Generation Sequence. This sequence tracks the version of the data.</w:t>
      </w:r>
    </w:p>
    <w:bookmarkEnd w:id="10"/>
    <w:bookmarkStart w:id="14" w:name="seqlock-mechanism"/>
    <w:p>
      <w:pPr>
        <w:pStyle w:val="Heading2"/>
      </w:pPr>
      <w:r>
        <w:t xml:space="preserve">SEQLock Mechanism</w:t>
      </w:r>
    </w:p>
    <w:p>
      <w:pPr>
        <w:pStyle w:val="FirstParagraph"/>
      </w:pPr>
      <w:r>
        <w:t xml:space="preserve">To permit lock-free, zero-copy reads concurrent with asynchronous writes, PMTP employs a highly optimized SEQLock (Sequence Lock) mechanism.</w:t>
      </w:r>
    </w:p>
    <w:bookmarkStart w:id="11" w:name="writer-protocol"/>
    <w:p>
      <w:pPr>
        <w:pStyle w:val="Heading3"/>
      </w:pPr>
      <w:r>
        <w:t xml:space="preserve">Writer Protocol</w:t>
      </w:r>
    </w:p>
    <w:p>
      <w:pPr>
        <w:pStyle w:val="FirstParagraph"/>
      </w:pPr>
      <w:r>
        <w:t xml:space="preserve">1.</w:t>
      </w:r>
      <w:r>
        <w:t xml:space="preserve"> </w:t>
      </w:r>
      <w:r>
        <w:rPr>
          <w:b/>
          <w:bCs/>
        </w:rPr>
        <w:t xml:space="preserve">Acquire Write:</w:t>
      </w:r>
      <w:r>
        <w:t xml:space="preserve"> </w:t>
      </w:r>
      <w:r>
        <w:t xml:space="preserve">The writer increments the sequence number (which resides in bits 1..63). The increment makes the sequence number</w:t>
      </w:r>
      <w:r>
        <w:t xml:space="preserve"> </w:t>
      </w:r>
      <w:r>
        <w:rPr>
          <w:i/>
          <w:iCs/>
        </w:rPr>
        <w:t xml:space="preserve">odd</w:t>
      </w:r>
      <w:r>
        <w:t xml:space="preserve">, signaling to any concurrent readers that a write is currently in progress.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Write Payload:</w:t>
      </w:r>
      <w:r>
        <w:t xml:space="preserve"> </w:t>
      </w:r>
      <w:r>
        <w:t xml:space="preserve">The writer copies the</w:t>
      </w:r>
      <w:r>
        <w:t xml:space="preserve"> </w:t>
      </w:r>
      <m:oMath>
        <m:r>
          <m:t>D</m:t>
        </m:r>
      </m:oMath>
      <w:r>
        <w:t xml:space="preserve">-dimensional tensor directly into the inactive buffer slot in shared memory.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Release Write:</w:t>
      </w:r>
      <w:r>
        <w:t xml:space="preserve"> </w:t>
      </w:r>
      <w:r>
        <w:t xml:space="preserve">The writer increments the sequence number once more, making it</w:t>
      </w:r>
      <w:r>
        <w:t xml:space="preserve"> </w:t>
      </w:r>
      <w:r>
        <w:rPr>
          <w:i/>
          <w:iCs/>
        </w:rPr>
        <w:t xml:space="preserve">even</w:t>
      </w:r>
      <w:r>
        <w:t xml:space="preserve">, indicating the payload is fully committed and stable.</w:t>
      </w:r>
    </w:p>
    <w:bookmarkEnd w:id="11"/>
    <w:bookmarkStart w:id="12" w:name="reader-protocol"/>
    <w:p>
      <w:pPr>
        <w:pStyle w:val="Heading3"/>
      </w:pPr>
      <w:r>
        <w:t xml:space="preserve">Reader Protocol</w:t>
      </w:r>
    </w:p>
    <w:p>
      <w:pPr>
        <w:pStyle w:val="FirstParagraph"/>
      </w:pPr>
      <w:r>
        <w:t xml:space="preserve">1.</w:t>
      </w:r>
      <w:r>
        <w:t xml:space="preserve"> </w:t>
      </w:r>
      <w:r>
        <w:rPr>
          <w:b/>
          <w:bCs/>
        </w:rPr>
        <w:t xml:space="preserve">Begin Read:</w:t>
      </w:r>
      <w:r>
        <w:t xml:space="preserve"> </w:t>
      </w:r>
      <w:r>
        <w:t xml:space="preserve">The reader atomically loads the sequence number. If it is odd, the reader spins (or yields), as a write is underway.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Read Payload:</w:t>
      </w:r>
      <w:r>
        <w:t xml:space="preserve"> </w:t>
      </w:r>
      <w:r>
        <w:t xml:space="preserve">The reader performs a direct memory mapped read of the active buffer.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Verify Read:</w:t>
      </w:r>
      <w:r>
        <w:t xml:space="preserve"> </w:t>
      </w:r>
      <w:r>
        <w:t xml:space="preserve">The reader atomically loads the sequence number again. If the number has not changed since the</w:t>
      </w:r>
      <w:r>
        <w:t xml:space="preserve"> </w:t>
      </w:r>
      <w:r>
        <w:t xml:space="preserve">“Begin Read”</w:t>
      </w:r>
      <w:r>
        <w:t xml:space="preserve"> </w:t>
      </w:r>
      <w:r>
        <w:t xml:space="preserve">step, the read is certified consistent. If it changed, a data race occurred, and the reader retries the operation.</w:t>
      </w:r>
    </w:p>
    <w:bookmarkEnd w:id="12"/>
    <w:bookmarkStart w:id="13" w:name="formalización-del-protocolo-de-lectura"/>
    <w:p>
      <w:pPr>
        <w:pStyle w:val="Heading3"/>
      </w:pPr>
      <w:r>
        <w:t xml:space="preserve">Formalización del Protocolo de Lectura</w:t>
      </w:r>
    </w:p>
    <w:p>
      <w:pPr>
        <w:pStyle w:val="FirstParagraph"/>
      </w:pPr>
      <w:r>
        <w:t xml:space="preserve">Sea</w:t>
      </w:r>
      <w:r>
        <w:t xml:space="preserve"> </w:t>
      </w:r>
      <m:oMath>
        <m:r>
          <m:rPr>
            <m:scr m:val="script"/>
            <m:sty m:val="p"/>
          </m:rPr>
          <m:t>M</m:t>
        </m:r>
      </m:oMath>
      <w:r>
        <w:t xml:space="preserve"> </w:t>
      </w:r>
      <w:r>
        <w:t xml:space="preserve">un espacio de memoria compartida con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ranuras de payload,</w:t>
      </w:r>
      <w:r>
        <w:t xml:space="preserve"> </w:t>
      </w:r>
      <w:r>
        <w:t xml:space="preserve">donde cada ranura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almacena un tensor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y posee un</w:t>
      </w:r>
      <w:r>
        <w:t xml:space="preserve"> </w:t>
      </w:r>
      <w:r>
        <w:t xml:space="preserve">contador de secuencia atómico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 Definimos el</w:t>
      </w:r>
      <w:r>
        <w:t xml:space="preserve"> </w:t>
      </w:r>
      <w:r>
        <w:rPr>
          <w:i/>
          <w:iCs/>
        </w:rPr>
        <w:t xml:space="preserve">predicado de validez</w:t>
      </w:r>
      <w:r>
        <w:t xml:space="preserve"> </w:t>
      </w:r>
      <w:r>
        <w:t xml:space="preserve">de una lectura como: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≜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∧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≡</m:t>
          </m:r>
          <m:r>
            <m:t>0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es el valor de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leído antes de copiar el payload y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es el valor leído después de la copia, ambos con semántica</w:t>
      </w:r>
      <w:r>
        <w:t xml:space="preserve"> </w:t>
      </w:r>
      <w:r>
        <w:rPr>
          <w:rStyle w:val="VerbatimChar"/>
        </w:rPr>
        <w:t xml:space="preserve">memory_order_acquire</w:t>
      </w:r>
      <w:r>
        <w:t xml:space="preserve">.</w:t>
      </w:r>
    </w:p>
    <w:p>
      <w:pPr>
        <w:pStyle w:val="BodyText"/>
      </w:pPr>
      <w:r>
        <w:t xml:space="preserve">Sea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el tensor escrito por el escritor en la ranura</w:t>
      </w:r>
      <w:r>
        <w:t xml:space="preserve"> </w:t>
      </w:r>
      <m:oMath>
        <m:r>
          <m:t>k</m:t>
        </m:r>
      </m:oMath>
      <w:r>
        <w:t xml:space="preserve">, y sea</w:t>
      </w:r>
      <w:r>
        <w:t xml:space="preserve"> </w:t>
      </w:r>
      <m:oMath>
        <m:acc>
          <m:accPr>
            <m:chr m:val="̂"/>
          </m:accPr>
          <m:e>
            <m:r>
              <m:t>T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la copia obtenida por el lector. Si el lector acepta</w:t>
      </w:r>
      <w:r>
        <w:t xml:space="preserve"> </w:t>
      </w:r>
      <w:r>
        <w:t xml:space="preserve">la lectura (es decir,</w:t>
      </w:r>
      <w:r>
        <w:t xml:space="preserve"> </w:t>
      </w:r>
      <w:r>
        <w:t xml:space="preserve">$\Phi(s_1, s_2) = \textsc{true}$</w:t>
      </w:r>
      <w:r>
        <w:t xml:space="preserve">), entonces: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T</m:t>
              </m:r>
            </m:e>
          </m:acc>
          <m:r>
            <m:rPr>
              <m:sty m:val="p"/>
            </m:rPr>
            <m:t>=</m:t>
          </m:r>
          <m:r>
            <m:t>T</m:t>
          </m:r>
          <m:r>
            <m:t> </m:t>
          </m:r>
          <m:r>
            <m:rPr>
              <m:nor/>
              <m:sty m:val="p"/>
            </m:rPr>
            <m:t>(igualdad bitwise exacta)</m:t>
          </m:r>
        </m:oMath>
      </m:oMathPara>
    </w:p>
    <w:p>
      <w:pPr>
        <w:pStyle w:val="FirstParagraph"/>
      </w:pPr>
      <w:r>
        <w:t xml:space="preserve">Equivalentemente,</w:t>
      </w:r>
      <w:r>
        <w:t xml:space="preserve"> </w:t>
      </w:r>
      <m:oMath>
        <m:r>
          <m:rPr>
            <m:sty m:val="p"/>
          </m:rPr>
          <m:t>∥</m:t>
        </m:r>
        <m:acc>
          <m:accPr>
            <m:chr m:val="̂"/>
          </m:accPr>
          <m:e>
            <m:r>
              <m:t>T</m:t>
            </m:r>
          </m:e>
        </m:acc>
        <m:r>
          <m:rPr>
            <m:sty m:val="p"/>
          </m:rPr>
          <m:t>−</m:t>
        </m:r>
        <m:r>
          <m:t>T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el canal PMTP preserva la</w:t>
      </w:r>
      <w:r>
        <w:t xml:space="preserve"> </w:t>
      </w:r>
      <w:r>
        <w:t xml:space="preserve">integridad bit-a-bit del tensor sin cuantización, redondeo ni pérdida alguna.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Procedemos por contradicción. Supongamos que</w:t>
      </w:r>
      <w:r>
        <w:t xml:space="preserve"> </w:t>
      </w:r>
      <w:r>
        <w:t xml:space="preserve">$\Phi(s_1, s_2) = \textsc{true}$</w:t>
      </w:r>
      <w:r>
        <w:t xml:space="preserve"> </w:t>
      </w:r>
      <w:r>
        <w:t xml:space="preserve">pero</w:t>
      </w:r>
      <w:r>
        <w:t xml:space="preserve"> </w:t>
      </w:r>
      <m:oMath>
        <m:acc>
          <m:accPr>
            <m:chr m:val="̂"/>
          </m:accPr>
          <m:e>
            <m:r>
              <m:t>T</m:t>
            </m:r>
          </m:e>
        </m:acc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(torn read). Como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es par, existen</w:t>
      </w:r>
      <w:r>
        <w:t xml:space="preserve"> </w:t>
      </w:r>
      <w:r>
        <w:t xml:space="preserve">exactamente dos escenarios temporales posibles:</w:t>
      </w:r>
    </w:p>
    <w:p>
      <w:pPr>
        <w:pStyle w:val="BodyText"/>
      </w:pPr>
      <w:r>
        <w:rPr>
          <w:b/>
          <w:bCs/>
        </w:rPr>
        <w:t xml:space="preserve">Caso 1: Ninguna escritura ocurre durante la lectura.</w:t>
      </w:r>
      <w:r>
        <w:t xml:space="preserve"> </w:t>
      </w:r>
      <w:r>
        <w:t xml:space="preserve">El escritor completó su operación antes del primer</w:t>
      </w:r>
      <w:r>
        <w:t xml:space="preserve"> </w:t>
      </w:r>
      <w:r>
        <w:rPr>
          <w:rStyle w:val="VerbatimChar"/>
        </w:rPr>
        <w:t xml:space="preserve">acquire</w:t>
      </w:r>
      <w:r>
        <w:t xml:space="preserve"> </w:t>
      </w:r>
      <w:r>
        <w:t xml:space="preserve">del lector,</w:t>
      </w:r>
      <w:r>
        <w:t xml:space="preserve"> </w:t>
      </w:r>
      <w:r>
        <w:t xml:space="preserve">dejando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en estado par con payload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íntegro. La copia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 </w:t>
      </w:r>
      <w:r>
        <w:t xml:space="preserve">lee exactamente</w:t>
      </w:r>
      <w:r>
        <w:t xml:space="preserve"> </w:t>
      </w:r>
      <m:oMath>
        <m:r>
          <m:t>T</m:t>
        </m:r>
      </m:oMath>
      <w:r>
        <w:t xml:space="preserve">. Contradicción con</w:t>
      </w:r>
      <w:r>
        <w:t xml:space="preserve"> </w:t>
      </w:r>
      <m:oMath>
        <m:acc>
          <m:accPr>
            <m:chr m:val="̂"/>
          </m:accPr>
          <m:e>
            <m:r>
              <m:t>T</m:t>
            </m:r>
          </m:e>
        </m:acc>
        <m:r>
          <m:rPr>
            <m:sty m:val="p"/>
          </m:rPr>
          <m:t>≠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Caso 2: Una escritura comienza durante la lectura.</w:t>
      </w:r>
      <w:r>
        <w:t xml:space="preserve"> </w:t>
      </w:r>
      <w:r>
        <w:t xml:space="preserve">El protocolo del escritor ejecuta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σ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(haciéndolo</w:t>
      </w:r>
      <w:r>
        <w:t xml:space="preserve"> </w:t>
      </w:r>
      <w:r>
        <w:t xml:space="preserve">impar)</w:t>
      </w:r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de modificar cualquier byte del payload, con semántica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. Por el ordenamiento acquire/release:</w:t>
      </w:r>
    </w:p>
    <w:p>
      <w:pPr>
        <w:numPr>
          <w:ilvl w:val="0"/>
          <w:numId w:val="1002"/>
        </w:numPr>
      </w:pPr>
      <w:r>
        <w:t xml:space="preserve">Si la escritura comienza</w:t>
      </w:r>
      <w:r>
        <w:t xml:space="preserve"> </w:t>
      </w:r>
      <w:r>
        <w:rPr>
          <w:i/>
          <w:iCs/>
        </w:rPr>
        <w:t xml:space="preserve">después</w:t>
      </w:r>
      <w:r>
        <w:t xml:space="preserve"> </w:t>
      </w:r>
      <w:r>
        <w:t xml:space="preserve">del primer</w:t>
      </w:r>
      <w:r>
        <w:t xml:space="preserve"> </w:t>
      </w:r>
      <w:r>
        <w:rPr>
          <w:rStyle w:val="VerbatimChar"/>
        </w:rPr>
        <w:t xml:space="preserve">acquire</w:t>
      </w:r>
      <w:r>
        <w:t xml:space="preserve"> </w:t>
      </w:r>
      <w:r>
        <w:t xml:space="preserve">(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leído), entonces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observará el incremento: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, por lo que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w:r>
        <w:t xml:space="preserve">$\Phi = \textsc{false}$</w:t>
      </w:r>
      <w:r>
        <w:t xml:space="preserve">. El lector descarta.</w:t>
      </w:r>
    </w:p>
    <w:p>
      <w:pPr>
        <w:numPr>
          <w:ilvl w:val="0"/>
          <w:numId w:val="1002"/>
        </w:numPr>
      </w:pPr>
      <w:r>
        <w:t xml:space="preserve">Si la escritura comienza</w:t>
      </w:r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del primer</w:t>
      </w:r>
      <w:r>
        <w:t xml:space="preserve"> </w:t>
      </w:r>
      <w:r>
        <w:rPr>
          <w:rStyle w:val="VerbatimChar"/>
        </w:rPr>
        <w:t xml:space="preserve">acquire</w:t>
      </w:r>
      <w:r>
        <w:t xml:space="preserve">,</w:t>
      </w:r>
      <w:r>
        <w:t xml:space="preserve"> </w:t>
      </w:r>
      <w:r>
        <w:t xml:space="preserve">entonces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ya es impar, y</w:t>
      </w:r>
      <w:r>
        <w:t xml:space="preserve"> </w:t>
      </w:r>
      <w:r>
        <w:t xml:space="preserve">$\Phi = \textsc{false}$</w:t>
      </w:r>
      <w:r>
        <w:t xml:space="preserve"> </w:t>
      </w:r>
      <w:r>
        <w:t xml:space="preserve">por la condición</w:t>
      </w:r>
      <w:r>
        <w:t xml:space="preserve"> </w:t>
      </w:r>
      <w:r>
        <w:t xml:space="preserve">de paridad. El lector descarta.</w:t>
      </w:r>
    </w:p>
    <w:p>
      <w:pPr>
        <w:pStyle w:val="FirstParagraph"/>
      </w:pPr>
      <w:r>
        <w:t xml:space="preserve">En ambos sub-casos del Caso 2,</w:t>
      </w:r>
      <w:r>
        <w:t xml:space="preserve"> </w:t>
      </w:r>
      <w:r>
        <w:t xml:space="preserve">$\Phi = \textsc{false}$</w:t>
      </w:r>
      <w:r>
        <w:t xml:space="preserve">, contradiciendo nuestra</w:t>
      </w:r>
      <w:r>
        <w:t xml:space="preserve"> </w:t>
      </w:r>
      <w:r>
        <w:t xml:space="preserve">hipótesis. Por lo tanto, si</w:t>
      </w:r>
      <w:r>
        <w:t xml:space="preserve"> </w:t>
      </w:r>
      <w:r>
        <w:t xml:space="preserve">$\Phi = \textsc{true}$</w:t>
      </w:r>
      <w:r>
        <w:t xml:space="preserve">, necesariamente</w:t>
      </w:r>
      <w:r>
        <w:t xml:space="preserve"> </w:t>
      </w:r>
      <m:oMath>
        <m:acc>
          <m:accPr>
            <m:chr m:val="̂"/>
          </m:accPr>
          <m:e>
            <m:r>
              <m:t>T</m:t>
            </m:r>
          </m:e>
        </m:acc>
        <m:r>
          <m:rPr>
            <m:sty m:val="p"/>
          </m:rPr>
          <m:t>=</m:t>
        </m:r>
        <m:r>
          <m:t>T</m:t>
        </m:r>
      </m:oMath>
      <w:r>
        <w:t xml:space="preserve">. 0◻ ◻</w:t>
      </w:r>
    </w:p>
    <w:bookmarkEnd w:id="13"/>
    <w:bookmarkEnd w:id="14"/>
    <w:bookmarkStart w:id="16" w:name="X61d89ac43a183b766650ebbfedcdabe5ed091a8"/>
    <w:p>
      <w:pPr>
        <w:pStyle w:val="Heading2"/>
      </w:pPr>
      <w:r>
        <w:t xml:space="preserve">State Machine and The Quiescence Protocol</w:t>
      </w:r>
    </w:p>
    <w:p>
      <w:pPr>
        <w:pStyle w:val="FirstParagraph"/>
      </w:pPr>
      <w:r>
        <w:t xml:space="preserve">A PMTP node operates under a strict lifecycle state machine:</w:t>
      </w:r>
      <w:r>
        <w:t xml:space="preserve"> </w:t>
      </w:r>
      <w:r>
        <w:rPr>
          <w:rStyle w:val="VerbatimChar"/>
        </w:rPr>
        <w:t xml:space="preserve">RUNNING </w:t>
      </w:r>
      <m:oMath>
        <m:r>
          <m:rPr>
            <m:sty m:val="p"/>
          </m:rPr>
          <m:t>→</m:t>
        </m:r>
      </m:oMath>
      <w:r>
        <w:rPr>
          <w:rStyle w:val="VerbatimChar"/>
        </w:rPr>
        <w:t xml:space="preserve"> DRAINING </w:t>
      </w:r>
      <m:oMath>
        <m:r>
          <m:rPr>
            <m:sty m:val="p"/>
          </m:rPr>
          <m:t>→</m:t>
        </m:r>
      </m:oMath>
      <w:r>
        <w:rPr>
          <w:rStyle w:val="VerbatimChar"/>
        </w:rPr>
        <w:t xml:space="preserve"> STOPPED </w:t>
      </w:r>
      <m:oMath>
        <m:r>
          <m:rPr>
            <m:sty m:val="p"/>
          </m:rPr>
          <m:t>→</m:t>
        </m:r>
      </m:oMath>
      <w:r>
        <w:rPr>
          <w:rStyle w:val="VerbatimChar"/>
        </w:rPr>
        <w:t xml:space="preserve"> DESTROYING</w:t>
      </w:r>
      <w:r>
        <w:t xml:space="preserve">.</w:t>
      </w:r>
    </w:p>
    <w:p>
      <w:pPr>
        <w:pStyle w:val="BodyText"/>
      </w:pPr>
      <w:r>
        <w:t xml:space="preserve">During the critical transition from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DRAINING</w:t>
      </w:r>
      <w:r>
        <w:t xml:space="preserve">, there exists a severe race condition inherent to shared memory IPC known as Use-After-Free (UAF). A naive implementation relying on</w:t>
      </w:r>
      <w:r>
        <w:t xml:space="preserve"> </w:t>
      </w:r>
      <w:r>
        <w:rPr>
          <w:rStyle w:val="VerbatimChar"/>
        </w:rPr>
        <w:t xml:space="preserve">Acquire/Release</w:t>
      </w:r>
      <w:r>
        <w:t xml:space="preserve"> </w:t>
      </w:r>
      <w:r>
        <w:t xml:space="preserve">memory ordering allows late-arriving threads to begin operations on a slab that is actively being unmapped.</w:t>
      </w:r>
    </w:p>
    <w:bookmarkStart w:id="15" w:name="ciclo-1-red-team-fix-seqcst-quiescence"/>
    <w:p>
      <w:pPr>
        <w:pStyle w:val="Heading3"/>
      </w:pPr>
      <w:r>
        <w:t xml:space="preserve">Ciclo 1 Red Team Fix: SeqCst Quiescence</w:t>
      </w:r>
    </w:p>
    <w:p>
      <w:pPr>
        <w:pStyle w:val="FirstParagraph"/>
      </w:pPr>
      <w:r>
        <w:t xml:space="preserve">To permanently eradicate the UAF vulnerability, the PMTP architecture enforces a strict quiescence protocol utilizing Sequential Consistency (</w:t>
      </w:r>
      <w:r>
        <w:rPr>
          <w:rStyle w:val="VerbatimChar"/>
        </w:rPr>
        <w:t xml:space="preserve">SeqCst</w:t>
      </w:r>
      <w:r>
        <w:t xml:space="preserve">):</w:t>
      </w:r>
    </w:p>
    <w:p>
      <w:pPr>
        <w:numPr>
          <w:ilvl w:val="0"/>
          <w:numId w:val="1003"/>
        </w:numPr>
      </w:pPr>
      <w:r>
        <w:rPr>
          <w:rStyle w:val="VerbatimChar"/>
          <w:b/>
          <w:bCs/>
        </w:rPr>
        <w:t xml:space="preserve">begin_op</w:t>
      </w:r>
      <w:r>
        <w:rPr>
          <w:b/>
          <w:bCs/>
        </w:rPr>
        <w:t xml:space="preserve">: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SeqCst</w:t>
      </w:r>
      <w:r>
        <w:t xml:space="preserve"> </w:t>
      </w:r>
      <w:r>
        <w:t xml:space="preserve">atomic load of the state. If not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 abort.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SeqCst</w:t>
      </w:r>
      <w:r>
        <w:t xml:space="preserve"> </w:t>
      </w:r>
      <w:r>
        <w:t xml:space="preserve">atomic</w:t>
      </w:r>
      <w:r>
        <w:t xml:space="preserve"> </w:t>
      </w:r>
      <w:r>
        <w:rPr>
          <w:rStyle w:val="VerbatimChar"/>
        </w:rPr>
        <w:t xml:space="preserve">fetch_add(active_ops, 1)</w:t>
      </w:r>
      <w:r>
        <w:t xml:space="preserve">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Double-Check:</w:t>
      </w:r>
      <w:r>
        <w:t xml:space="preserve"> </w:t>
      </w:r>
      <w:r>
        <w:rPr>
          <w:rStyle w:val="VerbatimChar"/>
        </w:rPr>
        <w:t xml:space="preserve">SeqCst</w:t>
      </w:r>
      <w:r>
        <w:t xml:space="preserve"> </w:t>
      </w:r>
      <w:r>
        <w:t xml:space="preserve">atomic load of the state again. If it transitioned out of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 the thread immediately calls</w:t>
      </w:r>
      <w:r>
        <w:t xml:space="preserve"> </w:t>
      </w:r>
      <w:r>
        <w:rPr>
          <w:rStyle w:val="VerbatimChar"/>
        </w:rPr>
        <w:t xml:space="preserve">fetch_sub(active_ops, 1)</w:t>
      </w:r>
      <w:r>
        <w:t xml:space="preserve"> </w:t>
      </w:r>
      <w:r>
        <w:t xml:space="preserve">and aborts.</w:t>
      </w:r>
    </w:p>
    <w:p>
      <w:pPr>
        <w:numPr>
          <w:ilvl w:val="0"/>
          <w:numId w:val="1003"/>
        </w:numPr>
      </w:pPr>
      <w:r>
        <w:rPr>
          <w:rStyle w:val="VerbatimChar"/>
          <w:b/>
          <w:bCs/>
        </w:rPr>
        <w:t xml:space="preserve">end_op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SeqCst</w:t>
      </w:r>
      <w:r>
        <w:t xml:space="preserve"> </w:t>
      </w:r>
      <w:r>
        <w:t xml:space="preserve">atomic</w:t>
      </w:r>
      <w:r>
        <w:t xml:space="preserve"> </w:t>
      </w:r>
      <w:r>
        <w:rPr>
          <w:rStyle w:val="VerbatimChar"/>
        </w:rPr>
        <w:t xml:space="preserve">fetch_sub(active_ops, 1)</w:t>
      </w:r>
      <w:r>
        <w:t xml:space="preserve">.</w:t>
      </w:r>
    </w:p>
    <w:p>
      <w:pPr>
        <w:numPr>
          <w:ilvl w:val="0"/>
          <w:numId w:val="1003"/>
        </w:numPr>
      </w:pPr>
      <w:r>
        <w:rPr>
          <w:rStyle w:val="VerbatimChar"/>
          <w:b/>
          <w:bCs/>
        </w:rPr>
        <w:t xml:space="preserve">free</w:t>
      </w:r>
      <w:r>
        <w:rPr>
          <w:b/>
          <w:bCs/>
        </w:rPr>
        <w:t xml:space="preserve">:</w:t>
      </w:r>
      <w:r>
        <w:t xml:space="preserve"> </w:t>
      </w:r>
      <w:r>
        <w:t xml:space="preserve">The destructor uses a Compare-And-Swap (</w:t>
      </w:r>
      <w:r>
        <w:rPr>
          <w:rStyle w:val="VerbatimChar"/>
        </w:rPr>
        <w:t xml:space="preserve">CAS</w:t>
      </w:r>
      <w:r>
        <w:t xml:space="preserve">) to transition from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DRAINING</w:t>
      </w:r>
      <w:r>
        <w:t xml:space="preserve">. It then enters a spin-loop, awaiting</w:t>
      </w:r>
      <w:r>
        <w:t xml:space="preserve"> </w:t>
      </w:r>
      <w:r>
        <w:rPr>
          <w:rStyle w:val="VerbatimChar"/>
        </w:rPr>
        <w:t xml:space="preserve">active_ops == 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Proof of Correctness:</w:t>
      </w:r>
      <w:r>
        <w:t xml:space="preserve"> </w:t>
      </w:r>
      <w:r>
        <w:t xml:space="preserve">Under the total global order guaranteed by</w:t>
      </w:r>
      <w:r>
        <w:t xml:space="preserve"> </w:t>
      </w:r>
      <w:r>
        <w:rPr>
          <w:rStyle w:val="VerbatimChar"/>
        </w:rPr>
        <w:t xml:space="preserve">SeqCst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CAS(DRAINING)</w:t>
      </w:r>
      <w:r>
        <w:t xml:space="preserve"> </w:t>
      </w:r>
      <w:r>
        <w:t xml:space="preserve">in the destructor must either strictly precede or strictly succeed the</w:t>
      </w:r>
      <w:r>
        <w:t xml:space="preserve"> </w:t>
      </w:r>
      <w:r>
        <w:rPr>
          <w:rStyle w:val="VerbatimChar"/>
        </w:rPr>
        <w:t xml:space="preserve">fetch_add</w:t>
      </w:r>
      <w:r>
        <w:t xml:space="preserve"> </w:t>
      </w:r>
      <w:r>
        <w:t xml:space="preserve">of a concurrent</w:t>
      </w:r>
      <w:r>
        <w:t xml:space="preserve"> </w:t>
      </w:r>
      <w:r>
        <w:rPr>
          <w:rStyle w:val="VerbatimChar"/>
        </w:rPr>
        <w:t xml:space="preserve">begin_op</w:t>
      </w:r>
      <w:r>
        <w:t xml:space="preserve">. If it precedes, the double-check in</w:t>
      </w:r>
      <w:r>
        <w:t xml:space="preserve"> </w:t>
      </w:r>
      <w:r>
        <w:rPr>
          <w:rStyle w:val="VerbatimChar"/>
        </w:rPr>
        <w:t xml:space="preserve">begin_op</w:t>
      </w:r>
      <w:r>
        <w:t xml:space="preserve"> </w:t>
      </w:r>
      <w:r>
        <w:t xml:space="preserve">catches the</w:t>
      </w:r>
      <w:r>
        <w:t xml:space="preserve"> </w:t>
      </w:r>
      <w:r>
        <w:rPr>
          <w:rStyle w:val="VerbatimChar"/>
        </w:rPr>
        <w:t xml:space="preserve">DRAINING</w:t>
      </w:r>
      <w:r>
        <w:t xml:space="preserve"> </w:t>
      </w:r>
      <w:r>
        <w:t xml:space="preserve">state and backs out. If it succeeds, the destructor’s spin-loop will observe the elevated</w:t>
      </w:r>
      <w:r>
        <w:t xml:space="preserve"> </w:t>
      </w:r>
      <w:r>
        <w:rPr>
          <w:rStyle w:val="VerbatimChar"/>
        </w:rPr>
        <w:t xml:space="preserve">active_ops</w:t>
      </w:r>
      <w:r>
        <w:t xml:space="preserve"> </w:t>
      </w:r>
      <w:r>
        <w:t xml:space="preserve">and wait. This provides mathematically guaranteed quiescence.</w:t>
      </w:r>
    </w:p>
    <w:bookmarkEnd w:id="15"/>
    <w:bookmarkEnd w:id="16"/>
    <w:bookmarkStart w:id="20" w:name="defensive-engineering"/>
    <w:p>
      <w:pPr>
        <w:pStyle w:val="Heading2"/>
      </w:pPr>
      <w:r>
        <w:t xml:space="preserve">Defensive Engineering</w:t>
      </w:r>
    </w:p>
    <w:bookmarkStart w:id="17" w:name="raii-panic-safety-ciclo-28"/>
    <w:p>
      <w:pPr>
        <w:pStyle w:val="Heading3"/>
      </w:pPr>
      <w:r>
        <w:t xml:space="preserve">RAII Panic Safety (Ciclo 28)</w:t>
      </w:r>
    </w:p>
    <w:p>
      <w:pPr>
        <w:pStyle w:val="FirstParagraph"/>
      </w:pPr>
      <w:r>
        <w:t xml:space="preserve">In modern system-level integration (notably Rust/C++ FFI), thread panics or exceptions can leave the PMTP bus in a permanently locked state (e.g., an odd sequence number). PMTP V700 introduces</w:t>
      </w:r>
      <w:r>
        <w:t xml:space="preserve"> </w:t>
      </w:r>
      <w:r>
        <w:rPr>
          <w:rStyle w:val="VerbatimChar"/>
        </w:rPr>
        <w:t xml:space="preserve">OpGuard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WriteSlotGuard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ReadSlotGuard</w:t>
      </w:r>
      <w:r>
        <w:t xml:space="preserve">. These RAII wrappers automatically invoke</w:t>
      </w:r>
      <w:r>
        <w:t xml:space="preserve"> </w:t>
      </w:r>
      <w:r>
        <w:rPr>
          <w:rStyle w:val="VerbatimChar"/>
        </w:rPr>
        <w:t xml:space="preserve">end_op</w:t>
      </w:r>
      <w:r>
        <w:t xml:space="preserve"> </w:t>
      </w:r>
      <w:r>
        <w:t xml:space="preserve">or force a sequence rollback during stack unwinding upon a panic, guaranteeing system liveness.</w:t>
      </w:r>
    </w:p>
    <w:bookmarkEnd w:id="17"/>
    <w:bookmarkStart w:id="18" w:name="free-lock-and-magic-numbers-ciclo-27"/>
    <w:p>
      <w:pPr>
        <w:pStyle w:val="Heading3"/>
      </w:pPr>
      <w:r>
        <w:t xml:space="preserve">Free Lock and Magic Numbers (Ciclo 27)</w:t>
      </w:r>
    </w:p>
    <w:p>
      <w:pPr>
        <w:pStyle w:val="FirstParagraph"/>
      </w:pPr>
      <w:r>
        <w:t xml:space="preserve">To defend against double-free vulnerabilities initiated by rogue agents, the PMTP Control Block embeds a cryptographic Magic Number (</w:t>
      </w:r>
      <w:r>
        <w:rPr>
          <w:rStyle w:val="VerbatimChar"/>
        </w:rPr>
        <w:t xml:space="preserve">0x504F4C5944494D</w:t>
      </w:r>
      <w:r>
        <w:t xml:space="preserve"> </w:t>
      </w:r>
      <w:r>
        <w:t xml:space="preserve">- "POLYDIM"). The</w:t>
      </w:r>
      <w:r>
        <w:t xml:space="preserve"> </w:t>
      </w:r>
      <w:r>
        <w:rPr>
          <w:rStyle w:val="VerbatimChar"/>
        </w:rPr>
        <w:t xml:space="preserve">free_lock</w:t>
      </w:r>
      <w:r>
        <w:t xml:space="preserve"> </w:t>
      </w:r>
      <w:r>
        <w:t xml:space="preserve">mechanism actively zeroes this signature upon destruction, immediately alerting any concurrent attach attempts of the slab’s invalidity.</w:t>
      </w:r>
    </w:p>
    <w:bookmarkEnd w:id="18"/>
    <w:bookmarkStart w:id="19" w:name="dtype-and-endianness-validation-ciclo-22"/>
    <w:p>
      <w:pPr>
        <w:pStyle w:val="Heading3"/>
      </w:pPr>
      <w:r>
        <w:t xml:space="preserve">Dtype and Endianness Validation (Ciclo 22)</w:t>
      </w:r>
    </w:p>
    <w:p>
      <w:pPr>
        <w:pStyle w:val="FirstParagraph"/>
      </w:pPr>
      <w:r>
        <w:t xml:space="preserve">Direct memory mapping is intrinsically vulnerable to binary format mismatches. PMTP enforces a rigid validation layer during attach: the payload must be strictly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 </w:t>
      </w:r>
      <w:r>
        <w:t xml:space="preserve">and match the host’s native endianness. Attempting to map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 </w:t>
      </w:r>
      <w:r>
        <w:t xml:space="preserve">or mismatched byte-orders triggers an immediate topological rejection.</w:t>
      </w:r>
    </w:p>
    <w:bookmarkEnd w:id="19"/>
    <w:bookmarkEnd w:id="20"/>
    <w:bookmarkStart w:id="24" w:name="empirical-evaluation-and-benchmarks"/>
    <w:p>
      <w:pPr>
        <w:pStyle w:val="Heading2"/>
      </w:pPr>
      <w:r>
        <w:t xml:space="preserve">Empirical Evaluation and Benchmarks</w:t>
      </w:r>
    </w:p>
    <w:bookmarkStart w:id="21" w:name="zero-information-loss-proof"/>
    <w:p>
      <w:pPr>
        <w:pStyle w:val="Heading3"/>
      </w:pPr>
      <w:r>
        <w:t xml:space="preserve">Zero Information Loss Proof</w:t>
      </w:r>
    </w:p>
    <w:p>
      <w:pPr>
        <w:pStyle w:val="FirstParagraph"/>
      </w:pPr>
      <w:r>
        <w:t xml:space="preserve">Because the PMTP protocol utilizes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 </w:t>
      </w:r>
      <w:r>
        <w:t xml:space="preserve">across physical RAM pages, it mathematically guarantees bit-exact transmission. Max Bit Difference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. There is zero quantization, rounding, or string-conversion error.</w:t>
      </w:r>
    </w:p>
    <w:p>
      <w:pPr>
        <w:pStyle w:val="BodyText"/>
      </w:pPr>
      <w:r>
        <w:t xml:space="preserve">Del Teorema </w:t>
      </w:r>
      <w:hyperlink w:anchor="thm:pmtp_integrity">
        <w:r>
          <w:rPr>
            <w:rStyle w:val="Hyperlink"/>
          </w:rPr>
          <w:t xml:space="preserve">[thm:pmtp_integrity]</w:t>
        </w:r>
      </w:hyperlink>
      <w:r>
        <w:t xml:space="preserve"> </w:t>
      </w:r>
      <w:r>
        <w:t xml:space="preserve">(</w:t>
      </w:r>
      <m:oMath>
        <m:r>
          <m:rPr>
            <m:nor/>
            <m:scr m:val="monospace"/>
            <m:sty m:val="p"/>
          </m:rPr>
          <m:t>PMTP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con igualdad</w:t>
      </w:r>
      <w:r>
        <w:t xml:space="preserve"> </w:t>
      </w:r>
      <w:r>
        <w:t xml:space="preserve">bitwise) se sigue directamente que: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 </m:t>
          </m:r>
          <m:r>
            <m:rPr>
              <m:nor/>
              <m:sty m:val="p"/>
            </m:rPr>
            <m:t>PMTP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 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PMTP preserva el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de la información mutua. Este resultado es</w:t>
      </w:r>
      <w:r>
        <w:t xml:space="preserve"> </w:t>
      </w:r>
      <w:r>
        <w:t xml:space="preserve">una consecuencia inmediata de que PMTP sea la función identidad; el</w:t>
      </w:r>
      <w:r>
        <w:t xml:space="preserve"> </w:t>
      </w:r>
      <w:r>
        <w:t xml:space="preserve">contenido substantivo reside en el Teorema </w:t>
      </w:r>
      <w:hyperlink w:anchor="thm:pmtp_integrity">
        <w:r>
          <w:rPr>
            <w:rStyle w:val="Hyperlink"/>
          </w:rPr>
          <w:t xml:space="preserve">[thm:pmtp_integrity]</w:t>
        </w:r>
      </w:hyperlink>
      <w:r>
        <w:t xml:space="preserve">,</w:t>
      </w:r>
      <w:r>
        <w:t xml:space="preserve"> </w:t>
      </w:r>
      <w:r>
        <w:t xml:space="preserve">que demuestra que la implementación concurrente efectivamente realiza</w:t>
      </w:r>
      <w:r>
        <w:t xml:space="preserve"> </w:t>
      </w:r>
      <w:r>
        <w:t xml:space="preserve">la identidad.</w:t>
      </w:r>
    </w:p>
    <w:p>
      <w:pPr>
        <w:pStyle w:val="BodyText"/>
      </w:pPr>
      <w:r>
        <w:t xml:space="preserve">En contraste, para la serialización 1D (tokenización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JSON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re-embedding), la cadena de Markov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sSub>
          <m:e>
            <m:r>
              <m:t>Y</m:t>
            </m:r>
          </m:e>
          <m:sub>
            <m:r>
              <m:rPr>
                <m:nor/>
                <m:sty m:val="p"/>
              </m:rPr>
              <m:t>tokens</m:t>
            </m:r>
          </m:sub>
        </m:sSub>
        <m:r>
          <m:rPr>
            <m:sty m:val="p"/>
          </m:rPr>
          <m:t>→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embed</m:t>
            </m:r>
          </m:sub>
        </m:sSub>
      </m:oMath>
      <w:r>
        <w:t xml:space="preserve"> </w:t>
      </w:r>
      <w:r>
        <w:t xml:space="preserve">implica por la DPI (Teorema </w:t>
      </w:r>
      <w:hyperlink w:anchor="thm:dpi_formal">
        <w:r>
          <w:rPr>
            <w:rStyle w:val="Hyperlink"/>
          </w:rPr>
          <w:t xml:space="preserve">[thm:dpi_formal]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 </m:t>
          </m:r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embed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 </m:t>
          </m:r>
          <m:sSub>
            <m:e>
              <m:r>
                <m:t>Y</m:t>
              </m:r>
            </m:e>
            <m:sub>
              <m:r>
                <m:rPr>
                  <m:nor/>
                  <m:sty m:val="p"/>
                </m:rPr>
                <m:t>tokens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con desigualdad estricta cuando la tokenización es no-inyectiva sobre</w:t>
      </w:r>
      <w:r>
        <w:t xml:space="preserve"> </w:t>
      </w:r>
      <w:r>
        <w:t xml:space="preserve">el soporte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lo cual es inevitable para la cuantización de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a un vocabulario finito</w:t>
      </w:r>
      <w:r>
        <w:t xml:space="preserve"> </w:t>
      </w:r>
      <m:oMath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</m:oMath>
      <w:r>
        <w:t xml:space="preserve"> </w:t>
      </w:r>
      <w:r>
        <w:t xml:space="preserve">cuando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supp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</m:oMath>
      <w:r>
        <w:t xml:space="preserve">.</w:t>
      </w:r>
    </w:p>
    <w:bookmarkEnd w:id="21"/>
    <w:bookmarkStart w:id="22" w:name="latency-and-throughput"/>
    <w:p>
      <w:pPr>
        <w:pStyle w:val="Heading3"/>
      </w:pPr>
      <w:r>
        <w:t xml:space="preserve">Latency and Throughput</w:t>
      </w:r>
    </w:p>
    <w:p>
      <w:pPr>
        <w:pStyle w:val="FirstParagraph"/>
      </w:pPr>
      <w:r>
        <w:t xml:space="preserve">At a dimension of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(8 Megabytes of payload), PMTP achieves a round-trip latency of exactly</w:t>
      </w:r>
      <w:r>
        <w:t xml:space="preserve"> </w:t>
      </w:r>
      <m:oMath>
        <m:r>
          <m:rPr>
            <m:sty m:val="b"/>
          </m:rPr>
          <m:t>10.69</m:t>
        </m:r>
      </m:oMath>
      <w:r>
        <w:t xml:space="preserve"> </w:t>
      </w:r>
      <w:r>
        <w:t xml:space="preserve">milliseconds. Compared to base64 encoding/decoding and JSON parsing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floats, which typically takes</w:t>
      </w:r>
      <w:r>
        <w:t xml:space="preserve"> </w:t>
      </w:r>
      <m:oMath>
        <m:r>
          <m:rPr>
            <m:sty m:val="p"/>
          </m:rPr>
          <m:t>&gt;</m:t>
        </m:r>
        <m:r>
          <m:t>2000</m:t>
        </m:r>
      </m:oMath>
      <w:r>
        <w:t xml:space="preserve"> </w:t>
      </w:r>
      <w:r>
        <w:t xml:space="preserve">ms, PMTP provides a</w:t>
      </w:r>
      <w:r>
        <w:t xml:space="preserve"> </w:t>
      </w:r>
      <m:oMath>
        <m:r>
          <m:t>180</m:t>
        </m:r>
        <m:r>
          <m:rPr>
            <m:sty m:val="p"/>
          </m:rPr>
          <m:t>×</m:t>
        </m:r>
      </m:oMath>
      <w:r>
        <w:t xml:space="preserve"> </w:t>
      </w:r>
      <w:r>
        <w:t xml:space="preserve">speedup.</w:t>
      </w:r>
    </w:p>
    <w:bookmarkEnd w:id="22"/>
    <w:bookmarkStart w:id="23" w:name="phase-9-result"/>
    <w:p>
      <w:pPr>
        <w:pStyle w:val="Heading3"/>
      </w:pPr>
      <w:r>
        <w:t xml:space="preserve">Phase 9 Result</w:t>
      </w:r>
    </w:p>
    <w:p>
      <w:pPr>
        <w:pStyle w:val="FirstParagraph"/>
      </w:pPr>
      <w:r>
        <w:t xml:space="preserve">On 2026-09-07, the PMTP architecture was empirically validated by forcing two parallel Qwen-0.5B subagents to exchange un-collapsed hidden latent states across processes, successfully synchronizing their cognitive context without passing a single text token.</w:t>
      </w:r>
    </w:p>
    <w:p>
      <w:pPr>
        <w:pStyle w:val="BodyText"/>
      </w:pPr>
      <w:r>
        <w:t xml:space="preserve">El protocolo de escritura PMTP es</w:t>
      </w:r>
      <w:r>
        <w:t xml:space="preserve"> </w:t>
      </w:r>
      <w:r>
        <w:rPr>
          <w:i/>
          <w:iCs/>
        </w:rPr>
        <w:t xml:space="preserve">wait-free</w:t>
      </w:r>
      <w:r>
        <w:t xml:space="preserve">: la operación de escritura</w:t>
      </w:r>
      <w:r>
        <w:t xml:space="preserve"> </w:t>
      </w:r>
      <w:r>
        <w:t xml:space="preserve">completa en un número finito y acotado de instrucciones, independientemente</w:t>
      </w:r>
      <w:r>
        <w:t xml:space="preserve"> </w:t>
      </w:r>
      <w:r>
        <w:t xml:space="preserve">del estado o la velocidad de los lectores concurrentes. Específicamente, la</w:t>
      </w:r>
      <w:r>
        <w:t xml:space="preserve"> </w:t>
      </w:r>
      <w:r>
        <w:t xml:space="preserve">latencia del escritor está acotada por: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write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atomic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memcpy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atomic</m:t>
              </m:r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O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atomic</m:t>
            </m:r>
          </m:sub>
        </m:sSub>
        <m:r>
          <m:rPr>
            <m:sty m:val="p"/>
          </m:rPr>
          <m:t>=</m:t>
        </m:r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es el costo de una operación atómica</w:t>
      </w:r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memcpy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es el costo de copiar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doubles</w:t>
      </w:r>
      <w:r>
        <w:t xml:space="preserve"> </w:t>
      </w:r>
      <w:r>
        <w:t xml:space="preserve">(limitado por el ancho de banda de memoria).</w:t>
      </w:r>
    </w:p>
    <w:bookmarkEnd w:id="23"/>
    <w:bookmarkEnd w:id="24"/>
    <w:bookmarkStart w:id="25" w:name="operating-system-abstractions"/>
    <w:p>
      <w:pPr>
        <w:pStyle w:val="Heading2"/>
      </w:pPr>
      <w:r>
        <w:t xml:space="preserve">Operating System Abstractions</w:t>
      </w:r>
    </w:p>
    <w:p>
      <w:pPr>
        <w:pStyle w:val="FirstParagraph"/>
      </w:pPr>
      <w:r>
        <w:t xml:space="preserve">The underlying memory allocation exploits OS-specific optimizations: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CreateFileMapping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MapViewOfFile</w:t>
      </w:r>
      <w:r>
        <w:t xml:space="preserve"> </w:t>
      </w:r>
      <w:r>
        <w:t xml:space="preserve">backed by the system paging file. Latency is approximately</w:t>
      </w:r>
      <w:r>
        <w:t xml:space="preserve"> </w:t>
      </w:r>
      <m:oMath>
        <m:r>
          <m:t>1.5</m:t>
        </m:r>
        <m:r>
          <m:t>μ</m:t>
        </m:r>
        <m:r>
          <m:t>s</m:t>
        </m:r>
      </m:oMath>
      <w:r>
        <w:t xml:space="preserve"> </w:t>
      </w:r>
      <w:r>
        <w:t xml:space="preserve">per page fault. To stabilize latency for real-time operations,</w:t>
      </w:r>
      <w:r>
        <w:t xml:space="preserve"> </w:t>
      </w:r>
      <w:r>
        <w:rPr>
          <w:rStyle w:val="VerbatimChar"/>
        </w:rPr>
        <w:t xml:space="preserve">VirtualLock</w:t>
      </w:r>
      <w:r>
        <w:t xml:space="preserve"> </w:t>
      </w:r>
      <w:r>
        <w:t xml:space="preserve">is utilized to pin the physical pages to RAM, preventing swap-out.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Linux:</w:t>
      </w:r>
      <w:r>
        <w:t xml:space="preserve"> </w:t>
      </w:r>
      <w:r>
        <w:t xml:space="preserve">POSIX</w:t>
      </w:r>
      <w:r>
        <w:t xml:space="preserve"> </w:t>
      </w:r>
      <w:r>
        <w:rPr>
          <w:rStyle w:val="VerbatimChar"/>
        </w:rPr>
        <w:t xml:space="preserve">shm_open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mmap</w:t>
      </w:r>
      <w:r>
        <w:t xml:space="preserve">. For production-grade workloads, PMTP natively integrates with Transparent HugePages (THP, 2MB/1GB pages) to minimize TLB misses during tensor traversal.</w:t>
      </w:r>
    </w:p>
    <w:bookmarkEnd w:id="25"/>
    <w:bookmarkStart w:id="26" w:name="X4ae2dd0312d0b4859693980ebe266cdb7f00e2e"/>
    <w:p>
      <w:pPr>
        <w:pStyle w:val="Heading2"/>
      </w:pPr>
      <w:r>
        <w:t xml:space="preserve">Concurrencia V772: Banked Double-Buffer Slot Lease RCU</w:t>
      </w:r>
    </w:p>
    <w:p>
      <w:pPr>
        <w:pStyle w:val="FirstParagraph"/>
      </w:pPr>
      <w:r>
        <w:t xml:space="preserve">En escenarios de ultra-alta frecuencia donde el escritor emite tensores en tiempo real (</w:t>
      </w:r>
      <m:oMath>
        <m:r>
          <m:rPr>
            <m:sty m:val="p"/>
          </m:rPr>
          <m:t>&gt;</m:t>
        </m:r>
        <m:r>
          <m:t>1000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), el SEQLock simple puede provocar</w:t>
      </w:r>
      <w:r>
        <w:t xml:space="preserve"> </w:t>
      </w:r>
      <w:r>
        <w:rPr>
          <w:i/>
          <w:iCs/>
        </w:rPr>
        <w:t xml:space="preserve">reader starvation</w:t>
      </w:r>
      <w:r>
        <w:t xml:space="preserve"> </w:t>
      </w:r>
      <w:r>
        <w:t xml:space="preserve">(reintentos indefinidos si el lector detecta paridad impar continua). La arquitectura V772 resuelve este límite mediante el protocolo **Banked Slot Lease RCU**:</w:t>
      </w:r>
    </w:p>
    <w:p>
      <w:pPr>
        <w:pStyle w:val="BodyText"/>
      </w:pPr>
      <w:r>
        <w:t xml:space="preserve">La memoria compartida se divide 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bancos desacoplados. Cada banco contiene un control block alineado a 64 bytes con:</w:t>
      </w:r>
    </w:p>
    <w:p>
      <w:pPr>
        <w:numPr>
          <w:ilvl w:val="0"/>
          <w:numId w:val="1006"/>
        </w:numPr>
      </w:pPr>
      <m:oMath>
        <m:r>
          <m:rPr>
            <m:nor/>
            <m:scr m:val="monospace"/>
            <m:sty m:val="p"/>
          </m:rPr>
          <m:t>pub_slot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: Ranura activa publicada para lectura.</w:t>
      </w:r>
    </w:p>
    <w:p>
      <w:pPr>
        <w:numPr>
          <w:ilvl w:val="0"/>
          <w:numId w:val="1006"/>
        </w:numPr>
      </w:pPr>
      <m:oMath>
        <m:r>
          <m:rPr>
            <m:nor/>
            <m:scr m:val="monospace"/>
            <m:sty m:val="p"/>
          </m:rPr>
          <m:t>lease_mask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: Máscara atómica de 64 bits donde el bit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indica que el lector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mantiene un arrendamiento activo sobre la ranura.</w:t>
      </w:r>
    </w:p>
    <w:p>
      <w:pPr>
        <w:pStyle w:val="FirstParagraph"/>
      </w:pPr>
      <w:r>
        <w:t xml:space="preserve">Bajo el protocolo Banked Slot Lease RCU:</w:t>
      </w:r>
    </w:p>
    <w:p>
      <w:pPr>
        <w:numPr>
          <w:ilvl w:val="0"/>
          <w:numId w:val="1007"/>
        </w:numPr>
      </w:pPr>
      <w:r>
        <w:t xml:space="preserve">Los lectores adquieren un arrendamiento atómico en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mediante</w:t>
      </w:r>
      <w:r>
        <w:t xml:space="preserve"> </w:t>
      </w:r>
      <w:r>
        <w:rPr>
          <w:rStyle w:val="VerbatimChar"/>
        </w:rPr>
        <w:t xml:space="preserve">lease_mask.fetch_or(1 &lt;&lt; reader_id, memory_order_acquire)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El escritor escribe exclusivamente en la ranura inactiva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nor/>
            <m:scr m:val="monospace"/>
            <m:sty m:val="p"/>
          </m:rPr>
          <m:t>pub_slot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Tras publicar la nueva ranura (</w:t>
      </w:r>
      <w:r>
        <w:rPr>
          <w:rStyle w:val="VerbatimChar"/>
        </w:rPr>
        <w:t xml:space="preserve">pub_slot.store(next, memory_order_release)</w:t>
      </w:r>
      <w:r>
        <w:t xml:space="preserve">), el escritor espera la liberación de los leases del ciclo anterior antes de reciclar el búfer.</w:t>
      </w:r>
    </w:p>
    <w:p>
      <w:pPr>
        <w:pStyle w:val="FirstParagraph"/>
      </w:pPr>
      <w:r>
        <w:t xml:space="preserve">Todo lector completa su copia del tensor en tiempo determinista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sin experimentar abortos ni reintentos (</w:t>
      </w:r>
      <w:r>
        <w:rPr>
          <w:i/>
          <w:iCs/>
        </w:rPr>
        <w:t xml:space="preserve">Wait-Free Reader Guarantee</w:t>
      </w:r>
      <w:r>
        <w:t xml:space="preserve">).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Dado que el escritor nunca modifica el búfer mientras</w:t>
      </w:r>
      <w:r>
        <w:t xml:space="preserve"> </w:t>
      </w:r>
      <m:oMath>
        <m:r>
          <m:rPr>
            <m:nor/>
            <m:scr m:val="monospace"/>
            <m:sty m:val="p"/>
          </m:rPr>
          <m:t>lease_mask</m:t>
        </m:r>
        <m:r>
          <m:rPr>
            <m:sty m:val="p"/>
          </m:rPr>
          <m:t>≠</m:t>
        </m:r>
        <m:r>
          <m:t>0</m:t>
        </m:r>
      </m:oMath>
      <w:r>
        <w:t xml:space="preserve">, la ranura leída permanece estrictamente inmutable durante toda la duración de la lectura. Por lo tanto, no existen carreras de datos (</w:t>
      </w:r>
      <m:oMath>
        <m:r>
          <m:rPr>
            <m:nor/>
            <m:sty m:val="p"/>
          </m:rPr>
          <m:t>Data Races</m:t>
        </m:r>
        <m:r>
          <m:rPr>
            <m:sty m:val="p"/>
          </m:rPr>
          <m:t>=</m:t>
        </m:r>
        <m:r>
          <m:t>0</m:t>
        </m:r>
      </m:oMath>
      <w:r>
        <w:t xml:space="preserve">) y el lector garantiza una copia bit-a-bit exacta en una única pasada secuencial. 0◻ ◻</w:t>
      </w:r>
    </w:p>
    <w:bookmarkEnd w:id="26"/>
    <w:bookmarkStart w:id="29" w:name="Xa981d23fc70126e6cff791973872fcb00b32b3d"/>
    <w:p>
      <w:pPr>
        <w:pStyle w:val="Heading2"/>
      </w:pPr>
      <w:r>
        <w:t xml:space="preserve">Estructuras de Silicio V812: Header de 128 Bytes, Futex IPC y Anillo SPSC</w:t>
      </w:r>
    </w:p>
    <w:p>
      <w:pPr>
        <w:pStyle w:val="FirstParagraph"/>
      </w:pPr>
      <w:r>
        <w:t xml:space="preserve">Para erradicar el</w:t>
      </w:r>
      <w:r>
        <w:t xml:space="preserve"> </w:t>
      </w:r>
      <w:r>
        <w:rPr>
          <w:i/>
          <w:iCs/>
        </w:rPr>
        <w:t xml:space="preserve">false sharing</w:t>
      </w:r>
      <w:r>
        <w:t xml:space="preserve"> </w:t>
      </w:r>
      <w:r>
        <w:t xml:space="preserve">entre hilos de hardware y garantizar sincronización en microsegundos sin rotación activa continua (</w:t>
      </w:r>
      <w:r>
        <w:rPr>
          <w:i/>
          <w:iCs/>
        </w:rPr>
        <w:t xml:space="preserve">spin-lock</w:t>
      </w:r>
      <w:r>
        <w:t xml:space="preserve">), la serie V812 define el encabezado de control con alineación estricta de 128 bytes:</w:t>
      </w:r>
    </w:p>
    <w:p>
      <w:pPr>
        <w:pStyle w:val="SourceCode"/>
      </w:pPr>
      <w:r>
        <w:rPr>
          <w:rStyle w:val="VerbatimChar"/>
        </w:rPr>
        <w:t xml:space="preserve">struct alignas(128) PmtpFutexSharedHeader {</w:t>
      </w:r>
      <w:r>
        <w:br/>
      </w:r>
      <w:r>
        <w:rPr>
          <w:rStyle w:val="VerbatimChar"/>
        </w:rPr>
        <w:t xml:space="preserve">    std::atomic&lt;uint32_t&gt; futex_word;    // Offset 0: Palabra de sincronización Futex</w:t>
      </w:r>
      <w:r>
        <w:br/>
      </w:r>
      <w:r>
        <w:rPr>
          <w:rStyle w:val="VerbatimChar"/>
        </w:rPr>
        <w:t xml:space="preserve">    std::atomic&lt;uint32_t&gt; waiter_count;  // Offset 4: Conteo de hilos en espera (Wake-All)</w:t>
      </w:r>
      <w:r>
        <w:br/>
      </w:r>
      <w:r>
        <w:rPr>
          <w:rStyle w:val="VerbatimChar"/>
        </w:rPr>
        <w:t xml:space="preserve">    uint8_t pad0[56];                    // Offset 8: Padding a 64 bytes (Línea Caché 1)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std::atomic&lt;uint64_t&gt; leases_bank0;  // Offset 64: Máscara de arrendamiento Banco A</w:t>
      </w:r>
      <w:r>
        <w:br/>
      </w:r>
      <w:r>
        <w:rPr>
          <w:rStyle w:val="VerbatimChar"/>
        </w:rPr>
        <w:t xml:space="preserve">    std::atomic&lt;uint64_t&gt; leases_bank1;  // Offset 72: Máscara de arrendamiento Banco B</w:t>
      </w:r>
      <w:r>
        <w:br/>
      </w:r>
      <w:r>
        <w:rPr>
          <w:rStyle w:val="VerbatimChar"/>
        </w:rPr>
        <w:t xml:space="preserve">    std::atomic&lt;uint32_t&gt; active_bank;   // Offset 80: Banco publicado actual</w:t>
      </w:r>
      <w:r>
        <w:br/>
      </w:r>
      <w:r>
        <w:rPr>
          <w:rStyle w:val="VerbatimChar"/>
        </w:rPr>
        <w:t xml:space="preserve">    uint8_t pad1[44];                    // Offset 84: Padding a 128 bytes (Línea Caché 2)</w:t>
      </w:r>
      <w:r>
        <w:br/>
      </w:r>
      <w:r>
        <w:rPr>
          <w:rStyle w:val="VerbatimChar"/>
        </w:rPr>
        <w:t xml:space="preserve">};</w:t>
      </w:r>
      <w:r>
        <w:br/>
      </w:r>
      <w:r>
        <w:rPr>
          <w:rStyle w:val="VerbatimChar"/>
        </w:rPr>
        <w:t xml:space="preserve">static_assert(sizeof(PmtpFutexSharedHeader) == 128, "Header must be strictly 128 bytes");</w:t>
      </w:r>
      <w:r>
        <w:br/>
      </w:r>
      <w:r>
        <w:rPr>
          <w:rStyle w:val="VerbatimChar"/>
        </w:rPr>
        <w:t xml:space="preserve">static_assert(offsetof(PmtpFutexSharedHeader, leases_bank0) == 64, "Bank0 alignment mismatch");</w:t>
      </w:r>
    </w:p>
    <w:bookmarkStart w:id="27" w:name="sincronización-multiplataforma-por-futex"/>
    <w:p>
      <w:pPr>
        <w:pStyle w:val="Heading3"/>
      </w:pPr>
      <w:r>
        <w:t xml:space="preserve">Sincronización Multiplataforma por Futex</w:t>
      </w:r>
    </w:p>
    <w:p>
      <w:pPr>
        <w:pStyle w:val="FirstParagraph"/>
      </w:pPr>
      <w:r>
        <w:t xml:space="preserve">El canal de señalización utiliza primitivas de bajo nivel de cada sistema operativo: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Windows 11 / Server:</w:t>
      </w:r>
      <w:r>
        <w:t xml:space="preserve"> </w:t>
      </w:r>
      <w:r>
        <w:t xml:space="preserve">Mapeado a</w:t>
      </w:r>
      <w:r>
        <w:t xml:space="preserve"> </w:t>
      </w:r>
      <w:r>
        <w:rPr>
          <w:rStyle w:val="VerbatimChar"/>
        </w:rPr>
        <w:t xml:space="preserve">WaitOnAddress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WakeByAddressSingle</w:t>
      </w:r>
      <w:r>
        <w:t xml:space="preserve"> </w:t>
      </w:r>
      <w:r>
        <w:t xml:space="preserve">(vía</w:t>
      </w:r>
      <w:r>
        <w:t xml:space="preserve"> </w:t>
      </w:r>
      <w:r>
        <w:rPr>
          <w:rStyle w:val="VerbatimChar"/>
        </w:rPr>
        <w:t xml:space="preserve">synchronization.lib</w:t>
      </w:r>
      <w:r>
        <w:t xml:space="preserve">), complementado con un caché de identificadores de hilo (</w:t>
      </w:r>
      <w:r>
        <w:rPr>
          <w:rStyle w:val="VerbatimChar"/>
        </w:rPr>
        <w:t xml:space="preserve">thread_local tls_handle_cache</w:t>
      </w:r>
      <w:r>
        <w:t xml:space="preserve">) para amortizar la creación de eventos del kernel.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Linux POSIX:</w:t>
      </w:r>
      <w:r>
        <w:t xml:space="preserve"> </w:t>
      </w:r>
      <w:r>
        <w:t xml:space="preserve">Llamada al sistema nativa</w:t>
      </w:r>
      <w:r>
        <w:t xml:space="preserve"> </w:t>
      </w:r>
      <w:r>
        <w:rPr>
          <w:rStyle w:val="VerbatimChar"/>
        </w:rPr>
        <w:t xml:space="preserve">syscall(SYS_futex, addr, FUTEX_WAIT, val, NULL, NULL, 0)</w:t>
      </w:r>
      <w:r>
        <w:t xml:space="preserve">.</w:t>
      </w:r>
    </w:p>
    <w:bookmarkEnd w:id="27"/>
    <w:bookmarkStart w:id="28" w:name="X94aea6fe0ca3d45d7f047ee9d9eda3ec1d1e26f"/>
    <w:p>
      <w:pPr>
        <w:pStyle w:val="Heading3"/>
      </w:pPr>
      <w:r>
        <w:t xml:space="preserve">Anillo Lock-Free SPSC para Telemetría de Alta Frecuencia</w:t>
      </w:r>
    </w:p>
    <w:p>
      <w:pPr>
        <w:pStyle w:val="FirstParagraph"/>
      </w:pPr>
      <w:r>
        <w:t xml:space="preserve">El anillo productor-consumidor simple (</w:t>
      </w:r>
      <w:r>
        <w:rPr>
          <w:i/>
          <w:iCs/>
        </w:rPr>
        <w:t xml:space="preserve">Single-Producer Single-Consumer</w:t>
      </w:r>
      <w:r>
        <w:t xml:space="preserve">) desacopla el registro de eventos: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rPr>
                  <m:nor/>
                  <m:sty m:val="p"/>
                </m:rPr>
                <m:t>telemetry</m:t>
              </m:r>
            </m:sub>
          </m:sSub>
          <m:r>
            <m:rPr>
              <m:sty m:val="p"/>
            </m:rPr>
            <m:t>=</m:t>
          </m:r>
          <m:r>
            <m:t>34.8</m:t>
          </m:r>
          <m:r>
            <m:t> </m:t>
          </m:r>
          <m:r>
            <m:rPr>
              <m:nor/>
              <m:sty m:val="p"/>
            </m:rPr>
            <m:t>ns / op</m:t>
          </m:r>
          <m:r>
            <m:t>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,</m:t>
          </m:r>
          <m:r>
            <m:t>683</m:t>
          </m:r>
          <m:r>
            <m:t> </m:t>
          </m:r>
          <m:r>
            <m:rPr>
              <m:nor/>
              <m:sty m:val="p"/>
            </m:rPr>
            <m:t>ops/s en silicio local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con slots de 128 bytes preasignados, eliminando toda llamada a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en el camino crítico.</w:t>
      </w:r>
    </w:p>
    <w:bookmarkEnd w:id="28"/>
    <w:bookmarkEnd w:id="29"/>
    <w:bookmarkStart w:id="30" w:name="X663041382361c29ce797fc4b59bdcb2c9ceef22"/>
    <w:p>
      <w:pPr>
        <w:pStyle w:val="Heading2"/>
      </w:pPr>
      <w:r>
        <w:t xml:space="preserve">Core C++ Implementation (</w:t>
      </w:r>
      <w:r>
        <w:rPr>
          <w:rStyle w:val="VerbatimChar"/>
        </w:rPr>
        <w:t xml:space="preserve">kernel_cpp_v762.cpp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#include &lt;atomic&gt;</w:t>
      </w:r>
      <w:r>
        <w:br/>
      </w:r>
      <w:r>
        <w:rPr>
          <w:rStyle w:val="VerbatimChar"/>
        </w:rPr>
        <w:t xml:space="preserve">#include &lt;cstdint&gt;</w:t>
      </w:r>
      <w:r>
        <w:br/>
      </w:r>
      <w:r>
        <w:br/>
      </w:r>
      <w:r>
        <w:rPr>
          <w:rStyle w:val="VerbatimChar"/>
        </w:rPr>
        <w:t xml:space="preserve">struct alignas(64) PMTP_Control {</w:t>
      </w:r>
      <w:r>
        <w:br/>
      </w:r>
      <w:r>
        <w:rPr>
          <w:rStyle w:val="VerbatimChar"/>
        </w:rPr>
        <w:t xml:space="preserve">    std::atomic&lt;uint64_t&gt; seq_buffer;</w:t>
      </w:r>
      <w:r>
        <w:br/>
      </w:r>
      <w:r>
        <w:rPr>
          <w:rStyle w:val="VerbatimChar"/>
        </w:rPr>
        <w:t xml:space="preserve">    std::atomic&lt;uint64_t&gt; magic_number;</w:t>
      </w:r>
      <w:r>
        <w:br/>
      </w:r>
      <w:r>
        <w:rPr>
          <w:rStyle w:val="VerbatimChar"/>
        </w:rPr>
        <w:t xml:space="preserve">    std::atomic&lt;int32_t&gt; active_ops;</w:t>
      </w:r>
      <w:r>
        <w:br/>
      </w:r>
      <w:r>
        <w:rPr>
          <w:rStyle w:val="VerbatimChar"/>
        </w:rPr>
        <w:t xml:space="preserve">    std::atomic&lt;int32_t&gt; state;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void polydim_publish_write(PMTP_Control* ctrl, const double* data, size_t D) {</w:t>
      </w:r>
      <w:r>
        <w:br/>
      </w:r>
      <w:r>
        <w:rPr>
          <w:rStyle w:val="VerbatimChar"/>
        </w:rPr>
        <w:t xml:space="preserve">    uint64_t seq = ctrl-&gt;seq_buffer.load(std::memory_order_relaxed);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Acquire Write (Make Odd)</w:t>
      </w:r>
      <w:r>
        <w:br/>
      </w:r>
      <w:r>
        <w:rPr>
          <w:rStyle w:val="VerbatimChar"/>
        </w:rPr>
        <w:t xml:space="preserve">    ctrl-&gt;seq_buffer.store(seq + 1, std::memory_order_release);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int active_idx = (seq &gt;&gt; 1) &amp; 1;</w:t>
      </w:r>
      <w:r>
        <w:br/>
      </w:r>
      <w:r>
        <w:rPr>
          <w:rStyle w:val="VerbatimChar"/>
        </w:rPr>
        <w:t xml:space="preserve">    int next_idx = 1 - active_idx;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double* target_buffer = (double*)((char*)ctrl + 64 + (next_idx * D * sizeof(double)));</w:t>
      </w:r>
      <w:r>
        <w:br/>
      </w:r>
      <w:r>
        <w:rPr>
          <w:rStyle w:val="VerbatimChar"/>
        </w:rPr>
        <w:t xml:space="preserve">    std::memcpy(target_buffer, data, D * sizeof(double));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Release Write (Make Even, Toggle Buffer)</w:t>
      </w:r>
      <w:r>
        <w:br/>
      </w:r>
      <w:r>
        <w:rPr>
          <w:rStyle w:val="VerbatimChar"/>
        </w:rPr>
        <w:t xml:space="preserve">    uint64_t final_seq = ((seq + 2) &amp; ~1ULL) | next_idx;</w:t>
      </w:r>
      <w:r>
        <w:br/>
      </w:r>
      <w:r>
        <w:rPr>
          <w:rStyle w:val="VerbatimChar"/>
        </w:rPr>
        <w:t xml:space="preserve">    ctrl-&gt;seq_buffer.store(final_seq, std::memory_order_release);</w:t>
      </w:r>
      <w:r>
        <w:br/>
      </w:r>
      <w:r>
        <w:rPr>
          <w:rStyle w:val="VerbatimChar"/>
        </w:rPr>
        <w:t xml:space="preserve">}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2026-09-28T19:51:28Z</dcterms:created>
  <dcterms:modified xsi:type="dcterms:W3CDTF">2026-09-28T19:51:28Z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