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f9da50f33eda29c05d4040f1e155d2296c9b50"/>
    <w:p>
      <w:pPr>
        <w:pStyle w:val="Heading1"/>
      </w:pPr>
      <w:r>
        <w:t xml:space="preserve">Metodología Red Team: 300+ Ciclos de Auditoría Adversarial</w:t>
      </w:r>
    </w:p>
    <w:p>
      <w:pPr>
        <w:pStyle w:val="FirstParagraph"/>
      </w:pPr>
      <w:r>
        <w:rPr>
          <w:i/>
          <w:iCs/>
        </w:rPr>
        <w:t xml:space="preserve">El Bulldog no ataca al dueño.</w:t>
      </w:r>
      <w:r>
        <w:br/>
      </w:r>
      <w:r>
        <w:rPr>
          <w:i/>
          <w:iCs/>
        </w:rPr>
        <w:t xml:space="preserve">Ataca el código que el dueño escribió.</w:t>
      </w:r>
      <w:r>
        <w:br/>
      </w:r>
      <w:r>
        <w:rPr>
          <w:i/>
          <w:iCs/>
        </w:rPr>
        <w:t xml:space="preserve">La diferencia es la única razón por la que el código mejora.</w:t>
      </w:r>
      <w:r>
        <w:t xml:space="preserve"> </w:t>
      </w:r>
      <w:r>
        <w:t xml:space="preserve">— — Protocolo Red Team, Constitución POLYDIM</w:t>
      </w:r>
    </w:p>
    <w:bookmarkStart w:id="9" w:name="X246b1dc2ded62b0943fb330221d67dd81585840"/>
    <w:p>
      <w:pPr>
        <w:pStyle w:val="Heading2"/>
      </w:pPr>
      <w:r>
        <w:t xml:space="preserve">Introducción: La Auditoría Adversarial como Metodología de Investigación</w:t>
      </w:r>
    </w:p>
    <w:p>
      <w:pPr>
        <w:pStyle w:val="FirstParagraph"/>
      </w:pPr>
      <w:r>
        <w:t xml:space="preserve">La metodología Red Team de POLYDIM invierte el paradigma habitual de desarrollo de software:</w:t>
      </w:r>
      <w:r>
        <w:t xml:space="preserve"> </w:t>
      </w:r>
      <w:r>
        <w:t xml:space="preserve">en vez de escribir código y luego buscar bugs, se</w:t>
      </w:r>
      <w:r>
        <w:t xml:space="preserve"> </w:t>
      </w:r>
      <w:r>
        <w:rPr>
          <w:i/>
          <w:iCs/>
        </w:rPr>
        <w:t xml:space="preserve">buscan bugs primero</w:t>
      </w:r>
      <w:r>
        <w:t xml:space="preserve"> </w:t>
      </w:r>
      <w:r>
        <w:t xml:space="preserve">y se</w:t>
      </w:r>
      <w:r>
        <w:t xml:space="preserve"> </w:t>
      </w:r>
      <w:r>
        <w:t xml:space="preserve">escribe el código que los corrige. El proceso 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Atacar:</w:t>
      </w:r>
      <w:r>
        <w:t xml:space="preserve"> </w:t>
      </w:r>
      <w:r>
        <w:t xml:space="preserve">Un agente adversarial (Red Team) ataca el código existente buscando</w:t>
      </w:r>
      <w:r>
        <w:t xml:space="preserve"> </w:t>
      </w:r>
      <w:r>
        <w:t xml:space="preserve">bugs en 5 dimensiones: concurrencia, numerología, FFI, plataforma, y semántica del protocolo.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Documentar:</w:t>
      </w:r>
      <w:r>
        <w:t xml:space="preserve"> </w:t>
      </w:r>
      <w:r>
        <w:t xml:space="preserve">Cada bug encontrado recibe un ciclo numerado (C1–C300+) con:</w:t>
      </w:r>
      <w:r>
        <w:t xml:space="preserve"> </w:t>
      </w:r>
      <w:r>
        <w:t xml:space="preserve">la descripción exacta del bug, el escenario de reproducción, y el parche propuesto.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Corregir:</w:t>
      </w:r>
      <w:r>
        <w:t xml:space="preserve"> </w:t>
      </w:r>
      <w:r>
        <w:t xml:space="preserve">El código se corrige siguiendo el parche propuesto.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Verificar:</w:t>
      </w:r>
      <w:r>
        <w:t xml:space="preserve"> </w:t>
      </w:r>
      <w:r>
        <w:t xml:space="preserve">La corrección se verifica con un test específico que reproduce</w:t>
      </w:r>
      <w:r>
        <w:t xml:space="preserve"> </w:t>
      </w:r>
      <w:r>
        <w:t xml:space="preserve">el bug y confirma que el parche lo elimina.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Repetir:</w:t>
      </w:r>
      <w:r>
        <w:t xml:space="preserve"> </w:t>
      </w:r>
      <w:r>
        <w:t xml:space="preserve">El Red Team ataca el código corregido, buscando bugs en los</w:t>
      </w:r>
      <w:r>
        <w:t xml:space="preserve"> </w:t>
      </w:r>
      <w:r>
        <w:t xml:space="preserve">propios parches (Ronda 3: Ciclos 26–30 atacaron específicamente los parches de las</w:t>
      </w:r>
      <w:r>
        <w:t xml:space="preserve"> </w:t>
      </w:r>
      <w:r>
        <w:t xml:space="preserve">Rondas 1–2).</w:t>
      </w:r>
    </w:p>
    <w:bookmarkEnd w:id="9"/>
    <w:bookmarkStart w:id="10" w:name="las-13-rondas-estructura-y-progresión"/>
    <w:p>
      <w:pPr>
        <w:pStyle w:val="Heading2"/>
      </w:pPr>
      <w:r>
        <w:t xml:space="preserve">Las 13 Rondas: Estructura y Progresión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t xml:space="preserve">8cm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Ciclos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Foco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P0-1 – P2 (16 bugs)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Bugs críticos de argtypes, build, UAF básico, SLERP antipodal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C1–C25 (25 ciclos)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Quiescencia SeqCst, dim=0 UB, max-seq reading, dtype/endian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C26–C35 (10 ciclos)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Team de los propios parches; entregables integrados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C36–C50 (15 ciclos)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Performance, reproducibilidad,</w:t>
            </w:r>
            <w:r>
              <w:t xml:space="preserve"> </w:t>
            </w:r>
            <w:r>
              <w:t xml:space="preserve">“Zero-Copy”</w:t>
            </w:r>
            <w:r>
              <w:t xml:space="preserve"> </w:t>
            </w:r>
            <w:r>
              <w:t xml:space="preserve">honestidad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C51–C75 (25 ciclos)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Fuzzing, property tests, mutation testing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C76–C100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TLA+ formal spec, Loom verification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C101–C150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V110 FJLT (Fast Johnson-Lindenstrauss Transform)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C151–C200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V111 ring buffer, lending semantics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C201–C250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 suite, CI pipeline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C251–C275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edge cases: subnormales, overflow, antipodal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C276–C300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formalization, phase definitions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C301–C325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V762 final hardening, ABI contract documentation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C326+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Convergencia: todos los tests PASS, certificación final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3" w:name="ronda-1-los-16-bugs-críticos-p0p2"/>
    <w:p>
      <w:pPr>
        <w:pStyle w:val="Heading2"/>
      </w:pPr>
      <w:r>
        <w:t xml:space="preserve">Ronda 1: Los 16 Bugs Críticos P0–P2</w:t>
      </w:r>
    </w:p>
    <w:p>
      <w:pPr>
        <w:pStyle w:val="FirstParagraph"/>
      </w:pPr>
      <w:r>
        <w:t xml:space="preserve">Los bugs de Ronda 1 fueron los más devastadores: afectaban la corrección básica del sistema.</w:t>
      </w:r>
    </w:p>
    <w:bookmarkStart w:id="11" w:name="p0-1-argtypes-sin-declarar-en-ctypes"/>
    <w:p>
      <w:pPr>
        <w:pStyle w:val="Heading3"/>
      </w:pPr>
      <w:r>
        <w:t xml:space="preserve">P0-1: argtypes Sin Declarar en ctypes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Python ctypes sin</w:t>
      </w:r>
      <w:r>
        <w:t xml:space="preserve"> </w:t>
      </w:r>
      <w:r>
        <w:rPr>
          <w:rStyle w:val="VerbatimChar"/>
        </w:rPr>
        <w:t xml:space="preserve">argtypes</w:t>
      </w:r>
      <w:r>
        <w:t xml:space="preserve"> </w:t>
      </w:r>
      <w:r>
        <w:t xml:space="preserve">declarados pasa argumentos</w:t>
      </w:r>
      <w:r>
        <w:t xml:space="preserve"> </w:t>
      </w:r>
      <w:r>
        <w:t xml:space="preserve">como enteros nativos de Python. Para un puntero a</w:t>
      </w:r>
      <w:r>
        <w:t xml:space="preserve"> </w:t>
      </w:r>
      <w:r>
        <w:rPr>
          <w:rStyle w:val="VerbatimChar"/>
        </w:rPr>
        <w:t xml:space="preserve">double*</w:t>
      </w:r>
      <w:r>
        <w:t xml:space="preserve">, ctypes pasa</w:t>
      </w:r>
      <w:r>
        <w:t xml:space="preserve"> </w:t>
      </w:r>
      <w:r>
        <w:t xml:space="preserve">el entero del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del objeto Python, no la dirección de memoria. El resultado</w:t>
      </w:r>
      <w:r>
        <w:t xml:space="preserve"> </w:t>
      </w:r>
      <w:r>
        <w:t xml:space="preserve">es que el kernel C++ lee desde una dirección inválida.</w:t>
      </w:r>
    </w:p>
    <w:p>
      <w:pPr>
        <w:pStyle w:val="BodyText"/>
      </w:pPr>
      <w:r>
        <w:rPr>
          <w:b/>
          <w:bCs/>
        </w:rPr>
        <w:t xml:space="preserve">Código roto:</w:t>
      </w:r>
    </w:p>
    <w:p>
      <w:pPr>
        <w:pStyle w:val="SourceCode"/>
      </w:pPr>
      <w:r>
        <w:rPr>
          <w:rStyle w:val="VerbatimChar"/>
        </w:rPr>
        <w:t xml:space="preserve"># ROTO: sin argtypes, ctypes pasa Python integers como argumento</w:t>
      </w:r>
      <w:r>
        <w:br/>
      </w:r>
      <w:r>
        <w:rPr>
          <w:rStyle w:val="VerbatimChar"/>
        </w:rPr>
        <w:t xml:space="preserve">result = cpp_lib.slerp_v109(p_ptr, q_ptr, t_val, out_ptr, D)</w:t>
      </w:r>
      <w:r>
        <w:br/>
      </w:r>
      <w:r>
        <w:rPr>
          <w:rStyle w:val="VerbatimChar"/>
        </w:rPr>
        <w:t xml:space="preserve"># El kernel lee desde la dirección INTEGER del objeto Python</w:t>
      </w:r>
      <w:r>
        <w:br/>
      </w:r>
      <w:r>
        <w:rPr>
          <w:rStyle w:val="VerbatimChar"/>
        </w:rPr>
        <w:t xml:space="preserve"># -&gt; SIGSEGV o datos corruptos silenciosos</w:t>
      </w:r>
    </w:p>
    <w:p>
      <w:pPr>
        <w:pStyle w:val="FirstParagraph"/>
      </w:pPr>
      <w:r>
        <w:rPr>
          <w:b/>
          <w:bCs/>
        </w:rPr>
        <w:t xml:space="preserve">Parche P0-1:</w:t>
      </w:r>
    </w:p>
    <w:p>
      <w:pPr>
        <w:pStyle w:val="SourceCode"/>
      </w:pPr>
      <w:r>
        <w:rPr>
          <w:rStyle w:val="VerbatimChar"/>
        </w:rPr>
        <w:t xml:space="preserve"># CORRECTO: argtypes declaran el tipo exacto de cada argumento</w:t>
      </w:r>
      <w:r>
        <w:br/>
      </w:r>
      <w:r>
        <w:rPr>
          <w:rStyle w:val="VerbatimChar"/>
        </w:rPr>
        <w:t xml:space="preserve">cpp_lib.slerp_v109.argtypes = [</w:t>
      </w:r>
      <w:r>
        <w:br/>
      </w:r>
      <w:r>
        <w:rPr>
          <w:rStyle w:val="VerbatimChar"/>
        </w:rPr>
        <w:t xml:space="preserve">    ctypes.POINTER(ctypes.c_double),  # p</w:t>
      </w:r>
      <w:r>
        <w:br/>
      </w:r>
      <w:r>
        <w:rPr>
          <w:rStyle w:val="VerbatimChar"/>
        </w:rPr>
        <w:t xml:space="preserve">    ctypes.POINTER(ctypes.c_double),  # q</w:t>
      </w:r>
      <w:r>
        <w:br/>
      </w:r>
      <w:r>
        <w:rPr>
          <w:rStyle w:val="VerbatimChar"/>
        </w:rPr>
        <w:t xml:space="preserve">    ctypes.c_double,                  # t</w:t>
      </w:r>
      <w:r>
        <w:br/>
      </w:r>
      <w:r>
        <w:rPr>
          <w:rStyle w:val="VerbatimChar"/>
        </w:rPr>
        <w:t xml:space="preserve">    ctypes.POINTER(ctypes.c_double),  # out</w:t>
      </w:r>
      <w:r>
        <w:br/>
      </w:r>
      <w:r>
        <w:rPr>
          <w:rStyle w:val="VerbatimChar"/>
        </w:rPr>
        <w:t xml:space="preserve">    ctypes.c_size_t                   # D</w:t>
      </w:r>
      <w:r>
        <w:br/>
      </w:r>
      <w:r>
        <w:rPr>
          <w:rStyle w:val="VerbatimChar"/>
        </w:rPr>
        <w:t xml:space="preserve">]</w:t>
      </w:r>
      <w:r>
        <w:br/>
      </w:r>
      <w:r>
        <w:rPr>
          <w:rStyle w:val="VerbatimChar"/>
        </w:rPr>
        <w:t xml:space="preserve">cpp_lib.slerp_v109.restype = ctypes.c_int32</w:t>
      </w:r>
    </w:p>
    <w:bookmarkEnd w:id="11"/>
    <w:bookmarkStart w:id="12" w:name="p1-4-slerp-antipodal-norma-1.2247"/>
    <w:p>
      <w:pPr>
        <w:pStyle w:val="Heading3"/>
      </w:pPr>
      <w:r>
        <w:t xml:space="preserve">P1-4: SLERP Antipodal — Norma 1.2247</w:t>
      </w:r>
    </w:p>
    <w:p>
      <w:pPr>
        <w:pStyle w:val="FirstParagraph"/>
      </w:pPr>
      <w:r>
        <w:rPr>
          <w:b/>
          <w:bCs/>
        </w:rPr>
        <w:t xml:space="preserve">Descripción:</w:t>
      </w:r>
      <w:r>
        <w:t xml:space="preserve"> </w:t>
      </w:r>
      <w:r>
        <w:t xml:space="preserve">La fórmula SLERP </w:t>
      </w:r>
      <w:hyperlink w:anchor="eq:slerp">
        <w:r>
          <w:rPr>
            <w:rStyle w:val="Hyperlink"/>
          </w:rPr>
          <w:t xml:space="preserve">[eq:slerp]</w:t>
        </w:r>
      </w:hyperlink>
      <w:r>
        <w:t xml:space="preserve"> </w:t>
      </w:r>
      <w:r>
        <w:t xml:space="preserve">es indefinida cuando</w:t>
      </w:r>
      <w:r>
        <w:t xml:space="preserve"> </w:t>
      </w:r>
      <m:oMath>
        <m:r>
          <m:rPr>
            <m:sty m:val="p"/>
          </m:rPr>
          <m:t>⟨</m:t>
        </m:r>
        <m:r>
          <m:rPr>
            <m:sty m:val="bi"/>
          </m:rPr>
          <m:t>p</m:t>
        </m:r>
        <m:r>
          <m:rPr>
            <m:sty m:val="p"/>
          </m:rPr>
          <m:t>,</m:t>
        </m:r>
        <m:r>
          <m:rPr>
            <m:sty m:val="bi"/>
          </m:rPr>
          <m:t>q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(vectores antipodales), porque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haciendo la fórmula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Para vectores</w:t>
      </w:r>
      <w:r>
        <w:t xml:space="preserve"> </w:t>
      </w:r>
      <w:r>
        <w:rPr>
          <w:i/>
          <w:iCs/>
        </w:rPr>
        <w:t xml:space="preserve">casi</w:t>
      </w:r>
      <w:r>
        <w:t xml:space="preserve"> </w:t>
      </w:r>
      <w:r>
        <w:t xml:space="preserve">antipodales, la fórmula produce un vector con norma</w:t>
      </w:r>
      <w:r>
        <w:t xml:space="preserve"> </w:t>
      </w:r>
      <m:oMath>
        <m:r>
          <m:t>1.2247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 </w:t>
      </w:r>
      <w:r>
        <w:t xml:space="preserve">en lugar de</w:t>
      </w:r>
      <w:r>
        <w:t xml:space="preserve"> </w:t>
      </w:r>
      <m:oMath>
        <m:r>
          <m:t>1.0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Análisis matemático:</w:t>
      </w:r>
      <w:r>
        <w:t xml:space="preserve"> </w:t>
      </w:r>
      <w:r>
        <w:t xml:space="preserve">Sean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∥</m:t>
        </m:r>
      </m:oMath>
      <w:r>
        <w:t xml:space="preserve">.</w:t>
      </w:r>
      <w:r>
        <w:t xml:space="preserve"> </w:t>
      </w:r>
      <w:r>
        <w:t xml:space="preserve">Para</w:t>
      </w:r>
      <w:r>
        <w:t xml:space="preserve"> </w:t>
      </w:r>
      <m:oMath>
        <m:r>
          <m:t>ε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Ω</m:t>
          </m:r>
          <m:r>
            <m:rPr>
              <m:sty m:val="p"/>
            </m:rPr>
            <m:t>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sin</m:t>
          </m:r>
          <m:r>
            <m:rPr>
              <m:sty m:val="p"/>
            </m:rPr>
            <m:t>Ω</m:t>
          </m:r>
          <m:r>
            <m:rPr>
              <m:sty m:val="p"/>
            </m:rPr>
            <m:t>→</m:t>
          </m:r>
          <m:sSup>
            <m:e>
              <m:r>
                <m:t>0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t xml:space="preserve">La fórmula SLERP: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q</m:t>
              </m:r>
            </m:num>
            <m:den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Ω</m:t>
              </m:r>
            </m:den>
          </m:f>
          <m:r>
            <m:rPr>
              <m:sty m:val="p"/>
            </m:rPr>
            <m:t>→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sin</m:t>
              </m:r>
              <m:r>
                <m:t>π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</m:num>
            <m:den>
              <m:r>
                <m:t>0</m:t>
              </m:r>
            </m:den>
          </m:f>
          <m:r>
            <m:rPr>
              <m:sty m:val="p"/>
            </m:rPr>
            <m:t>→</m:t>
          </m:r>
          <m:r>
            <m:rPr>
              <m:nor/>
              <m:sty m:val="p"/>
            </m:rPr>
            <m:t>división por cero</m:t>
          </m:r>
        </m:oMath>
      </m:oMathPara>
    </w:p>
    <w:p>
      <w:pPr>
        <w:pStyle w:val="FirstParagraph"/>
      </w:pPr>
      <w:r>
        <w:t xml:space="preserve">En aritmética de punto flotante, esto no produce NaN directamente sino un vector</w:t>
      </w:r>
      <w:r>
        <w:t xml:space="preserve"> </w:t>
      </w:r>
      <w:r>
        <w:t xml:space="preserve">con norma</w:t>
      </w:r>
      <w:r>
        <w:t xml:space="preserve"> </w:t>
      </w:r>
      <m:oMath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 </w:t>
      </w:r>
      <w:r>
        <w:t xml:space="preserve">por acumulación de errores de cancelación.</w:t>
      </w:r>
    </w:p>
    <w:p>
      <w:pPr>
        <w:pStyle w:val="BodyText"/>
      </w:pPr>
      <w:r>
        <w:rPr>
          <w:b/>
          <w:bCs/>
        </w:rPr>
        <w:t xml:space="preserve">Parche P1-4 — Gram-Schmidt para el caso antipodal:</w:t>
      </w:r>
    </w:p>
    <w:p>
      <w:pPr>
        <w:pStyle w:val="SourceCode"/>
      </w:pPr>
      <w:r>
        <w:rPr>
          <w:rStyle w:val="VerbatimChar"/>
        </w:rPr>
        <w:t xml:space="preserve">// Detectar caso antipodal: |&lt;p,q&gt;| &gt; 1 - epsilon_antipodal</w:t>
      </w:r>
      <w:r>
        <w:br/>
      </w:r>
      <w:r>
        <w:rPr>
          <w:rStyle w:val="VerbatimChar"/>
        </w:rPr>
        <w:t xml:space="preserve">double dot_pq = dot_product(p, q, D);</w:t>
      </w:r>
      <w:r>
        <w:br/>
      </w:r>
      <w:r>
        <w:rPr>
          <w:rStyle w:val="VerbatimChar"/>
        </w:rPr>
        <w:t xml:space="preserve">if (dot_pq &lt; -1.0 + 1e-9) {</w:t>
      </w:r>
      <w:r>
        <w:br/>
      </w:r>
      <w:r>
        <w:rPr>
          <w:rStyle w:val="VerbatimChar"/>
        </w:rPr>
        <w:t xml:space="preserve">    // Construir vector perpendicular a p usando Gram-Schmidt</w:t>
      </w:r>
      <w:r>
        <w:br/>
      </w:r>
      <w:r>
        <w:rPr>
          <w:rStyle w:val="VerbatimChar"/>
        </w:rPr>
        <w:t xml:space="preserve">    // Elegir e_j el vector canónico más perpendicular a p</w:t>
      </w:r>
      <w:r>
        <w:br/>
      </w:r>
      <w:r>
        <w:rPr>
          <w:rStyle w:val="VerbatimChar"/>
        </w:rPr>
        <w:t xml:space="preserve">    size_t j = argmin_abs_component(p, D);</w:t>
      </w:r>
      <w:r>
        <w:br/>
      </w:r>
      <w:r>
        <w:rPr>
          <w:rStyle w:val="VerbatimChar"/>
        </w:rPr>
        <w:t xml:space="preserve">    double e_j[D] = {0}; e_j[j] = 1.0;</w:t>
      </w:r>
      <w:r>
        <w:br/>
      </w:r>
      <w:r>
        <w:rPr>
          <w:rStyle w:val="VerbatimChar"/>
        </w:rPr>
        <w:t xml:space="preserve">    // v_perp = e_j - &lt;e_j, p&gt; * p (Gram-Schmidt)</w:t>
      </w:r>
      <w:r>
        <w:br/>
      </w:r>
      <w:r>
        <w:rPr>
          <w:rStyle w:val="VerbatimChar"/>
        </w:rPr>
        <w:t xml:space="preserve">    double proj = p[j]; // &lt;e_j, p&gt; = p[j]</w:t>
      </w:r>
      <w:r>
        <w:br/>
      </w:r>
      <w:r>
        <w:rPr>
          <w:rStyle w:val="VerbatimChar"/>
        </w:rPr>
        <w:t xml:space="preserve">    for (size_t i = 0; i &lt; D; ++i) {</w:t>
      </w:r>
      <w:r>
        <w:br/>
      </w:r>
      <w:r>
        <w:rPr>
          <w:rStyle w:val="VerbatimChar"/>
        </w:rPr>
        <w:t xml:space="preserve">        v_perp[i] = e_j[i] - proj * p[i];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normalize(v_perp, D); // ||v_perp|| = 1</w:t>
      </w:r>
      <w:r>
        <w:br/>
      </w:r>
      <w:r>
        <w:rPr>
          <w:rStyle w:val="VerbatimChar"/>
        </w:rPr>
        <w:t xml:space="preserve">    // Ahora SLERP desde p hasta -p pasando por v_perp</w:t>
      </w:r>
      <w:r>
        <w:br/>
      </w:r>
      <w:r>
        <w:rPr>
          <w:rStyle w:val="VerbatimChar"/>
        </w:rPr>
        <w:t xml:space="preserve">    // gamma(0.5) = cos(pi/2)*p + sin(pi/2)*v_perp = v_perp</w:t>
      </w:r>
      <w:r>
        <w:br/>
      </w:r>
      <w:r>
        <w:rPr>
          <w:rStyle w:val="VerbatimChar"/>
        </w:rPr>
        <w:t xml:space="preserve">    return v_perp; // La geodésica por el polo norte</w:t>
      </w:r>
      <w:r>
        <w:br/>
      </w:r>
      <w:r>
        <w:rPr>
          <w:rStyle w:val="VerbatimChar"/>
        </w:rPr>
        <w:t xml:space="preserve">}</w:t>
      </w:r>
    </w:p>
    <w:bookmarkEnd w:id="12"/>
    <w:bookmarkEnd w:id="13"/>
    <w:bookmarkStart w:id="18" w:name="ronda-2-los-25-ciclos-c1c25"/>
    <w:p>
      <w:pPr>
        <w:pStyle w:val="Heading2"/>
      </w:pPr>
      <w:r>
        <w:t xml:space="preserve">Ronda 2: Los 25 Ciclos (C1–C25)</w:t>
      </w:r>
    </w:p>
    <w:p>
      <w:pPr>
        <w:pStyle w:val="FirstParagraph"/>
      </w:pPr>
      <w:r>
        <w:t xml:space="preserve">La Ronda 2 encontró bugs más sutiles en la concurrencia y el protocolo:</w:t>
      </w:r>
    </w:p>
    <w:bookmarkStart w:id="14" w:name="c1-uaf-por-ordering-incorrecto"/>
    <w:p>
      <w:pPr>
        <w:pStyle w:val="Heading3"/>
      </w:pPr>
      <w:r>
        <w:t xml:space="preserve">C1: UAF por Ordering Incorrecto</w:t>
      </w:r>
    </w:p>
    <w:p>
      <w:pPr>
        <w:pStyle w:val="FirstParagraph"/>
      </w:pPr>
      <w:r>
        <w:t xml:space="preserve">Ya analizado en detalle en el Capítulo </w:t>
      </w:r>
      <w:hyperlink w:anchor="ch:seqlock">
        <w:r>
          <w:rPr>
            <w:rStyle w:val="Hyperlink"/>
          </w:rPr>
          <w:t xml:space="preserve">[ch:seqlock]</w:t>
        </w:r>
      </w:hyperlink>
      <w:r>
        <w:t xml:space="preserve">. El corazón del problema:</w:t>
      </w:r>
      <w:r>
        <w:t xml:space="preserve"> </w:t>
      </w:r>
      <w:r>
        <w:t xml:space="preserve">Acquire/Release no implica orden total, SeqCst sí.</w:t>
      </w:r>
    </w:p>
    <w:bookmarkEnd w:id="14"/>
    <w:bookmarkStart w:id="15" w:name="c2-undefined-behavior-con-dimensión-cero"/>
    <w:p>
      <w:pPr>
        <w:pStyle w:val="Heading3"/>
      </w:pPr>
      <w:r>
        <w:t xml:space="preserve">C2: Undefined Behavior con Dimensión Cero</w:t>
      </w:r>
    </w:p>
    <w:p>
      <w:pPr>
        <w:pStyle w:val="SourceCode"/>
      </w:pPr>
      <w:r>
        <w:rPr>
          <w:rStyle w:val="VerbatimChar"/>
        </w:rPr>
        <w:t xml:space="preserve">// Sin guard: dim=0 produce:</w:t>
      </w:r>
      <w:r>
        <w:br/>
      </w:r>
      <w:r>
        <w:rPr>
          <w:rStyle w:val="VerbatimChar"/>
        </w:rPr>
        <w:t xml:space="preserve">// - alloc de 0 bytes -&gt; puntero nulo o comportamiento indefinido</w:t>
      </w:r>
      <w:r>
        <w:br/>
      </w:r>
      <w:r>
        <w:rPr>
          <w:rStyle w:val="VerbatimChar"/>
        </w:rPr>
        <w:t xml:space="preserve">// - divisiones por cero en cálculos de norma</w:t>
      </w:r>
      <w:r>
        <w:br/>
      </w:r>
      <w:r>
        <w:rPr>
          <w:rStyle w:val="VerbatimChar"/>
        </w:rPr>
        <w:t xml:space="preserve">// - bucle vacío con acumuladores no inicializados</w:t>
      </w:r>
      <w:r>
        <w:br/>
      </w:r>
      <w:r>
        <w:rPr>
          <w:rStyle w:val="VerbatimChar"/>
        </w:rPr>
        <w:t xml:space="preserve">pub fn pmtp_node_new(dim: usize) -&gt; *mut PmtpNode {</w:t>
      </w:r>
      <w:r>
        <w:br/>
      </w:r>
      <w:r>
        <w:rPr>
          <w:rStyle w:val="VerbatimChar"/>
        </w:rPr>
        <w:t xml:space="preserve">    if dim == 0 {</w:t>
      </w:r>
      <w:r>
        <w:br/>
      </w:r>
      <w:r>
        <w:rPr>
          <w:rStyle w:val="VerbatimChar"/>
        </w:rPr>
        <w:t xml:space="preserve">        return std::ptr::null_mut(); // -2 en el ABI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if dim &gt; DIM_MAX { // DIM_MAX = 1 &lt;&lt; 27 = 128M elementos</w:t>
      </w:r>
      <w:r>
        <w:br/>
      </w:r>
      <w:r>
        <w:rPr>
          <w:rStyle w:val="VerbatimChar"/>
        </w:rPr>
        <w:t xml:space="preserve">        return std::ptr::null_mut();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// ... allocación segura ...</w:t>
      </w:r>
      <w:r>
        <w:br/>
      </w:r>
      <w:r>
        <w:rPr>
          <w:rStyle w:val="VerbatimChar"/>
        </w:rPr>
        <w:t xml:space="preserve">}</w:t>
      </w:r>
    </w:p>
    <w:bookmarkEnd w:id="15"/>
    <w:bookmarkStart w:id="16" w:name="c22-overread-por-dtype-erróneo"/>
    <w:p>
      <w:pPr>
        <w:pStyle w:val="Heading3"/>
      </w:pPr>
      <w:r>
        <w:t xml:space="preserve">C22: Overread por dtype Erróneo</w:t>
      </w:r>
    </w:p>
    <w:p>
      <w:pPr>
        <w:pStyle w:val="FirstParagraph"/>
      </w:pPr>
      <w:r>
        <w:t xml:space="preserve">Detallado en el Capítulo </w:t>
      </w:r>
      <w:hyperlink w:anchor="ch:seqlock">
        <w:r>
          <w:rPr>
            <w:rStyle w:val="Hyperlink"/>
          </w:rPr>
          <w:t xml:space="preserve">[ch:seqlock]</w:t>
        </w:r>
      </w:hyperlink>
      <w:r>
        <w:t xml:space="preserve">: recibir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t xml:space="preserve">cuando el</w:t>
      </w:r>
      <w:r>
        <w:t xml:space="preserve"> </w:t>
      </w:r>
      <w:r>
        <w:t xml:space="preserve">kernel espera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produce una lectura de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t xml:space="preserve">el buffer asignado.</w:t>
      </w:r>
    </w:p>
    <w:bookmarkEnd w:id="16"/>
    <w:bookmarkStart w:id="17" w:name="c23-el-contrato-abi"/>
    <w:p>
      <w:pPr>
        <w:pStyle w:val="Heading3"/>
      </w:pPr>
      <w:r>
        <w:t xml:space="preserve">C23: El Contrato ABI</w:t>
      </w:r>
    </w:p>
    <w:p>
      <w:pPr>
        <w:pStyle w:val="FirstParagraph"/>
      </w:pPr>
      <w:r>
        <w:t xml:space="preserve">El Ciclo 23 descubrió que sin documentación explícita, cada integrador implementa</w:t>
      </w:r>
      <w:r>
        <w:t xml:space="preserve"> </w:t>
      </w:r>
      <w:r>
        <w:t xml:space="preserve">sus propias interpretaciones de los códigos de retorno. La consecuencia: integración</w:t>
      </w:r>
      <w:r>
        <w:t xml:space="preserve"> </w:t>
      </w:r>
      <w:r>
        <w:t xml:space="preserve">incorrecta de retry logic que puede llevar a UAF por reintentar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después de éxito.</w:t>
      </w:r>
    </w:p>
    <w:bookmarkEnd w:id="17"/>
    <w:bookmarkEnd w:id="18"/>
    <w:bookmarkStart w:id="19" w:name="ronda-3-atacar-los-propios-parches"/>
    <w:p>
      <w:pPr>
        <w:pStyle w:val="Heading2"/>
      </w:pPr>
      <w:r>
        <w:t xml:space="preserve">Ronda 3: Atacar los Propios Parches</w:t>
      </w:r>
    </w:p>
    <w:p>
      <w:pPr>
        <w:pStyle w:val="FirstParagraph"/>
      </w:pPr>
      <w:r>
        <w:t xml:space="preserve">El aspecto más valioso metodológicamente de la Ronda 3 fue descubrir bugs en los</w:t>
      </w:r>
      <w:r>
        <w:t xml:space="preserve"> </w:t>
      </w:r>
      <w:r>
        <w:t xml:space="preserve">parches de las Rondas anteriores:</w:t>
      </w:r>
    </w:p>
    <w:p>
      <w:pPr>
        <w:pStyle w:val="DefinitionTerm"/>
      </w:pPr>
      <w:r>
        <w:t xml:space="preserve">Ciclo 26 (auto-crítica del C3):</w:t>
      </w:r>
    </w:p>
    <w:p>
      <w:pPr>
        <w:pStyle w:val="Definition"/>
      </w:pPr>
      <w:r>
        <w:t xml:space="preserve">El parche C3 (lectura por max-seq) fue roto</w:t>
      </w:r>
      <w:r>
        <w:t xml:space="preserve"> </w:t>
      </w:r>
      <w:r>
        <w:t xml:space="preserve">con múltiples writers: el seq se asigna atómicamente pero el</w:t>
      </w:r>
      <w:r>
        <w:t xml:space="preserve"> </w:t>
      </w:r>
      <w:r>
        <w:rPr>
          <w:i/>
          <w:iCs/>
        </w:rPr>
        <w:t xml:space="preserve">commit</w:t>
      </w:r>
      <w:r>
        <w:t xml:space="preserve"> </w:t>
      </w:r>
      <w:r>
        <w:t xml:space="preserve">ocurre</w:t>
      </w:r>
      <w:r>
        <w:t xml:space="preserve"> </w:t>
      </w:r>
      <w:r>
        <w:t xml:space="preserve">en orden no determinista. La solución correcta (consumidor con filtro monotónico)</w:t>
      </w:r>
      <w:r>
        <w:t xml:space="preserve"> </w:t>
      </w:r>
      <w:r>
        <w:t xml:space="preserve">estaba disponible desde el Ciclo 21 pero en el lado equivocado (productor).</w:t>
      </w:r>
    </w:p>
    <w:p>
      <w:pPr>
        <w:pStyle w:val="DefinitionTerm"/>
      </w:pPr>
      <w:r>
        <w:t xml:space="preserve">Ciclo 27 (auto-crítica del C1):</w:t>
      </w:r>
    </w:p>
    <w:p>
      <w:pPr>
        <w:pStyle w:val="Definition"/>
      </w:pPr>
      <w:r>
        <w:t xml:space="preserve">El CAS para DESTROYING en free fue reescrito</w:t>
      </w:r>
      <w:r>
        <w:t xml:space="preserve"> </w:t>
      </w:r>
      <w:r>
        <w:t xml:space="preserve">en la Ronda 2 de manera que omite la verificación cuando el estado ya es DESTROYING.</w:t>
      </w:r>
      <w:r>
        <w:t xml:space="preserve"> </w:t>
      </w:r>
      <w:r>
        <w:t xml:space="preserve">Esto permite que dos destructores simultáneos pasen la verificación.</w:t>
      </w:r>
    </w:p>
    <w:p>
      <w:pPr>
        <w:pStyle w:val="DefinitionTerm"/>
      </w:pPr>
      <w:r>
        <w:t xml:space="preserve">Ciclo 28 (hueco sin parche):</w:t>
      </w:r>
    </w:p>
    <w:p>
      <w:pPr>
        <w:pStyle w:val="Definition"/>
      </w:pPr>
      <w:r>
        <w:t xml:space="preserve">Un panic en medio de una operación de escritura</w:t>
      </w:r>
      <w:r>
        <w:t xml:space="preserve"> </w:t>
      </w:r>
      <w:r>
        <w:t xml:space="preserve">deja</w:t>
      </w:r>
      <w:r>
        <w:t xml:space="preserve"> </w:t>
      </w:r>
      <w:r>
        <w:rPr>
          <w:rStyle w:val="VerbatimChar"/>
        </w:rPr>
        <w:t xml:space="preserve">active_ops </w:t>
      </w:r>
      <m:oMath>
        <m:r>
          <m:rPr>
            <m:sty m:val="p"/>
          </m:rPr>
          <m:t>≥</m:t>
        </m:r>
      </m:oMath>
      <w:r>
        <w:rPr>
          <w:rStyle w:val="VerbatimChar"/>
        </w:rPr>
        <w:t xml:space="preserve"> 1</w:t>
      </w:r>
      <w:r>
        <w:t xml:space="preserve"> </w:t>
      </w:r>
      <w:r>
        <w:t xml:space="preserve">permanentemente (el nodo queda inliberable).</w:t>
      </w:r>
      <w:r>
        <w:t xml:space="preserve"> </w:t>
      </w:r>
      <w:r>
        <w:t xml:space="preserve">Ninguna ronda anterior había abordado este caso. La solución: guards RAII con Drop.</w:t>
      </w:r>
    </w:p>
    <w:p>
      <w:pPr>
        <w:pStyle w:val="FirstParagraph"/>
      </w:pPr>
      <w:r>
        <w:t xml:space="preserve">La lección metodológica:</w:t>
      </w:r>
      <w:r>
        <w:t xml:space="preserve"> </w:t>
      </w:r>
      <w:r>
        <w:rPr>
          <w:b/>
          <w:bCs/>
        </w:rPr>
        <w:t xml:space="preserve">los parches también necesitan ser auditados</w:t>
      </w:r>
      <w:r>
        <w:t xml:space="preserve">.</w:t>
      </w:r>
      <w:r>
        <w:t xml:space="preserve"> </w:t>
      </w:r>
      <w:r>
        <w:t xml:space="preserve">La auditoría de los propios parches es la práctica más valiosa de ingeniería de software.</w:t>
      </w:r>
    </w:p>
    <w:bookmarkEnd w:id="19"/>
    <w:bookmarkStart w:id="20" w:name="X66c5aaade867e04c87b14e5610a1372bcede0bf"/>
    <w:p>
      <w:pPr>
        <w:pStyle w:val="Heading2"/>
      </w:pPr>
      <w:r>
        <w:t xml:space="preserve">El Ciclo 38: La Matemática Correcta del Umbral</w:t>
      </w:r>
    </w:p>
    <w:p>
      <w:pPr>
        <w:pStyle w:val="FirstParagraph"/>
      </w:pPr>
      <w:r>
        <w:t xml:space="preserve">El Ciclo 38 es el ejemplo perfecto de la diferencia entre un umbral</w:t>
      </w:r>
      <w:r>
        <w:t xml:space="preserve"> </w:t>
      </w:r>
      <w:r>
        <w:rPr>
          <w:i/>
          <w:iCs/>
        </w:rPr>
        <w:t xml:space="preserve">ad hoc</w:t>
      </w:r>
      <w:r>
        <w:t xml:space="preserve"> </w:t>
      </w:r>
      <w:r>
        <w:t xml:space="preserve">y un umbral</w:t>
      </w:r>
      <w:r>
        <w:t xml:space="preserve"> </w:t>
      </w:r>
      <w:r>
        <w:rPr>
          <w:i/>
          <w:iCs/>
        </w:rPr>
        <w:t xml:space="preserve">matemáticamente correcto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El umbral roto (V109):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si </m:t>
          </m:r>
          <m:r>
            <m:rPr>
              <m:sty m:val="p"/>
            </m:rPr>
            <m:t>∥</m:t>
          </m:r>
          <m:r>
            <m:rPr>
              <m:sty m:val="bi"/>
            </m:rPr>
            <m:t>p</m:t>
          </m:r>
          <m:r>
            <m:rPr>
              <m:sty m:val="p"/>
            </m:rPr>
            <m:t>∥</m:t>
          </m:r>
          <m:r>
            <m:rPr>
              <m:sty m:val="p"/>
            </m:rPr>
            <m:t>&lt;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15</m:t>
              </m:r>
            </m:sup>
          </m:sSup>
          <m:r>
            <m:rPr>
              <m:nor/>
              <m:sty m:val="p"/>
            </m:rPr>
            <m:t> entonces rechazar</m:t>
          </m:r>
        </m:oMath>
      </m:oMathPara>
    </w:p>
    <w:p>
      <w:pPr>
        <w:pStyle w:val="FirstParagraph"/>
      </w:pPr>
      <w:r>
        <w:t xml:space="preserve">Este umbral rechaza vectores perfectamente válidos de norma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200</m:t>
            </m:r>
          </m:sup>
        </m:sSup>
      </m:oMath>
      <w:r>
        <w:t xml:space="preserve"> </w:t>
      </w:r>
      <w:r>
        <w:t xml:space="preserve">(que</w:t>
      </w:r>
      <w:r>
        <w:t xml:space="preserve"> </w:t>
      </w:r>
      <w:r>
        <w:t xml:space="preserve">son normalizables sin pérdida en doble precisión). El único rango que es</w:t>
      </w:r>
      <w:r>
        <w:t xml:space="preserve"> </w:t>
      </w:r>
      <w:r>
        <w:t xml:space="preserve">genuinamente no normalizable 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si </m:t>
          </m:r>
          <m:r>
            <m:rPr>
              <m:sty m:val="p"/>
            </m:rPr>
            <m:t>∥</m:t>
          </m:r>
          <m:r>
            <m:rPr>
              <m:sty m:val="bi"/>
            </m:rPr>
            <m:t>p</m:t>
          </m:r>
          <m:r>
            <m:rPr>
              <m:sty m:val="p"/>
            </m:rPr>
            <m:t>∥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DBL_MIN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t>1022</m:t>
              </m:r>
            </m:sup>
          </m:sSup>
          <m:r>
            <m:rPr>
              <m:sty m:val="p"/>
            </m:rPr>
            <m:t>≈</m:t>
          </m:r>
          <m:r>
            <m:t>2.23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308</m:t>
              </m:r>
            </m:sup>
          </m:sSup>
          <m:r>
            <m:rPr>
              <m:nor/>
              <m:sty m:val="p"/>
            </m:rPr>
            <m:t> entonces rechazar</m:t>
          </m:r>
        </m:oMath>
      </m:oMathPara>
    </w:p>
    <w:p>
      <w:pPr>
        <w:pStyle w:val="FirstParagraph"/>
      </w:pPr>
      <w:r>
        <w:t xml:space="preserve">porque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∥</m:t>
        </m:r>
        <m:r>
          <m:rPr>
            <m:sty m:val="bi"/>
          </m:rPr>
          <m:t>p</m:t>
        </m:r>
        <m:r>
          <m:rPr>
            <m:sty m:val="p"/>
          </m:rPr>
          <m:t>∥</m:t>
        </m:r>
      </m:oMath>
      <w:r>
        <w:t xml:space="preserve"> </w:t>
      </w:r>
      <w:r>
        <w:t xml:space="preserve">desborda a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si y solo si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bi"/>
          </m:rPr>
          <m:t>p</m:t>
        </m:r>
        <m:r>
          <m:rPr>
            <m:sty m:val="p"/>
          </m:rPr>
          <m:t>∥</m:t>
        </m:r>
        <m:r>
          <m:rPr>
            <m:sty m:val="p"/>
          </m:rPr>
          <m:t>&lt;</m:t>
        </m:r>
        <m:r>
          <m:rPr>
            <m:nor/>
            <m:sty m:val="p"/>
          </m:rPr>
          <m:t>DBL_MIN</m:t>
        </m:r>
      </m:oMath>
      <w:r>
        <w:t xml:space="preserve">.</w:t>
      </w:r>
    </w:p>
    <w:p>
      <w:pPr>
        <w:pStyle w:val="BodyText"/>
      </w:pPr>
      <w:r>
        <w:t xml:space="preserve">La normalización de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en doble precisión produce overflow si y solo si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bi"/>
              </m:rPr>
              <m:t>p</m:t>
            </m:r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r>
          <m:rPr>
            <m:nor/>
            <m:sty m:val="p"/>
          </m:rPr>
          <m:t>DBL_MIN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1022</m:t>
            </m:r>
          </m:sup>
        </m:sSup>
      </m:oMath>
      <w:r>
        <w:t xml:space="preserve">.</w:t>
      </w:r>
      <w:r>
        <w:t xml:space="preserve"> </w:t>
      </w:r>
      <w:r>
        <w:t xml:space="preserve">Para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bi"/>
              </m:rPr>
              <m:t>p</m:t>
            </m:r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nor/>
            <m:sty m:val="p"/>
          </m:rPr>
          <m:t>DBL_MIN</m:t>
        </m:r>
      </m:oMath>
      <w:r>
        <w:t xml:space="preserve">, la operación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p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rPr>
                <m:sty m:val="bi"/>
              </m:rPr>
              <m:t>p</m:t>
            </m:r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produce un resultado finito.</w:t>
      </w:r>
    </w:p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rPr>
                <m:sty m:val="bi"/>
              </m:rPr>
              <m:t>p</m:t>
            </m:r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es representable en doble precisión si y solo si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∥</m:t>
        </m:r>
        <m:sSub>
          <m:e>
            <m:r>
              <m:rPr>
                <m:sty m:val="bi"/>
              </m:rPr>
              <m:t>p</m:t>
            </m:r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nor/>
            <m:sty m:val="p"/>
          </m:rPr>
          <m:t>DBL_MAX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1023</m:t>
            </m:r>
          </m:sup>
        </m:sSup>
      </m:oMath>
      <w:r>
        <w:t xml:space="preserve">.</w:t>
      </w:r>
      <w:r>
        <w:t xml:space="preserve"> </w:t>
      </w:r>
      <w:r>
        <w:t xml:space="preserve">Esto es equivalente a</w:t>
      </w:r>
      <w:r>
        <w:t xml:space="preserve"> </w:t>
      </w:r>
      <m:oMath>
        <m:r>
          <m:rPr>
            <m:sty m:val="p"/>
          </m:rPr>
          <m:t>∥</m:t>
        </m:r>
        <m:sSub>
          <m:e>
            <m:r>
              <m:rPr>
                <m:sty m:val="bi"/>
              </m:rPr>
              <m:t>p</m:t>
            </m:r>
            <m:r>
              <m:rPr>
                <m:sty m:val="p"/>
              </m:rPr>
              <m:t>∥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DBL_MAX</m:t>
        </m:r>
        <m:r>
          <m:rPr>
            <m:sty m:val="p"/>
          </m:rPr>
          <m:t>=</m:t>
        </m:r>
        <m:r>
          <m:rPr>
            <m:nor/>
            <m:sty m:val="p"/>
          </m:rPr>
          <m:t>DBL_MIN</m:t>
        </m:r>
      </m:oMath>
      <w:r>
        <w:t xml:space="preserve">. ◻</w:t>
      </w:r>
    </w:p>
    <w:bookmarkEnd w:id="20"/>
    <w:bookmarkStart w:id="21" w:name="metodología-la-pirámide-de-verificación"/>
    <w:p>
      <w:pPr>
        <w:pStyle w:val="Heading2"/>
      </w:pPr>
      <w:r>
        <w:t xml:space="preserve">Metodología: La Pirámide de Verificación</w:t>
      </w:r>
    </w:p>
    <w:p>
      <w:pPr>
        <w:pStyle w:val="FirstParagraph"/>
      </w:pPr>
      <w:r>
        <w:t xml:space="preserve">POLYDIM adopta una pirámide de verificación de cuatro niveles:</w:t>
      </w:r>
    </w:p>
    <w:p>
      <w:pPr>
        <w:pStyle w:val="DefinitionTerm"/>
      </w:pPr>
      <w:r>
        <w:t xml:space="preserve">Nivel 1 — Unit Tests (Rápido):</w:t>
      </w:r>
    </w:p>
    <w:p>
      <w:pPr>
        <w:pStyle w:val="Definition"/>
      </w:pPr>
      <w:r>
        <w:t xml:space="preserve">Cada función tiene tests parametrizados</w:t>
      </w:r>
      <w:r>
        <w:t xml:space="preserve"> </w:t>
      </w:r>
      <w:r>
        <w:t xml:space="preserve">que cubren los casos normales y los casos límite identificados por el Red Team.</w:t>
      </w:r>
      <w:r>
        <w:t xml:space="preserve"> </w:t>
      </w:r>
      <w:r>
        <w:t xml:space="preserve">Tiempo: segundos.</w:t>
      </w:r>
    </w:p>
    <w:p>
      <w:pPr>
        <w:pStyle w:val="DefinitionTerm"/>
      </w:pPr>
      <w:r>
        <w:t xml:space="preserve">Nivel 2 — Property Tests (Minutos):</w:t>
      </w:r>
    </w:p>
    <w:p>
      <w:pPr>
        <w:pStyle w:val="Definition"/>
      </w:pPr>
      <w:r>
        <w:t xml:space="preserve">Las propiedades matemáticas</w:t>
      </w:r>
      <w:r>
        <w:t xml:space="preserve"> </w:t>
      </w:r>
      <w:r>
        <w:t xml:space="preserve">(invarianza de norma, monotonicidad del SEQLock, correctitud del Gram-Schmidt)</w:t>
      </w:r>
      <w:r>
        <w:t xml:space="preserve"> </w:t>
      </w:r>
      <w:r>
        <w:t xml:space="preserve">se verifican con</w:t>
      </w:r>
      <w:r>
        <w:t xml:space="preserve"> </w:t>
      </w:r>
      <w:r>
        <w:rPr>
          <w:i/>
          <w:iCs/>
        </w:rPr>
        <w:t xml:space="preserve">property-based testing</w:t>
      </w:r>
      <w:r>
        <w:t xml:space="preserve"> </w:t>
      </w:r>
      <w:r>
        <w:t xml:space="preserve">(Hypothesis en Python, proptest en Rust).</w:t>
      </w:r>
      <w:r>
        <w:t xml:space="preserve"> </w:t>
      </w:r>
      <w:r>
        <w:t xml:space="preserve">Tiempo: minutos.</w:t>
      </w:r>
    </w:p>
    <w:p>
      <w:pPr>
        <w:pStyle w:val="DefinitionTerm"/>
      </w:pPr>
      <w:r>
        <w:t xml:space="preserve">Nivel 3 — Loom (Exhaustivo, Horas):</w:t>
      </w:r>
    </w:p>
    <w:p>
      <w:pPr>
        <w:pStyle w:val="Definition"/>
      </w:pPr>
      <w:r>
        <w:t xml:space="preserve">Todas las entrelazados posibles de</w:t>
      </w:r>
      <w:r>
        <w:t xml:space="preserve"> </w:t>
      </w:r>
      <w:r>
        <w:t xml:space="preserve">operaciones atómicas se exploran exhaustivamente para el protocolo de quiescencia.</w:t>
      </w:r>
      <w:r>
        <w:t xml:space="preserve"> </w:t>
      </w:r>
      <w:r>
        <w:t xml:space="preserve">Tiempo: horas.</w:t>
      </w:r>
    </w:p>
    <w:p>
      <w:pPr>
        <w:pStyle w:val="DefinitionTerm"/>
      </w:pPr>
      <w:r>
        <w:t xml:space="preserve">Nivel 4 — Miri (UB Detection, Horas):</w:t>
      </w:r>
    </w:p>
    <w:p>
      <w:pPr>
        <w:pStyle w:val="Definition"/>
      </w:pPr>
      <w:r>
        <w:t xml:space="preserve">El intérprete Miri de Rust detecta</w:t>
      </w:r>
      <w:r>
        <w:t xml:space="preserve"> </w:t>
      </w:r>
      <w:r>
        <w:t xml:space="preserve">Undefined Behavior que los compiladores optimizan silenciosamente. Cubre:</w:t>
      </w:r>
      <w:r>
        <w:t xml:space="preserve"> </w:t>
      </w:r>
      <w:r>
        <w:t xml:space="preserve">use-after-free, reads de memoria no inicializada, violaciones de aliasing.</w:t>
      </w:r>
    </w:p>
    <w:p>
      <w:pPr>
        <w:pStyle w:val="FirstParagraph"/>
      </w:pPr>
      <w:r>
        <w:rPr>
          <w:b/>
          <w:bCs/>
        </w:rPr>
        <w:t xml:space="preserve">[CERTIFICADO]</w:t>
      </w:r>
      <w:r>
        <w:t xml:space="preserve"> </w:t>
      </w:r>
      <w:r>
        <w:rPr>
          <w:b/>
          <w:bCs/>
        </w:rPr>
        <w:t xml:space="preserve">Estado V762:</w:t>
      </w:r>
      <w:r>
        <w:t xml:space="preserve"> </w:t>
      </w:r>
      <w:r>
        <w:t xml:space="preserve">Nivel 1: 5/5 suites PASS, Exit Code 0.</w:t>
      </w:r>
      <w:r>
        <w:t xml:space="preserve"> </w:t>
      </w:r>
      <w:r>
        <w:t xml:space="preserve">Nivel 2: property tests para Rodrigues, SLERP, Neumaier — todos PASS.</w:t>
      </w:r>
      <w:r>
        <w:t xml:space="preserve"> </w:t>
      </w:r>
      <w:r>
        <w:t xml:space="preserve">Nivel 3: Loom — 0 violaciones en</w:t>
      </w:r>
      <w:r>
        <w:t xml:space="preserve"> </w:t>
      </w:r>
      <m:oMath>
        <m:r>
          <m:rPr>
            <m:sty m:val="p"/>
          </m:rPr>
          <m:t>&gt;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entrelazados.</w:t>
      </w:r>
      <w:r>
        <w:t xml:space="preserve"> </w:t>
      </w:r>
      <w:r>
        <w:t xml:space="preserve">Nivel 4: Miri — pendiente (requiere Linux, integración en CI planificada para V770).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2026-09-28T19:51:36Z</dcterms:created>
  <dcterms:modified xsi:type="dcterms:W3CDTF">2026-09-28T19:51:36Z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