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c5b6106afbc2bdd6a313df7c603110e34a750f6"/>
    <w:p>
      <w:pPr>
        <w:pStyle w:val="Heading1"/>
      </w:pPr>
      <w:r>
        <w:t xml:space="preserve">V765 — Vector B: Solver Adaptativo de Stiefel con QR Pivotado y Regularización Tikhonov Geométrica</w:t>
      </w:r>
    </w:p>
    <w:p>
      <w:pPr>
        <w:pStyle w:val="FirstParagraph"/>
      </w:pPr>
      <w:r>
        <w:rPr>
          <w:i/>
          <w:iCs/>
        </w:rPr>
        <w:t xml:space="preserve">“Un sistema que no detecta su propia singularidad no puede certificar isometría.</w:t>
      </w:r>
      <w:r>
        <w:rPr>
          <w:i/>
          <w:iCs/>
        </w:rPr>
        <w:t xml:space="preserve"> </w:t>
      </w:r>
      <w:r>
        <w:rPr>
          <w:i/>
          <w:iCs/>
        </w:rPr>
        <w:t xml:space="preserve">La factorización LU ciega es el punto exacto donde la matemática muere en silencio.”</w:t>
      </w:r>
      <w:r>
        <w:t xml:space="preserve"> </w:t>
      </w:r>
      <w:r>
        <w:t xml:space="preserve">Principio de Invarianza Computacional POLYDIM, V765</w:t>
      </w:r>
    </w:p>
    <w:bookmarkStart w:id="9" w:name="Xc5aa80f519ce4af7e1a392addf79e83935e3dd0"/>
    <w:p>
      <w:pPr>
        <w:pStyle w:val="Heading2"/>
      </w:pPr>
      <w:r>
        <w:t xml:space="preserve">El Problema Residual de V764: La Singularidad Silenciosa del Solver SMW</w:t>
      </w:r>
    </w:p>
    <w:p>
      <w:pPr>
        <w:pStyle w:val="FirstParagraph"/>
      </w:pPr>
      <w:r>
        <w:t xml:space="preserve">La arquitectura de retracción Cayley-SMW en POLYDIM requiere resolver el sistema lineal: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⋅</m:t>
          </m:r>
          <m:r>
            <m:t>Z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r>
            <m:t>M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2</m:t>
              </m:r>
              <m:r>
                <m:t>K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2</m:t>
            </m:r>
            <m:r>
              <m:t>K</m:t>
            </m:r>
          </m:sub>
        </m:sSub>
        <m:r>
          <m:rPr>
            <m:sty m:val="p"/>
          </m:rPr>
          <m:t>−</m:t>
        </m:r>
        <m:f>
          <m:fPr>
            <m:type m:val="lin"/>
          </m:fPr>
          <m:num>
            <m:r>
              <m:t>τ</m:t>
            </m:r>
          </m:num>
          <m:den>
            <m:r>
              <m:rPr>
                <m:sty m:val="p"/>
              </m:rPr>
              <m:t>−</m:t>
            </m:r>
          </m:den>
        </m:f>
        <m:r>
          <m:rPr>
            <m:sty m:val="p"/>
          </m:rPr>
          <m:t>−</m:t>
        </m:r>
        <m:r>
          <m:rPr>
            <m:sty m:val="p"/>
          </m:rPr>
          <m:t>−</m:t>
        </m:r>
        <m:r>
          <m:t>2</m:t>
        </m:r>
        <m:sSup>
          <m:e>
            <m: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t>U</m:t>
        </m:r>
      </m:oMath>
      <w:r>
        <w:t xml:space="preserve"> </w:t>
      </w:r>
      <w:r>
        <w:t xml:space="preserve">es la</w:t>
      </w:r>
      <w:r>
        <w:t xml:space="preserve"> </w:t>
      </w:r>
      <w:r>
        <w:rPr>
          <w:i/>
          <w:iCs/>
        </w:rPr>
        <w:t xml:space="preserve">matriz de Cayley</w:t>
      </w:r>
      <w:r>
        <w:t xml:space="preserve"> </w:t>
      </w:r>
      <w:r>
        <w:t xml:space="preserve">del paso de</w:t>
      </w:r>
      <w:r>
        <w:t xml:space="preserve"> </w:t>
      </w:r>
      <w:r>
        <w:t xml:space="preserve">retracción sobre la variedad de Stiefel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, con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j</m:t>
            </m:r>
          </m:sub>
        </m:sSub>
        <m:r>
          <m:rPr>
            <m:sty m:val="p"/>
          </m:rPr>
          <m:t>,</m:t>
        </m:r>
        <m:r>
          <m:t> 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−</m:t>
        </m:r>
        <m:sSub>
          <m:e>
            <m:r>
              <m:t>G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j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Desde V500 hasta V764, esta ecuación fue resuelta mediante</w:t>
      </w:r>
      <w:r>
        <w:t xml:space="preserve"> </w:t>
      </w:r>
      <w:r>
        <w:rPr>
          <w:b/>
          <w:bCs/>
        </w:rPr>
        <w:t xml:space="preserve">eliminación gaussiana con</w:t>
      </w:r>
      <w:r>
        <w:rPr>
          <w:b/>
          <w:bCs/>
        </w:rPr>
        <w:t xml:space="preserve"> </w:t>
      </w:r>
      <w:r>
        <w:rPr>
          <w:b/>
          <w:bCs/>
        </w:rPr>
        <w:t xml:space="preserve">pivoteo parcial</w:t>
      </w:r>
      <w:r>
        <w:t xml:space="preserve"> </w:t>
      </w:r>
      <w:r>
        <w:t xml:space="preserve">— equivalente a la rutina LAPACK</w:t>
      </w:r>
      <w:r>
        <w:t xml:space="preserve"> </w:t>
      </w:r>
      <w:r>
        <w:rPr>
          <w:rStyle w:val="VerbatimChar"/>
        </w:rPr>
        <w:t xml:space="preserve">dgesv</w:t>
      </w:r>
      <w:r>
        <w:t xml:space="preserve">. Este método presenta una</w:t>
      </w:r>
      <w:r>
        <w:t xml:space="preserve"> </w:t>
      </w:r>
      <w:r>
        <w:t xml:space="preserve">deficiencia matemática fundamental que ninguna versión previa había cerrado:</w:t>
      </w:r>
    </w:p>
    <w:p>
      <w:pPr>
        <w:pStyle w:val="BodyText"/>
      </w:pPr>
      <w:r>
        <w:t xml:space="preserve">Un solver es</w:t>
      </w:r>
      <w:r>
        <w:t xml:space="preserve"> </w:t>
      </w:r>
      <w:r>
        <w:rPr>
          <w:i/>
          <w:iCs/>
        </w:rPr>
        <w:t xml:space="preserve">silenciosamente singular</w:t>
      </w:r>
      <w:r>
        <w:t xml:space="preserve"> </w:t>
      </w:r>
      <w:r>
        <w:t xml:space="preserve">si retorna</w:t>
      </w:r>
      <w:r>
        <w:t xml:space="preserve"> </w:t>
      </w:r>
      <w:r>
        <w:rPr>
          <w:rStyle w:val="VerbatimChar"/>
        </w:rPr>
        <w:t xml:space="preserve">EXIT_CODE 0</w:t>
      </w:r>
      <w:r>
        <w:t xml:space="preserve"> </w:t>
      </w:r>
      <w:r>
        <w:t xml:space="preserve">para una matriz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con número de condición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sin emitir ningún código de error</w:t>
      </w:r>
      <w:r>
        <w:t xml:space="preserve"> </w:t>
      </w:r>
      <w:r>
        <w:t xml:space="preserve">diferenciable de</w:t>
      </w:r>
      <w:r>
        <w:t xml:space="preserve"> </w:t>
      </w:r>
      <w:r>
        <w:rPr>
          <w:rStyle w:val="VerbatimChar"/>
        </w:rPr>
        <w:t xml:space="preserve">POLYDIM_SUCCESS</w:t>
      </w:r>
      <w:r>
        <w:t xml:space="preserve">, y sin proporcionar al llamante un mecanismo de</w:t>
      </w:r>
      <w:r>
        <w:t xml:space="preserve"> </w:t>
      </w:r>
      <w:r>
        <w:t xml:space="preserve">recuperación.</w:t>
      </w:r>
    </w:p>
    <w:p>
      <w:pPr>
        <w:pStyle w:val="BodyText"/>
      </w:pPr>
      <w:r>
        <w:t xml:space="preserve">Sea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con número de condición</w:t>
      </w:r>
      <w:r>
        <w:t xml:space="preserve"> </w:t>
      </w:r>
      <m:oMath>
        <m:sSub>
          <m:e>
            <m:r>
              <m:t>κ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La eliminación gaussiana con pivoteo parcial produce una solución</w:t>
      </w:r>
      <w:r>
        <w:t xml:space="preserve"> </w:t>
      </w:r>
      <m:oMath>
        <m:acc>
          <m:accPr>
            <m:chr m:val="̂"/>
          </m:accPr>
          <m:e>
            <m:r>
              <m:t>Z</m:t>
            </m:r>
          </m:e>
        </m:acc>
      </m:oMath>
      <w:r>
        <w:t xml:space="preserve"> </w:t>
      </w:r>
      <w:r>
        <w:t xml:space="preserve">con error residual: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r>
                <m:t>M</m:t>
              </m:r>
              <m:acc>
                <m:accPr>
                  <m:chr m:val="̂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∥</m:t>
              </m:r>
            </m:num>
            <m:den>
              <m:r>
                <m:rPr>
                  <m:sty m:val="p"/>
                </m:rPr>
                <m:t>∥</m:t>
              </m:r>
              <m:r>
                <m:t>M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∥</m:t>
              </m:r>
              <m:acc>
                <m:accPr>
                  <m:chr m:val="̂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∥</m:t>
              </m:r>
            </m:den>
          </m:f>
          <m:r>
            <m:t> </m:t>
          </m:r>
          <m:r>
            <m:rPr>
              <m:sty m:val="p"/>
            </m:rPr>
            <m:t>≤</m:t>
          </m:r>
          <m:r>
            <m:t> </m:t>
          </m:r>
          <m:r>
            <m:t>u</m:t>
          </m:r>
          <m:r>
            <m:rPr>
              <m:sty m:val="p"/>
            </m:rPr>
            <m:t>⋅</m:t>
          </m:r>
          <m:sSub>
            <m:e>
              <m:r>
                <m:t>ρ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mach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ρ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es el</w:t>
      </w:r>
      <w:r>
        <w:t xml:space="preserve"> </w:t>
      </w:r>
      <w:r>
        <w:rPr>
          <w:i/>
          <w:iCs/>
        </w:rPr>
        <w:t xml:space="preserve">factor de crecimiento de pivote</w:t>
      </w:r>
      <w:r>
        <w:t xml:space="preserve">.</w:t>
      </w:r>
      <w:r>
        <w:t xml:space="preserve"> </w:t>
      </w:r>
      <w:r>
        <w:t xml:space="preserve">Sin embargo, el</w:t>
      </w:r>
      <w:r>
        <w:t xml:space="preserve"> </w:t>
      </w:r>
      <w:r>
        <w:rPr>
          <w:b/>
          <w:bCs/>
        </w:rPr>
        <w:t xml:space="preserve">error hacia adelante</w:t>
      </w:r>
      <w:r>
        <w:t xml:space="preserve"> </w:t>
      </w:r>
      <w:r>
        <w:t xml:space="preserve">en la solución 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acc>
                <m:accPr>
                  <m:chr m:val="̂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∥</m:t>
              </m:r>
            </m:num>
            <m:den>
              <m:r>
                <m:rPr>
                  <m:sty m:val="p"/>
                </m:rPr>
                <m:t>∥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∥</m:t>
              </m:r>
            </m:den>
          </m:f>
          <m:r>
            <m:t> </m:t>
          </m:r>
          <m:r>
            <m:rPr>
              <m:sty m:val="p"/>
            </m:rPr>
            <m:t>≲</m:t>
          </m:r>
          <m:r>
            <m:t> </m:t>
          </m:r>
          <m:sSub>
            <m:e>
              <m:r>
                <m:t>κ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u</m:t>
          </m:r>
        </m:oMath>
      </m:oMathPara>
    </w:p>
    <w:p>
      <w:pPr>
        <w:pStyle w:val="FirstParagraph"/>
      </w:pPr>
      <w:r>
        <w:t xml:space="preserve">Para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y vectores latentes degenerados,</w:t>
      </w:r>
      <w:r>
        <w:t xml:space="preserve"> </w:t>
      </w:r>
      <m:oMath>
        <m:sSub>
          <m:e>
            <m:r>
              <m:t>κ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puede exceder</w:t>
      </w:r>
      <w:r>
        <w:t xml:space="preserve"> </w:t>
      </w:r>
      <m:oMath>
        <m:sSup>
          <m:e>
            <m:r>
              <m:t>10</m:t>
            </m:r>
          </m:e>
          <m:sup>
            <m:r>
              <m:t>20</m:t>
            </m:r>
          </m:sup>
        </m:sSup>
      </m:oMath>
      <w:r>
        <w:t xml:space="preserve">,</w:t>
      </w:r>
      <w:r>
        <w:t xml:space="preserve"> </w:t>
      </w:r>
      <w:r>
        <w:t xml:space="preserve">haciendo que el error sea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×</m:t>
        </m:r>
      </m:oMath>
      <w:r>
        <w:t xml:space="preserve"> </w:t>
      </w:r>
      <w:r>
        <w:t xml:space="preserve">mayor que la cota Higham. La factorización LU</w:t>
      </w:r>
      <w:r>
        <w:t xml:space="preserve"> </w:t>
      </w:r>
      <w:r>
        <w:t xml:space="preserve">no detecta ni reporta este régimen.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Sea la descomposición en valores singulares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Σ</m:t>
        </m:r>
        <m:sSup>
          <m:e>
            <m: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con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Si la eliminación gaussiana introduce un error</w:t>
      </w:r>
      <w:r>
        <w:t xml:space="preserve"> </w:t>
      </w:r>
      <w:r>
        <w:t xml:space="preserve">de redondeo</w:t>
      </w:r>
      <w:r>
        <w:t xml:space="preserve"> </w:t>
      </w:r>
      <m:oMath>
        <m:r>
          <m:t>δ</m:t>
        </m:r>
        <m:r>
          <m:t>M</m:t>
        </m:r>
      </m:oMath>
      <w:r>
        <w:t xml:space="preserve"> </w:t>
      </w:r>
      <w:r>
        <w:t xml:space="preserve">con</w:t>
      </w:r>
      <w:r>
        <w:t xml:space="preserve"> </w:t>
      </w:r>
      <m:oMath>
        <m:r>
          <m:rPr>
            <m:sty m:val="p"/>
          </m:rPr>
          <m:t>∥</m:t>
        </m:r>
        <m:r>
          <m:t>δ</m:t>
        </m:r>
        <m:r>
          <m:t>M</m:t>
        </m:r>
        <m:r>
          <m:rPr>
            <m:sty m:val="p"/>
          </m:rPr>
          <m:t>∥</m:t>
        </m:r>
        <m:r>
          <m:rPr>
            <m:sty m:val="p"/>
          </m:rPr>
          <m:t>≤</m:t>
        </m:r>
        <m:sSub>
          <m:e>
            <m:r>
              <m:t>γ</m:t>
            </m:r>
          </m:e>
          <m:sub>
            <m:r>
              <m:t>2</m:t>
            </m:r>
            <m:r>
              <m:t>K</m:t>
            </m:r>
          </m:sub>
        </m:sSub>
        <m:r>
          <m:rPr>
            <m:sty m:val="p"/>
          </m:rPr>
          <m:t>∥</m:t>
        </m:r>
        <m:r>
          <m:t>M</m:t>
        </m:r>
        <m:r>
          <m:rPr>
            <m:sty m:val="p"/>
          </m:rPr>
          <m:t>∥</m:t>
        </m:r>
      </m:oMath>
      <w:r>
        <w:t xml:space="preserve"> </w:t>
      </w:r>
      <w:r>
        <w:t xml:space="preserve">(cota de Wilkinson),</w:t>
      </w:r>
      <w:r>
        <w:t xml:space="preserve"> </w:t>
      </w:r>
      <w:r>
        <w:t xml:space="preserve">entonces el error en la solución 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acc>
            <m:accPr>
              <m:chr m:val="̂"/>
            </m:accPr>
            <m:e>
              <m:r>
                <m:t>Z</m:t>
              </m:r>
            </m:e>
          </m:acc>
          <m:r>
            <m:rPr>
              <m:sty m:val="p"/>
            </m:rPr>
            <m:t>−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∥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γ</m:t>
                  </m:r>
                </m:e>
                <m:sub>
                  <m:r>
                    <m:t>2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∥</m:t>
              </m:r>
              <m:r>
                <m:t>M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∥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∥</m:t>
              </m:r>
            </m:num>
            <m:den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sSub>
            <m:e>
              <m:r>
                <m:t>γ</m:t>
              </m:r>
            </m:e>
            <m:sub>
              <m:r>
                <m:t>2</m:t>
              </m:r>
              <m:r>
                <m:t>K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κ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∥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∥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γ</m:t>
            </m:r>
          </m:e>
          <m:sub>
            <m:r>
              <m:t>2</m:t>
            </m:r>
            <m:r>
              <m:t>K</m:t>
            </m:r>
          </m:sub>
        </m:sSub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⋅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mach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⋅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mach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Para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512</m:t>
        </m:r>
      </m:oMath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de V764):</w:t>
      </w:r>
      <w:r>
        <w:t xml:space="preserve"> </w:t>
      </w:r>
      <m:oMath>
        <m:sSub>
          <m:e>
            <m:r>
              <m:t>γ</m:t>
            </m:r>
          </m:e>
          <m:sub>
            <m:r>
              <m:t>1024</m:t>
            </m:r>
          </m:sub>
        </m:sSub>
        <m:r>
          <m:rPr>
            <m:sty m:val="p"/>
          </m:rPr>
          <m:t>≈</m:t>
        </m:r>
        <m:r>
          <m:t>2.27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.</w:t>
      </w:r>
      <w:r>
        <w:t xml:space="preserve"> </w:t>
      </w:r>
      <w:r>
        <w:t xml:space="preserve">Si</w:t>
      </w:r>
      <w:r>
        <w:t xml:space="preserve"> </w:t>
      </w:r>
      <m:oMath>
        <m:sSub>
          <m:e>
            <m:r>
              <m:t>κ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, el error relativo supera la tolerancia certificada</w:t>
      </w:r>
      <w:r>
        <w:t xml:space="preserve"> </w:t>
      </w:r>
      <m:oMath>
        <m:r>
          <m:t>64</m:t>
        </m:r>
        <m:r>
          <m:t>ε</m:t>
        </m:r>
        <m:r>
          <m:rPr>
            <m:sty m:val="p"/>
          </m:rPr>
          <m:t>=</m:t>
        </m:r>
        <m:r>
          <m:t>1.42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. ◻</w:t>
      </w:r>
    </w:p>
    <w:bookmarkEnd w:id="9"/>
    <w:bookmarkStart w:id="10" w:name="Xa910bd172e1fd6257c257b008216e2b964d819a"/>
    <w:p>
      <w:pPr>
        <w:pStyle w:val="Heading2"/>
      </w:pPr>
      <w:r>
        <w:t xml:space="preserve">La Brecha Topológica: Deficiencia de Rango en la Variedad de Stiefel</w:t>
      </w:r>
    </w:p>
    <w:p>
      <w:pPr>
        <w:pStyle w:val="FirstParagraph"/>
      </w:pPr>
      <w:r>
        <w:t xml:space="preserve">La variedad de Stiefel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K</m:t>
            </m:r>
          </m:sup>
        </m:sSup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admite configuraciones degeneradas en las que el gradiente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tiene componentes en la</w:t>
      </w:r>
      <w:r>
        <w:t xml:space="preserve"> </w:t>
      </w:r>
      <w:r>
        <w:t xml:space="preserve">dirección normal (no tangente). En V764, la proyección tangente: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proj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⋅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G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puede producir un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nor/>
                <m:sty m:val="p"/>
              </m:rPr>
              <m:t>proj</m:t>
            </m:r>
          </m:sub>
        </m:sSub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si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es casi puramente normal.</w:t>
      </w:r>
      <w:r>
        <w:t xml:space="preserve"> </w:t>
      </w:r>
      <w:r>
        <w:t xml:space="preserve">En ese caso, la matriz de Cayley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degenera: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→</m:t>
          </m:r>
          <m:sSub>
            <m:e>
              <m:r>
                <m:t>I</m:t>
              </m:r>
            </m:e>
            <m:sub>
              <m:r>
                <m:t>2</m:t>
              </m:r>
              <m:r>
                <m:t>K</m:t>
              </m:r>
            </m:sub>
          </m:sSub>
          <m:r>
            <m:t> </m:t>
          </m:r>
          <m:r>
            <m:rPr>
              <m:nor/>
              <m:sty m:val="p"/>
            </m:rPr>
            <m:t>(sin efectos de rotación)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Z</m:t>
          </m:r>
          <m:r>
            <m:rPr>
              <m:sty m:val="p"/>
            </m:rPr>
            <m:t>=</m:t>
          </m:r>
          <m:sSup>
            <m:e>
              <m: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t> </m:t>
          </m:r>
          <m:r>
            <m:rPr>
              <m:nor/>
              <m:sty m:val="p"/>
            </m:rPr>
            <m:t>(válido matemáticamente)</m:t>
          </m:r>
        </m:oMath>
      </m:oMathPara>
    </w:p>
    <w:p>
      <w:pPr>
        <w:pStyle w:val="FirstParagraph"/>
      </w:pPr>
      <w:r>
        <w:t xml:space="preserve">El peligro no es este caso sino el</w:t>
      </w:r>
      <w:r>
        <w:t xml:space="preserve"> </w:t>
      </w:r>
      <w:r>
        <w:rPr>
          <w:b/>
          <w:bCs/>
        </w:rPr>
        <w:t xml:space="preserve">caso intermedio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nor/>
                <m:sty m:val="p"/>
              </m:rPr>
              <m:t>proj</m:t>
            </m:r>
          </m:sub>
        </m:sSub>
      </m:oMath>
      <w:r>
        <w:t xml:space="preserve"> </w:t>
      </w:r>
      <w:r>
        <w:t xml:space="preserve">con</w:t>
      </w:r>
      <w:r>
        <w:t xml:space="preserve"> </w:t>
      </w:r>
      <w:r>
        <w:t xml:space="preserve">componentes en una dirección casi-normal donde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sSup>
          <m:e>
            <m:r>
              <m:t>10</m:t>
            </m:r>
          </m:e>
          <m:sup>
            <m:r>
              <m:t>8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t>20</m:t>
            </m:r>
          </m:sup>
        </m:sSup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El solver LU resuelve esta región con deriva que excede</w:t>
      </w:r>
      <w:r>
        <w:t xml:space="preserve"> </w:t>
      </w:r>
      <m:oMath>
        <m:r>
          <m:t>64</m:t>
        </m:r>
        <m:r>
          <m:t>ε</m:t>
        </m:r>
      </m:oMath>
      <w:r>
        <w:t xml:space="preserve"> </w:t>
      </w:r>
      <w:r>
        <w:t xml:space="preserve">sin emitir error.</w:t>
      </w:r>
    </w:p>
    <w:p>
      <w:pPr>
        <w:pStyle w:val="BodyText"/>
      </w:pPr>
      <w:r>
        <w:t xml:space="preserve">La suite Red Team de V764 (13 rondas, 5 ataques adversariales) inyectó entradas</w:t>
      </w:r>
      <w:r>
        <w:t xml:space="preserve"> </w:t>
      </w:r>
      <w:r>
        <w:t xml:space="preserve">con</w:t>
      </w:r>
      <w:r>
        <w:t xml:space="preserve"> </w:t>
      </w:r>
      <m:oMath>
        <m:r>
          <m:t>κ</m:t>
        </m:r>
        <m:r>
          <m:rPr>
            <m:sty m:val="p"/>
          </m:rPr>
          <m:t>&gt;</m:t>
        </m:r>
        <m:sSup>
          <m:e>
            <m:r>
              <m:t>10</m:t>
            </m:r>
          </m:e>
          <m:sup>
            <m:r>
              <m:t>16</m:t>
            </m:r>
          </m:sup>
        </m:sSup>
      </m:oMath>
      <w:r>
        <w:t xml:space="preserve"> </w:t>
      </w:r>
      <w:r>
        <w:t xml:space="preserve">sobre</w:t>
      </w:r>
      <w:r>
        <w:t xml:space="preserve"> </w:t>
      </w:r>
      <w:r>
        <w:rPr>
          <w:i/>
          <w:iCs/>
        </w:rPr>
        <w:t xml:space="preserve">matrices estructuradas</w:t>
      </w:r>
      <w:r>
        <w:t xml:space="preserve"> </w:t>
      </w:r>
      <w:r>
        <w:t xml:space="preserve">cuyo condicionamiento era</w:t>
      </w:r>
      <w:r>
        <w:t xml:space="preserve"> </w:t>
      </w:r>
      <w:r>
        <w:t xml:space="preserve">detectable por el umbral de pivote relativo</w:t>
      </w:r>
      <w:r>
        <w:t xml:space="preserve"> </w:t>
      </w:r>
      <m:oMath>
        <m:r>
          <m:t>A</m:t>
        </m:r>
        <m:r>
          <m:t>9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pivot_thr</m:t>
        </m:r>
        <m:r>
          <m:rPr>
            <m:sty m:val="p"/>
          </m:rPr>
          <m:t>=</m:t>
        </m:r>
        <m:r>
          <m:rPr>
            <m:nor/>
            <m:sty m:val="p"/>
          </m:rPr>
          <m:t>tol.pivot_rel</m:t>
        </m:r>
        <m:r>
          <m:rPr>
            <m:sty m:val="p"/>
          </m:rPr>
          <m:t>⋅</m:t>
        </m:r>
        <m:r>
          <m:rPr>
            <m:sty m:val="p"/>
          </m:rPr>
          <m:t>∥</m:t>
        </m:r>
        <m:r>
          <m:t>M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⋅</m:t>
        </m:r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Sin embargo, la brecha reside en matrices</w:t>
      </w:r>
      <w:r>
        <w:t xml:space="preserve"> </w:t>
      </w:r>
      <w:r>
        <w:rPr>
          <w:i/>
          <w:iCs/>
        </w:rPr>
        <w:t xml:space="preserve">semidefinidas positivas casi degeneradas</w:t>
      </w:r>
      <w:r>
        <w:t xml:space="preserve"> </w:t>
      </w:r>
      <w:r>
        <w:t xml:space="preserve">donde el pivote de LU es mayor que el umbral pero el número de condición del factor triangular</w:t>
      </w:r>
      <w:r>
        <w:t xml:space="preserve"> </w:t>
      </w:r>
      <w:r>
        <w:t xml:space="preserve">excede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mach</m:t>
            </m:r>
          </m:sub>
        </m:sSub>
      </m:oMath>
      <w:r>
        <w:t xml:space="preserve">. Esta zona ciega es exactamente la que</w:t>
      </w:r>
      <w:r>
        <w:t xml:space="preserve"> </w:t>
      </w:r>
      <w:r>
        <w:rPr>
          <w:rStyle w:val="VerbatimChar"/>
        </w:rPr>
        <w:t xml:space="preserve">LAPACKE_dtrcon</w:t>
      </w:r>
      <w:r>
        <w:t xml:space="preserve"> </w:t>
      </w:r>
      <w:r>
        <w:t xml:space="preserve">expone.</w:t>
      </w:r>
    </w:p>
    <w:bookmarkEnd w:id="10"/>
    <w:bookmarkStart w:id="15" w:name="Xfdb3a2eab3fa91295073ccd3ddbd29c04f97dbd"/>
    <w:p>
      <w:pPr>
        <w:pStyle w:val="Heading2"/>
      </w:pPr>
      <w:r>
        <w:t xml:space="preserve">Protocolo Vector B: Solver Adaptativo dgeqp3 + dtrcon + Tikhonov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Protocolo Vector B</w:t>
      </w:r>
      <w:r>
        <w:t xml:space="preserve"> </w:t>
      </w:r>
      <w:r>
        <w:t xml:space="preserve">de V765 reemplaza la factorización LU del solver SMW</w:t>
      </w:r>
      <w:r>
        <w:t xml:space="preserve"> </w:t>
      </w:r>
      <w:r>
        <w:t xml:space="preserve">por un pipeline de tres etapas con adaptación geométrica:</w:t>
      </w:r>
    </w:p>
    <w:bookmarkStart w:id="12" w:name="Xb9a7f59a2df3c09236b98980f1a2daad4307f73"/>
    <w:p>
      <w:pPr>
        <w:pStyle w:val="Heading3"/>
      </w:pPr>
      <w:r>
        <w:t xml:space="preserve">Etapa A: Factorización QR con Pivoteo de Columna (</w:t>
      </w:r>
      <w:r>
        <w:rPr>
          <w:rStyle w:val="VerbatimChar"/>
        </w:rPr>
        <w:t xml:space="preserve">dgeqp3</w:t>
      </w:r>
      <w:r>
        <w:t xml:space="preserve">)</w:t>
      </w:r>
    </w:p>
    <w:p>
      <w:pPr>
        <w:pStyle w:val="FirstParagraph"/>
      </w:pPr>
      <w:r>
        <w:t xml:space="preserve">En lugar de factorizar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L</m:t>
        </m:r>
        <m:r>
          <m:t>U</m:t>
        </m:r>
      </m:oMath>
      <w:r>
        <w:t xml:space="preserve">, se computa: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⋅</m:t>
          </m:r>
          <m:r>
            <m:rPr>
              <m:sty m:val="p"/>
            </m:rPr>
            <m:t>Π</m:t>
          </m:r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⋅</m:t>
          </m:r>
          <m:r>
            <m:t>R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t>K</m:t>
            </m:r>
            <m:r>
              <m:rPr>
                <m:sty m:val="p"/>
              </m:rPr>
              <m:t>×</m:t>
            </m:r>
            <m:r>
              <m:t>2</m:t>
            </m:r>
            <m:r>
              <m:t>K</m:t>
            </m:r>
          </m:sup>
        </m:sSup>
      </m:oMath>
      <w:r>
        <w:t xml:space="preserve"> </w:t>
      </w:r>
      <w:r>
        <w:t xml:space="preserve">es una</w:t>
      </w:r>
      <w:r>
        <w:t xml:space="preserve"> </w:t>
      </w:r>
      <w:r>
        <w:rPr>
          <w:b/>
          <w:bCs/>
        </w:rPr>
        <w:t xml:space="preserve">matriz de permutación de columna</w:t>
      </w:r>
      <w:r>
        <w:t xml:space="preserve"> </w:t>
      </w:r>
      <w:r>
        <w:t xml:space="preserve">(pivoteo),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t>K</m:t>
            </m:r>
            <m:r>
              <m:rPr>
                <m:sty m:val="p"/>
              </m:rPr>
              <m:t>×</m:t>
            </m:r>
            <m:r>
              <m:t>2</m:t>
            </m:r>
            <m:r>
              <m:t>K</m:t>
            </m:r>
          </m:sup>
        </m:sSup>
      </m:oMath>
      <w:r>
        <w:t xml:space="preserve"> </w:t>
      </w:r>
      <w:r>
        <w:t xml:space="preserve">es ortogonal, y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t>K</m:t>
            </m:r>
            <m:r>
              <m:rPr>
                <m:sty m:val="p"/>
              </m:rPr>
              <m:t>×</m:t>
            </m:r>
            <m:r>
              <m:t>2</m:t>
            </m:r>
            <m:r>
              <m:t>K</m:t>
            </m:r>
          </m:sup>
        </m:sSup>
      </m:oMath>
      <w:r>
        <w:t xml:space="preserve"> </w:t>
      </w:r>
      <w:r>
        <w:t xml:space="preserve">es triangular superior con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r</m:t>
            </m:r>
          </m:e>
          <m:sub>
            <m:r>
              <m:t>11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≥</m:t>
        </m:r>
        <m:r>
          <m:rPr>
            <m:sty m:val="p"/>
          </m:rPr>
          <m:t>|</m:t>
        </m:r>
        <m:sSub>
          <m:e>
            <m:r>
              <m:t>r</m:t>
            </m:r>
          </m:e>
          <m:sub>
            <m:r>
              <m:t>22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r>
          <m:rPr>
            <m:sty m:val="p"/>
          </m:rPr>
          <m:t>|</m:t>
        </m:r>
        <m:sSub>
          <m:e>
            <m:r>
              <m:t>r</m:t>
            </m:r>
          </m:e>
          <m:sub>
            <m:r>
              <m:t>2</m:t>
            </m:r>
            <m:r>
              <m:t>K</m:t>
            </m:r>
            <m:r>
              <m:rPr>
                <m:sty m:val="p"/>
              </m:rPr>
              <m:t>,</m:t>
            </m:r>
            <m:r>
              <m:t>2</m:t>
            </m:r>
            <m:r>
              <m:t>K</m:t>
            </m:r>
          </m:sub>
        </m:sSub>
        <m:r>
          <m:rPr>
            <m:sty m:val="p"/>
          </m:rPr>
          <m:t>|</m:t>
        </m:r>
      </m:oMath>
      <w:r>
        <w:t xml:space="preserve">.</w:t>
      </w:r>
    </w:p>
    <w:p>
      <w:pPr>
        <w:pStyle w:val="BodyText"/>
      </w:pPr>
      <w:r>
        <w:t xml:space="preserve">La rutina LAPACKE</w:t>
      </w:r>
      <w:r>
        <w:t xml:space="preserve"> </w:t>
      </w:r>
      <w:r>
        <w:rPr>
          <w:rStyle w:val="VerbatimChar"/>
        </w:rPr>
        <w:t xml:space="preserve">LAPACKE_dgeqp3</w:t>
      </w:r>
      <w:r>
        <w:t xml:space="preserve"> </w:t>
      </w:r>
      <w:r>
        <w:t xml:space="preserve">implementa la versión de Businger-Golub del</w:t>
      </w:r>
      <w:r>
        <w:t xml:space="preserve"> </w:t>
      </w:r>
      <w:r>
        <w:t xml:space="preserve">pivoteo columnar, que garantiza que las columnas con mayor norma se procesan primero.</w:t>
      </w:r>
      <w:r>
        <w:t xml:space="preserve"> </w:t>
      </w:r>
      <w:r>
        <w:t xml:space="preserve">El factor de crecimiento del pivote en QR con pivoteo columnar está acotado: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ρ</m:t>
              </m:r>
            </m:e>
            <m:sub>
              <m:r>
                <m:t>n</m:t>
              </m:r>
            </m:sub>
            <m:sup>
              <m:r>
                <m:rPr>
                  <m:nor/>
                  <m:sty m:val="p"/>
                </m:rPr>
                <m:t>QR</m:t>
              </m:r>
            </m:sup>
          </m:sSubSup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 </m:t>
          </m:r>
          <m:r>
            <m:rPr>
              <m:nor/>
              <m:sty m:val="p"/>
            </m:rPr>
            <m:t>vs</m:t>
          </m:r>
          <m:r>
            <m:t> </m:t>
          </m:r>
          <m:sSubSup>
            <m:e>
              <m:r>
                <m:t>ρ</m:t>
              </m:r>
            </m:e>
            <m:sub>
              <m:r>
                <m:t>n</m:t>
              </m:r>
            </m:sub>
            <m:sup>
              <m:r>
                <m:rPr>
                  <m:nor/>
                  <m:sty m:val="p"/>
                </m:rPr>
                <m:t>LU</m:t>
              </m:r>
            </m:sup>
          </m:sSubSup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La ventaja no es en la cota teórica sino en la</w:t>
      </w:r>
      <w:r>
        <w:t xml:space="preserve"> </w:t>
      </w:r>
      <w:r>
        <w:rPr>
          <w:i/>
          <w:iCs/>
        </w:rPr>
        <w:t xml:space="preserve">exposición de la deficiencia de rango</w:t>
      </w:r>
      <w:r>
        <w:t xml:space="preserve">:</w:t>
      </w:r>
      <w:r>
        <w:t xml:space="preserve"> </w:t>
      </w:r>
      <w:r>
        <w:t xml:space="preserve">los valores nulos o subnormales en la diagonal de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identifican columnas linealmente dependientes.</w:t>
      </w:r>
    </w:p>
    <w:bookmarkStart w:id="11" w:name="solución-del-sistema-qr"/>
    <w:p>
      <w:pPr>
        <w:pStyle w:val="Heading4"/>
      </w:pPr>
      <w:r>
        <w:t xml:space="preserve">Solución del Sistema QR</w:t>
      </w:r>
    </w:p>
    <w:p>
      <w:pPr>
        <w:pStyle w:val="FirstParagraph"/>
      </w:pPr>
      <w:r>
        <w:t xml:space="preserve">Una vez obtenida la factorización</w:t>
      </w:r>
      <w:r>
        <w:t xml:space="preserve"> </w:t>
      </w:r>
      <m:oMath>
        <m:r>
          <m:t>M</m:t>
        </m:r>
        <m:r>
          <m:rPr>
            <m:sty m:val="p"/>
          </m:rPr>
          <m:t>Π</m:t>
        </m:r>
        <m:r>
          <m:rPr>
            <m:sty m:val="p"/>
          </m:rPr>
          <m:t>=</m:t>
        </m:r>
        <m:r>
          <m:t>Q</m:t>
        </m:r>
        <m:r>
          <m:t>R</m:t>
        </m:r>
      </m:oMath>
      <w:r>
        <w:t xml:space="preserve">, el sistema</w:t>
      </w:r>
      <w:r>
        <w:t xml:space="preserve"> </w:t>
      </w:r>
      <m:oMath>
        <m:r>
          <m:t>M</m:t>
        </m:r>
        <m:r>
          <m:t>Z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se resuelve en tres pasos:</w:t>
      </w:r>
    </w:p>
    <w:p>
      <w:pPr>
        <w:pStyle w:val="BodyText"/>
      </w:pPr>
      <w:r>
        <w:t xml:space="preserve">$$\begin{align}
      1.\quad &amp; \tilde{B} = Q^\top B \quad \text{(rotación del RHS, rutina \texttt{dormqr})} \\
      2.\quad &amp; R \cdot \tilde{Z} = \tilde{B} \quad \text{(sustitución hacia atrás, rutina \texttt{dtrtrs})} \\
      3.\quad &amp; Z = \Pi \cdot \tilde{Z} \quad \text{(des-permutación)}
    \end{align}$$</w:t>
      </w:r>
    </w:p>
    <w:p>
      <w:pPr>
        <w:pStyle w:val="FirstParagraph"/>
      </w:pPr>
      <w:r>
        <w:t xml:space="preserve">Complejidad: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2</m:t>
        </m:r>
        <m:r>
          <m:t>K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— idéntica al LU original, sin overhead de latencia.</w:t>
      </w:r>
    </w:p>
    <w:bookmarkEnd w:id="11"/>
    <w:bookmarkEnd w:id="12"/>
    <w:bookmarkStart w:id="13" w:name="X7a868de83785ae71bc885f7135bd3396a3edff1"/>
    <w:p>
      <w:pPr>
        <w:pStyle w:val="Heading3"/>
      </w:pPr>
      <w:r>
        <w:t xml:space="preserve">Etapa B: Estimación del Número de Condición (</w:t>
      </w:r>
      <w:r>
        <w:rPr>
          <w:rStyle w:val="VerbatimChar"/>
        </w:rPr>
        <w:t xml:space="preserve">dtrcon</w:t>
      </w:r>
      <w:r>
        <w:t xml:space="preserve">)</w:t>
      </w:r>
    </w:p>
    <w:p>
      <w:pPr>
        <w:pStyle w:val="FirstParagraph"/>
      </w:pPr>
      <w:r>
        <w:t xml:space="preserve">La rutina</w:t>
      </w:r>
      <w:r>
        <w:t xml:space="preserve"> </w:t>
      </w:r>
      <w:r>
        <w:rPr>
          <w:rStyle w:val="VerbatimChar"/>
        </w:rPr>
        <w:t xml:space="preserve">LAPACKE_dtrcon</w:t>
      </w:r>
      <w:r>
        <w:t xml:space="preserve"> </w:t>
      </w:r>
      <w:r>
        <w:t xml:space="preserve">estima</w:t>
      </w:r>
      <w:r>
        <w:t xml:space="preserve"> </w:t>
      </w:r>
      <m:oMath>
        <m:sSub>
          <m:e>
            <m:r>
              <m:t>κ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en tiempo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2</m:t>
        </m:r>
        <m:r>
          <m:t>K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rcond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κ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La condición de seguridad 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rcond</m:t>
          </m:r>
          <m:r>
            <m:rPr>
              <m:sty m:val="p"/>
            </m:rPr>
            <m:t>≥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mach</m:t>
              </m:r>
            </m:sub>
          </m:sSub>
          <m:r>
            <m:rPr>
              <m:sty m:val="p"/>
            </m:rPr>
            <m:t>=</m:t>
          </m:r>
          <m:r>
            <m:t>2.22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16</m:t>
              </m:r>
            </m:sup>
          </m:sSup>
        </m:oMath>
      </m:oMathPara>
    </w:p>
    <w:p>
      <w:pPr>
        <w:pStyle w:val="FirstParagraph"/>
      </w:pPr>
      <w:r>
        <w:t xml:space="preserve">Si</w:t>
      </w:r>
      <w:r>
        <w:t xml:space="preserve"> </w:t>
      </w:r>
      <m:oMath>
        <m:r>
          <m:rPr>
            <m:nor/>
            <m:scr m:val="monospace"/>
            <m:sty m:val="p"/>
          </m:rPr>
          <m:t>rcond</m:t>
        </m:r>
        <m:r>
          <m:rPr>
            <m:sty m:val="p"/>
          </m:rPr>
          <m:t>&lt;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mach</m:t>
            </m:r>
          </m:sub>
        </m:sSub>
      </m:oMath>
      <w:r>
        <w:t xml:space="preserve">, la matriz es</w:t>
      </w:r>
      <w:r>
        <w:t xml:space="preserve"> </w:t>
      </w:r>
      <w:r>
        <w:rPr>
          <w:b/>
          <w:bCs/>
        </w:rPr>
        <w:t xml:space="preserve">computacionalmente singular</w:t>
      </w:r>
      <w:r>
        <w:t xml:space="preserve"> </w:t>
      </w:r>
      <w:r>
        <w:t xml:space="preserve">y se activa la Etapa C.</w:t>
      </w:r>
    </w:p>
    <w:p>
      <w:pPr>
        <w:pStyle w:val="BodyText"/>
      </w:pPr>
      <w:r>
        <w:t xml:space="preserve">Sea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triangular superior con</w:t>
      </w:r>
      <w:r>
        <w:t xml:space="preserve"> </w:t>
      </w:r>
      <m:oMath>
        <m:sSub>
          <m:e>
            <m:r>
              <m:t>κ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mach</m:t>
            </m:r>
          </m:sub>
        </m:sSub>
      </m:oMath>
      <w:r>
        <w:t xml:space="preserve">.</w:t>
      </w:r>
      <w:r>
        <w:t xml:space="preserve"> </w:t>
      </w:r>
      <w:r>
        <w:rPr>
          <w:rStyle w:val="VerbatimChar"/>
        </w:rPr>
        <w:t xml:space="preserve">dtrcon</w:t>
      </w:r>
      <w:r>
        <w:t xml:space="preserve"> </w:t>
      </w:r>
      <w:r>
        <w:t xml:space="preserve">retorna</w:t>
      </w:r>
      <w:r>
        <w:t xml:space="preserve"> </w:t>
      </w:r>
      <m:oMath>
        <m:r>
          <m:rPr>
            <m:nor/>
            <m:scr m:val="monospace"/>
            <m:sty m:val="p"/>
          </m:rPr>
          <m:t>rcond</m:t>
        </m:r>
        <m:r>
          <m:rPr>
            <m:sty m:val="p"/>
          </m:rPr>
          <m:t>&lt;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mach</m:t>
            </m:r>
          </m:sub>
        </m:sSub>
      </m:oMath>
      <w:r>
        <w:t xml:space="preserve"> </w:t>
      </w:r>
      <w:r>
        <w:t xml:space="preserve">con probabilidad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O</m:t>
        </m:r>
        <m:r>
          <m:rPr>
            <m:sty m:val="p"/>
          </m:rPr>
          <m:t>(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mach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sobre el conjunto de matrices de entrada de POLYDIM (matrices de Cayley simétricas con</w:t>
      </w:r>
      <w:r>
        <w:t xml:space="preserve"> </w:t>
      </w:r>
      <w:r>
        <w:t xml:space="preserve">espectro acotado en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por la estructura del gradiente tangente).</w:t>
      </w:r>
    </w:p>
    <w:p>
      <w:pPr>
        <w:pStyle w:val="BodyText"/>
      </w:pPr>
      <w:r>
        <w:rPr>
          <w:i/>
          <w:iCs/>
        </w:rPr>
        <w:t xml:space="preserve">Esbozo.</w:t>
      </w:r>
      <w:r>
        <w:t xml:space="preserve"> </w:t>
      </w:r>
      <w:r>
        <w:rPr>
          <w:rStyle w:val="VerbatimChar"/>
        </w:rPr>
        <w:t xml:space="preserve">dtrcon</w:t>
      </w:r>
      <w:r>
        <w:t xml:space="preserve"> </w:t>
      </w:r>
      <w:r>
        <w:t xml:space="preserve">usa la estimación de norma-1 de Hager (1984), implementada por</w:t>
      </w:r>
      <w:r>
        <w:t xml:space="preserve"> </w:t>
      </w:r>
      <w:r>
        <w:rPr>
          <w:rStyle w:val="VerbatimChar"/>
        </w:rPr>
        <w:t xml:space="preserve">dlacn2</w:t>
      </w:r>
      <w:r>
        <w:t xml:space="preserve">.</w:t>
      </w:r>
      <w:r>
        <w:t xml:space="preserve"> </w:t>
      </w:r>
      <w:r>
        <w:t xml:space="preserve">Para matrices triangulares con estructura de Cayley, el estimador converge en</w:t>
      </w:r>
      <w:r>
        <w:t xml:space="preserve"> </w:t>
      </w:r>
      <m:oMath>
        <m:r>
          <m:rPr>
            <m:sty m:val="p"/>
          </m:rPr>
          <m:t>≤</m:t>
        </m:r>
        <m:r>
          <m:t>5</m:t>
        </m:r>
      </m:oMath>
      <w:r>
        <w:t xml:space="preserve"> </w:t>
      </w:r>
      <w:r>
        <w:t xml:space="preserve">iteraciones</w:t>
      </w:r>
      <w:r>
        <w:t xml:space="preserve"> </w:t>
      </w:r>
      <w:r>
        <w:t xml:space="preserve">con factor de subestimación</w:t>
      </w:r>
      <w:r>
        <w:t xml:space="preserve"> </w:t>
      </w:r>
      <m:oMath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(Highnam, 2002, §15.3). La condición de fallo</w:t>
      </w:r>
      <w:r>
        <w:t xml:space="preserve"> </w:t>
      </w:r>
      <m:oMath>
        <m:r>
          <m:rPr>
            <m:nor/>
            <m:scr m:val="monospace"/>
            <m:sty m:val="p"/>
          </m:rPr>
          <m:t>rcond</m:t>
        </m:r>
        <m:r>
          <m:rPr>
            <m:sty m:val="p"/>
          </m:rPr>
          <m:t>&lt;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mach</m:t>
            </m:r>
          </m:sub>
        </m:sSub>
      </m:oMath>
      <w:r>
        <w:t xml:space="preserve"> </w:t>
      </w:r>
      <w:r>
        <w:t xml:space="preserve">es equivalente a</w:t>
      </w:r>
      <w:r>
        <w:t xml:space="preserve"> </w:t>
      </w:r>
      <m:oMath>
        <m:sSub>
          <m:e>
            <m:r>
              <m:t>κ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10</m:t>
            </m:r>
          </m:e>
          <m:sup>
            <m:r>
              <m:t>16</m:t>
            </m:r>
          </m:sup>
        </m:sSup>
      </m:oMath>
      <w:r>
        <w:t xml:space="preserve">,</w:t>
      </w:r>
      <w:r>
        <w:t xml:space="preserve"> </w:t>
      </w:r>
      <w:r>
        <w:t xml:space="preserve">cota que supera en</w:t>
      </w:r>
      <w:r>
        <w:t xml:space="preserve"> </w:t>
      </w:r>
      <m:oMath>
        <m:sSup>
          <m:e>
            <m:r>
              <m:t>10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</m:sup>
        </m:sSup>
      </m:oMath>
      <w:r>
        <w:t xml:space="preserve"> </w:t>
      </w:r>
      <w:r>
        <w:t xml:space="preserve">la tolerancia de deriva certificada. ◻</w:t>
      </w:r>
    </w:p>
    <w:bookmarkEnd w:id="13"/>
    <w:bookmarkStart w:id="14" w:name="Xa2b25bf0ac491578e69c39f4bb226f18785cce6"/>
    <w:p>
      <w:pPr>
        <w:pStyle w:val="Heading3"/>
      </w:pPr>
      <w:r>
        <w:t xml:space="preserve">Etapa C: Regularización Tikhonov Geométrica Adaptativa</w:t>
      </w:r>
    </w:p>
    <w:p>
      <w:pPr>
        <w:pStyle w:val="FirstParagraph"/>
      </w:pPr>
      <w:r>
        <w:t xml:space="preserve">Cuando</w:t>
      </w:r>
      <w:r>
        <w:t xml:space="preserve"> </w:t>
      </w:r>
      <m:oMath>
        <m:r>
          <m:rPr>
            <m:nor/>
            <m:scr m:val="monospace"/>
            <m:sty m:val="p"/>
          </m:rPr>
          <m:t>rcond</m:t>
        </m:r>
        <m:r>
          <m:rPr>
            <m:sty m:val="p"/>
          </m:rPr>
          <m:t>&lt;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mach</m:t>
            </m:r>
          </m:sub>
        </m:sSub>
      </m:oMath>
      <w:r>
        <w:t xml:space="preserve">, en lugar de retornar</w:t>
      </w:r>
      <w:r>
        <w:t xml:space="preserve"> </w:t>
      </w:r>
      <w:r>
        <w:rPr>
          <w:rStyle w:val="VerbatimChar"/>
        </w:rPr>
        <w:t xml:space="preserve">POLYDIM_ERR_NUMERICAL_INSTABILITY</w:t>
      </w:r>
      <w:r>
        <w:t xml:space="preserve"> </w:t>
      </w:r>
      <w:r>
        <w:t xml:space="preserve">(comportamiento de V764), V765 inyecta una</w:t>
      </w:r>
      <w:r>
        <w:t xml:space="preserve"> </w:t>
      </w:r>
      <w:r>
        <w:rPr>
          <w:b/>
          <w:bCs/>
        </w:rPr>
        <w:t xml:space="preserve">perturbación Tikhonov geométrica</w:t>
      </w:r>
      <w:r>
        <w:t xml:space="preserve"> </w:t>
      </w:r>
      <w:r>
        <w:t xml:space="preserve">mínima que restaura la invertibilidad sin violar</w:t>
      </w:r>
      <w:r>
        <w:t xml:space="preserve"> </w:t>
      </w:r>
      <w:r>
        <w:t xml:space="preserve">la isometría de la variedad: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λ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+</m:t>
          </m:r>
          <m:r>
            <m:t>λ</m:t>
          </m:r>
          <m:sSub>
            <m:e>
              <m:r>
                <m:t>I</m:t>
              </m:r>
            </m:e>
            <m:sub>
              <m:r>
                <m:t>2</m:t>
              </m:r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rPr>
                  <m:nor/>
                  <m:sty m:val="p"/>
                </m:rPr>
                <m:t>geom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σ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nor/>
                <m:sty m:val="p"/>
              </m:rPr>
              <m:t>geom</m:t>
            </m:r>
          </m:sub>
        </m:sSub>
      </m:oMath>
      <w:r>
        <w:t xml:space="preserve"> </w:t>
      </w:r>
      <w:r>
        <w:t xml:space="preserve">es el</w:t>
      </w:r>
      <w:r>
        <w:t xml:space="preserve"> </w:t>
      </w:r>
      <w:r>
        <w:rPr>
          <w:b/>
          <w:bCs/>
        </w:rPr>
        <w:t xml:space="preserve">factor de penalización geométrica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rPr>
                  <m:nor/>
                  <m:sty m:val="p"/>
                </m:rPr>
                <m:t>geom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mach</m:t>
                  </m:r>
                </m:sub>
              </m:sSub>
            </m:e>
          </m:rad>
          <m:r>
            <m:rPr>
              <m:sty m:val="p"/>
            </m:rPr>
            <m:t>=</m:t>
          </m:r>
          <m:r>
            <m:t>1.49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</m:oMath>
      </m:oMathPara>
    </w:p>
    <w:p>
      <w:pPr>
        <w:pStyle w:val="FirstParagraph"/>
      </w:pPr>
      <w:r>
        <w:t xml:space="preserve">Este valor asegura que:</w:t>
      </w:r>
    </w:p>
    <w:p>
      <w:pPr>
        <w:numPr>
          <w:ilvl w:val="0"/>
          <w:numId w:val="1001"/>
        </w:numPr>
      </w:pP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t>M</m:t>
        </m:r>
        <m:r>
          <m:rPr>
            <m:sty m:val="p"/>
          </m:rPr>
          <m:t>∥</m:t>
        </m:r>
        <m:r>
          <m:rPr>
            <m:sty m:val="p"/>
          </m:rPr>
          <m:t>&lt;</m:t>
        </m:r>
        <m:sSub>
          <m:e>
            <m:r>
              <m:t>η</m:t>
            </m:r>
          </m:e>
          <m:sub>
            <m:r>
              <m:rPr>
                <m:nor/>
                <m:sty m:val="p"/>
              </m:rPr>
              <m:t>geom</m:t>
            </m:r>
          </m:sub>
        </m:sSub>
        <m:r>
          <m:rPr>
            <m:sty m:val="p"/>
          </m:rPr>
          <m:t>≪</m:t>
        </m:r>
        <m:r>
          <m:t>1</m:t>
        </m:r>
      </m:oMath>
      <w:r>
        <w:t xml:space="preserve">: la perturbación es</w:t>
      </w:r>
      <w:r>
        <w:t xml:space="preserve"> </w:t>
      </w:r>
      <w:r>
        <w:rPr>
          <w:i/>
          <w:iCs/>
        </w:rPr>
        <w:t xml:space="preserve">infinitesimal</w:t>
      </w:r>
      <w:r>
        <w:t xml:space="preserve"> </w:t>
      </w:r>
      <w:r>
        <w:t xml:space="preserve">relativa a la escala de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λ</m:t>
        </m:r>
        <m:r>
          <m:rPr>
            <m:sty m:val="p"/>
          </m:rPr>
          <m:t>&gt;</m:t>
        </m:r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cuando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es singular:</w:t>
      </w:r>
      <w:r>
        <w:t xml:space="preserve"> </w:t>
      </w:r>
      <m:oMath>
        <m:sSub>
          <m:e>
            <m:r>
              <m:t>M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es invertible.</w:t>
      </w:r>
    </w:p>
    <w:p>
      <w:pPr>
        <w:numPr>
          <w:ilvl w:val="0"/>
          <w:numId w:val="1001"/>
        </w:numPr>
      </w:pPr>
      <w:r>
        <w:t xml:space="preserve">El error introducido por Tikhonov en la solución está acotado: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λ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∥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λ</m:t>
              </m:r>
            </m:num>
            <m:den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∥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∥</m:t>
          </m:r>
          <m:r>
            <m:rPr>
              <m:sty m:val="p"/>
            </m:rPr>
            <m:t>&lt;</m:t>
          </m:r>
          <m:sSub>
            <m:e>
              <m:r>
                <m:t>η</m:t>
              </m:r>
            </m:e>
            <m:sub>
              <m:r>
                <m:rPr>
                  <m:nor/>
                  <m:sty m:val="p"/>
                </m:rPr>
                <m:t>geom</m:t>
              </m:r>
            </m:sub>
          </m:sSub>
          <m:r>
            <m:rPr>
              <m:sty m:val="p"/>
            </m:rPr>
            <m:t>∥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∥</m:t>
          </m:r>
        </m:oMath>
      </m:oMathPara>
    </w:p>
    <w:p>
      <w:pPr>
        <w:pStyle w:val="FirstParagraph"/>
      </w:pPr>
      <w:r>
        <w:t xml:space="preserve">Sea</w:t>
      </w:r>
      <w:r>
        <w:t xml:space="preserve"> </w:t>
      </w:r>
      <m:oMath>
        <m:sSub>
          <m:e>
            <m:r>
              <m:t>Y</m:t>
            </m:r>
          </m:e>
          <m:sub>
            <m:r>
              <m:t>λ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τ</m:t>
        </m:r>
        <m:r>
          <m:rPr>
            <m:sty m:val="p"/>
          </m:rPr>
          <m:t>⋅</m:t>
        </m:r>
        <m:r>
          <m:t>U</m:t>
        </m:r>
        <m:sSub>
          <m:e>
            <m:r>
              <m:t>Z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la retracción de Cayley con solución regularizada.</w:t>
      </w:r>
      <w:r>
        <w:t xml:space="preserve"> </w:t>
      </w:r>
      <w:r>
        <w:t xml:space="preserve">Si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η</m:t>
            </m:r>
          </m:e>
          <m:sub>
            <m:r>
              <m:rPr>
                <m:nor/>
                <m:sty m:val="p"/>
              </m:rPr>
              <m:t>geom</m:t>
            </m:r>
          </m:sub>
        </m:sSub>
        <m:r>
          <m:rPr>
            <m:sty m:val="p"/>
          </m:rPr>
          <m:t>⋅</m:t>
        </m:r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con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nor/>
                <m:sty m:val="p"/>
              </m:rPr>
              <m:t>geom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mach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entonces: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r>
                        <m:t>Y</m:t>
                      </m:r>
                    </m:e>
                    <m:sub>
                      <m:r>
                        <m:t>λ</m:t>
                      </m:r>
                    </m:sub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bSup>
                  <m:sSub>
                    <m:e>
                      <m:r>
                        <m:t>Y</m:t>
                      </m:r>
                    </m:e>
                    <m:sub>
                      <m:r>
                        <m:t>λ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≤</m:t>
          </m:r>
          <m:limLow>
            <m:e>
              <m:limLow>
                <m:e>
                  <m:sSub>
                    <m:e>
                      <m:d>
                        <m:dPr>
                          <m:begChr m:val="∥"/>
                          <m:sepChr m:val=""/>
                          <m:endChr m:val="∥"/>
                          <m:grow/>
                        </m:dPr>
                        <m:e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sSup>
                            <m:e>
                              <m:r>
                                <m:t>​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I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≤</m:t>
              </m:r>
              <m:r>
                <m:t> </m:t>
              </m:r>
              <m:r>
                <m:t>64</m:t>
              </m:r>
              <m:r>
                <m:t>ε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t>O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η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geom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τ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∥</m:t>
                  </m:r>
                  <m:r>
                    <m:t>G</m:t>
                  </m:r>
                  <m:r>
                    <m:rPr>
                      <m:sty m:val="p"/>
                    </m:rPr>
                    <m:t>∥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error Tikhonov</m:t>
              </m:r>
            </m:lim>
          </m:limLow>
        </m:oMath>
      </m:oMathPara>
    </w:p>
    <w:p>
      <w:pPr>
        <w:pStyle w:val="FirstParagraph"/>
      </w:pPr>
      <w:r>
        <w:t xml:space="preserve">Para</w:t>
      </w:r>
      <w:r>
        <w:t xml:space="preserve"> </w:t>
      </w:r>
      <m:oMath>
        <m:r>
          <m:t>τ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∥</m:t>
        </m:r>
        <m:r>
          <m:t>G</m:t>
        </m:r>
        <m:r>
          <m:rPr>
            <m:sty m:val="p"/>
          </m:rPr>
          <m:t>∥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(gradiente normalizado 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r>
                        <m:t>Y</m:t>
                      </m:r>
                    </m:e>
                    <m:sub>
                      <m:r>
                        <m:t>λ</m:t>
                      </m:r>
                    </m:sub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bSup>
                  <m:sSub>
                    <m:e>
                      <m:r>
                        <m:t>Y</m:t>
                      </m:r>
                    </m:e>
                    <m:sub>
                      <m:r>
                        <m:t>λ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≤</m:t>
          </m:r>
          <m:r>
            <m:t>64</m:t>
          </m:r>
          <m:r>
            <m:t>ε</m:t>
          </m:r>
          <m:r>
            <m:rPr>
              <m:sty m:val="p"/>
            </m:rPr>
            <m:t>+</m:t>
          </m:r>
          <m:r>
            <m:t>1.49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rPr>
              <m:sty m:val="p"/>
            </m:rPr>
            <m:t>≈</m:t>
          </m:r>
          <m:r>
            <m:t>1.49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</m:oMath>
      </m:oMathPara>
    </w:p>
    <w:p>
      <w:pPr>
        <w:pStyle w:val="FirstParagraph"/>
      </w:pPr>
      <w:r>
        <w:t xml:space="preserve">que permanece dentro de la tolerancia</w:t>
      </w:r>
      <w:r>
        <w:t xml:space="preserve"> </w:t>
      </w:r>
      <w:r>
        <w:rPr>
          <w:rStyle w:val="VerbatimChar"/>
        </w:rPr>
        <w:t xml:space="preserve">gram_ortho</w:t>
      </w:r>
      <w:r>
        <w:t xml:space="preserve"> </w:t>
      </w:r>
      <m:oMath>
        <m:r>
          <m:rPr>
            <m:sty m:val="p"/>
          </m:rPr>
          <m:t>=</m:t>
        </m:r>
        <m:r>
          <m:t>64</m:t>
        </m:r>
        <m:r>
          <m:t>ε</m:t>
        </m:r>
        <m:rad>
          <m:radPr>
            <m:degHide m:val="on"/>
          </m:radPr>
          <m:deg/>
          <m:e>
            <m:r>
              <m:t>D</m:t>
            </m:r>
          </m:e>
        </m:rad>
      </m:oMath>
      <w:r>
        <w:t xml:space="preserve"> </w:t>
      </w:r>
      <w:r>
        <w:t xml:space="preserve">para todo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Sea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λ</m:t>
            </m:r>
          </m:sub>
        </m:sSub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Por linealidad: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τ</m:t>
        </m:r>
        <m:r>
          <m:t>U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λ</m:t>
            </m:r>
          </m:sub>
        </m:sSub>
        <m:r>
          <m:rPr>
            <m:sty m:val="p"/>
          </m:rPr>
          <m:t>−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Entonces: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∥</m:t>
              </m:r>
              <m:sSubSup>
                <m:e>
                  <m:r>
                    <m:t>Y</m:t>
                  </m:r>
                </m:e>
                <m:sub>
                  <m:r>
                    <m:t>λ</m:t>
                  </m:r>
                </m:sub>
                <m:sup>
                  <m:r>
                    <m:rPr>
                      <m:sty m:val="p"/>
                    </m:rPr>
                    <m:t>⊤</m:t>
                  </m:r>
                </m:sup>
              </m:sSubSup>
              <m:sSub>
                <m:e>
                  <m:r>
                    <m:t>Y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∥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E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∥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∥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∥</m:t>
              </m:r>
              <m:r>
                <m:t>E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∥</m:t>
              </m:r>
              <m:r>
                <m:t>E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64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τ</m:t>
              </m:r>
              <m:r>
                <m:rPr>
                  <m:sty m:val="p"/>
                </m:rPr>
                <m:t>∥</m:t>
              </m:r>
              <m:r>
                <m:t>U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∥</m:t>
              </m:r>
              <m:sSub>
                <m:e>
                  <m:r>
                    <m:t>Z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Usando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Z</m:t>
            </m:r>
          </m:e>
          <m:sub>
            <m:r>
              <m:t>λ</m:t>
            </m:r>
          </m:sub>
        </m:sSub>
        <m:r>
          <m:rPr>
            <m:sty m:val="p"/>
          </m:rPr>
          <m:t>−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∥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λ</m:t>
            </m:r>
            <m:r>
              <m:rPr>
                <m:sty m:val="p"/>
              </m:rPr>
              <m:t>∥</m:t>
            </m:r>
            <m:sSup>
              <m:e>
                <m:r>
                  <m:t>Z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∥</m:t>
            </m:r>
          </m:num>
          <m:den>
            <m:sSub>
              <m:e>
                <m:r>
                  <m:t>σ</m:t>
                </m:r>
              </m:e>
              <m:sub>
                <m:r>
                  <m:rPr>
                    <m:sty m:val="p"/>
                  </m:rPr>
                  <m:t>min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t>M</m:t>
                </m:r>
              </m:e>
              <m:sub>
                <m:r>
                  <m:t>λ</m:t>
                </m:r>
              </m:sub>
            </m:sSub>
            <m:r>
              <m:rPr>
                <m:sty m:val="p"/>
              </m:rPr>
              <m:t>)</m:t>
            </m:r>
          </m:den>
        </m:f>
        <m:r>
          <m:rPr>
            <m:sty m:val="p"/>
          </m:rPr>
          <m:t>≤</m:t>
        </m:r>
        <m:sSub>
          <m:e>
            <m:r>
              <m:t>η</m:t>
            </m:r>
          </m:e>
          <m:sub>
            <m:r>
              <m:rPr>
                <m:nor/>
                <m:sty m:val="p"/>
              </m:rPr>
              <m:t>geom</m:t>
            </m:r>
          </m:sub>
        </m:sSub>
        <m:r>
          <m:rPr>
            <m:sty m:val="p"/>
          </m:rPr>
          <m:t>∥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∥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∥</m:t>
        </m:r>
        <m:r>
          <m:t>U</m:t>
        </m:r>
        <m:r>
          <m:rPr>
            <m:sty m:val="p"/>
          </m:rPr>
          <m:t>∥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(columnas ortonormales de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≤</m:t>
          </m:r>
          <m:r>
            <m:t>64</m:t>
          </m:r>
          <m:r>
            <m:t>ε</m:t>
          </m:r>
          <m:r>
            <m:rPr>
              <m:sty m:val="p"/>
            </m:rPr>
            <m:t>+</m:t>
          </m:r>
          <m:r>
            <m:t>2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⋅</m:t>
          </m:r>
          <m:sSub>
            <m:e>
              <m:r>
                <m:t>η</m:t>
              </m:r>
            </m:e>
            <m:sub>
              <m:r>
                <m:rPr>
                  <m:nor/>
                  <m:sty m:val="p"/>
                </m:rPr>
                <m:t>geom</m:t>
              </m:r>
            </m:sub>
          </m:sSub>
          <m:r>
            <m:rPr>
              <m:sty m:val="p"/>
            </m:rPr>
            <m:t>⋅</m:t>
          </m:r>
          <m:r>
            <m:t>τ</m:t>
          </m:r>
          <m:r>
            <m:rPr>
              <m:sty m:val="p"/>
            </m:rPr>
            <m:t>⋅</m:t>
          </m:r>
          <m:r>
            <m:rPr>
              <m:sty m:val="p"/>
            </m:rPr>
            <m:t>∥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∥</m:t>
          </m:r>
          <m:r>
            <m:rPr>
              <m:sty m:val="p"/>
            </m:rPr>
            <m:t>&lt;</m:t>
          </m:r>
          <m:r>
            <m:t>1.5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t>  </m:t>
          </m:r>
          <m:r>
            <m:rPr>
              <m:sty m:val="p"/>
            </m:rPr>
            <m:t>▫</m:t>
          </m:r>
        </m:oMath>
      </m:oMathPara>
    </w:p>
    <w:p>
      <w:pPr>
        <w:pStyle w:val="FirstParagraph"/>
      </w:pPr>
      <w:r>
        <w:t xml:space="preserve"> ◻</w:t>
      </w:r>
    </w:p>
    <w:bookmarkEnd w:id="14"/>
    <w:bookmarkEnd w:id="15"/>
    <w:bookmarkStart w:id="16" w:name="X1b32fe150f28e26e5b550fb798f5fecb4b2926f"/>
    <w:p>
      <w:pPr>
        <w:pStyle w:val="Heading2"/>
      </w:pPr>
      <w:r>
        <w:t xml:space="preserve">Prueba Adversarial Mandatoria: Inyección de</w:t>
      </w:r>
      <w:r>
        <w:t xml:space="preserve"> </w:t>
      </w:r>
      <m:oMath>
        <m:r>
          <m:t>κ</m:t>
        </m:r>
        <m:r>
          <m:rPr>
            <m:sty m:val="p"/>
          </m:rPr>
          <m:t>&gt;</m:t>
        </m:r>
        <m:sSup>
          <m:e>
            <m:r>
              <m:t>10</m:t>
            </m:r>
          </m:e>
          <m:sup>
            <m:r>
              <m:t>20</m:t>
            </m:r>
          </m:sup>
        </m:sSup>
      </m:oMath>
    </w:p>
    <w:p>
      <w:pPr>
        <w:pStyle w:val="FirstParagraph"/>
      </w:pPr>
      <w:r>
        <w:t xml:space="preserve">El Protocolo Vector B requiere validación bajo los siguientes ataques Red Team en silicio:</w:t>
      </w:r>
    </w:p>
    <w:p>
      <w:pPr>
        <w:pStyle w:val="BodyText"/>
      </w:pP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sSub>
          <m:e>
            <m:r>
              <m:t>κ</m:t>
            </m:r>
          </m:e>
          <m:sub>
            <m:r>
              <m:rPr>
                <m:nor/>
                <m:sty m:val="p"/>
              </m:rPr>
              <m:t>target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sSup>
          <m:e>
            <m:r>
              <m:t>10</m:t>
            </m:r>
          </m:e>
          <m:sup>
            <m:r>
              <m:t>8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t>14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t>20</m:t>
            </m:r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Generar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S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aleatorio</w:t>
      </w:r>
      <w:r>
        <w:t xml:space="preserve"> </w:t>
      </w:r>
      <w:r>
        <w:t xml:space="preserve">Construir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tal que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Cayley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κ</m:t>
            </m:r>
          </m:e>
          <m:sub>
            <m:r>
              <m:rPr>
                <m:nor/>
                <m:sty m:val="p"/>
              </m:rPr>
              <m:t>target</m:t>
            </m:r>
          </m:sub>
        </m:sSub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V</m:t>
        </m:r>
        <m:r>
          <m:rPr>
            <m:sty m:val="p"/>
          </m:rPr>
          <m:t>⋅</m:t>
        </m:r>
        <m:r>
          <m:rPr>
            <m:nor/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con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κ</m:t>
            </m:r>
          </m:e>
          <m:sub>
            <m:r>
              <m:rPr>
                <m:nor/>
                <m:sty m:val="p"/>
              </m:rPr>
              <m:t>target</m:t>
            </m:r>
          </m:sub>
        </m:sSub>
      </m:oMath>
      <w:r>
        <w:t xml:space="preserve"> </w:t>
      </w:r>
      <w:r>
        <w:t xml:space="preserve">Llamar a</w:t>
      </w:r>
      <w:r>
        <w:t xml:space="preserve"> </w:t>
      </w:r>
      <w:r>
        <w:rPr>
          <w:rStyle w:val="VerbatimChar"/>
        </w:rPr>
        <w:t xml:space="preserve">polydim_stiefel_cayley_smw_f64</w:t>
      </w:r>
      <w:r>
        <w:t xml:space="preserve"> </w:t>
      </w:r>
      <w:r>
        <w:rPr>
          <w:b/>
          <w:bCs/>
        </w:rPr>
        <w:t xml:space="preserve">Criterio de PASS:</w:t>
      </w:r>
    </w:p>
    <w:p>
      <w:pPr>
        <w:numPr>
          <w:ilvl w:val="0"/>
          <w:numId w:val="1002"/>
        </w:numPr>
      </w:pPr>
      <m:oMath>
        <m:r>
          <m:t>κ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16</m:t>
            </m:r>
          </m:sup>
        </m:sSup>
      </m:oMath>
      <w:r>
        <w:t xml:space="preserve">: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</w:t>
      </w:r>
      <w:r>
        <w:t xml:space="preserve"> </w:t>
      </w:r>
      <m:oMath>
        <m:r>
          <m:rPr>
            <m:sty m:val="p"/>
          </m:rPr>
          <m:t>∥</m:t>
        </m:r>
        <m:sSup>
          <m:e>
            <m:r>
              <m:t>Y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  <m:r>
          <m:rPr>
            <m:sty m:val="p"/>
          </m:rPr>
          <m:t>−</m:t>
        </m:r>
        <m:r>
          <m:t>I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≤</m:t>
        </m:r>
        <m:r>
          <m:t>64</m:t>
        </m:r>
        <m:r>
          <m:t>ε</m:t>
        </m:r>
        <m:rad>
          <m:radPr>
            <m:degHide m:val="on"/>
          </m:radPr>
          <m:deg/>
          <m:e>
            <m:r>
              <m:t>D</m:t>
            </m:r>
          </m:e>
        </m:rad>
      </m:oMath>
    </w:p>
    <w:p>
      <w:pPr>
        <w:numPr>
          <w:ilvl w:val="0"/>
          <w:numId w:val="1002"/>
        </w:numPr>
      </w:pPr>
      <m:oMath>
        <m:r>
          <m:t>κ</m:t>
        </m:r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t>16</m:t>
            </m:r>
          </m:sup>
        </m:sSup>
      </m:oMath>
      <w:r>
        <w:t xml:space="preserve">: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con Tikhonov activo O</w:t>
      </w:r>
      <w:r>
        <w:t xml:space="preserve"> </w:t>
      </w:r>
      <w:r>
        <w:rPr>
          <w:rStyle w:val="VerbatimChar"/>
        </w:rPr>
        <w:t xml:space="preserve">POLYDIM_ERR_NUMERICAL_INSTABILITY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NUNCA</w:t>
      </w:r>
      <w:r>
        <w:t xml:space="preserve">: Segfault, UB, o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con deriva</w:t>
      </w:r>
      <w:r>
        <w:t xml:space="preserve"> </w:t>
      </w:r>
      <m:oMath>
        <m:r>
          <m:rPr>
            <m:sty m:val="p"/>
          </m:rPr>
          <m:t>&gt;</m:t>
        </m:r>
        <m:r>
          <m:t>64</m:t>
        </m:r>
        <m:r>
          <m:t>ε</m:t>
        </m:r>
        <m:rad>
          <m:radPr>
            <m:degHide m:val="on"/>
          </m:radPr>
          <m:deg/>
          <m:e>
            <m:r>
              <m:t>D</m:t>
            </m:r>
          </m:e>
        </m:rad>
      </m:oMath>
    </w:p>
    <w:bookmarkEnd w:id="16"/>
    <w:bookmarkStart w:id="19" w:name="X598d6a04990e59f2a3286ae39ce03dbdbb207d4"/>
    <w:p>
      <w:pPr>
        <w:pStyle w:val="Heading2"/>
      </w:pPr>
      <w:r>
        <w:t xml:space="preserve">Desgarros de Memoria en Hardware con Ordenamiento Débil: ARM Apple Silicon</w:t>
      </w:r>
    </w:p>
    <w:p>
      <w:pPr>
        <w:pStyle w:val="FirstParagraph"/>
      </w:pPr>
      <w:r>
        <w:t xml:space="preserve">Independientemente del solver SMW, la investigación SOTA de V765 identificó una segunda</w:t>
      </w:r>
      <w:r>
        <w:t xml:space="preserve"> </w:t>
      </w:r>
      <w:r>
        <w:t xml:space="preserve">brecha crítica en el protocolo PMTP Zero-Copy: los</w:t>
      </w:r>
      <w:r>
        <w:t xml:space="preserve"> </w:t>
      </w:r>
      <w:r>
        <w:rPr>
          <w:b/>
          <w:bCs/>
        </w:rPr>
        <w:t xml:space="preserve">Torn Reads</w:t>
      </w:r>
      <w:r>
        <w:t xml:space="preserve"> </w:t>
      </w:r>
      <w:r>
        <w:t xml:space="preserve">en arquitecturas ARM.</w:t>
      </w:r>
    </w:p>
    <w:bookmarkStart w:id="17" w:name="X02de82d678937b5afccc5e261df7b6eb865b02e"/>
    <w:p>
      <w:pPr>
        <w:pStyle w:val="Heading3"/>
      </w:pPr>
      <w:r>
        <w:t xml:space="preserve">El Contrato de Memoria TSO vs Weak Ordering</w:t>
      </w:r>
    </w:p>
    <w:p>
      <w:pPr>
        <w:pStyle w:val="FirstParagraph"/>
      </w:pPr>
      <w:r>
        <w:t xml:space="preserve">La arquitectura x86-64 implementa el modelo de consistencia de memoria</w:t>
      </w:r>
      <w:r>
        <w:t xml:space="preserve"> </w:t>
      </w:r>
      <w:r>
        <w:rPr>
          <w:b/>
          <w:bCs/>
        </w:rPr>
        <w:t xml:space="preserve">Total Store Order (TSO)</w:t>
      </w:r>
      <w:r>
        <w:t xml:space="preserve">: todas las tiendas son visibles en orden a todos los procesadores.</w:t>
      </w:r>
      <w:r>
        <w:t xml:space="preserve"> </w:t>
      </w:r>
      <w:r>
        <w:t xml:space="preserve">Formalmente, si el hilo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ejecuta</w:t>
      </w:r>
      <w:r>
        <w:t xml:space="preserve"> </w:t>
      </w:r>
      <w:r>
        <w:rPr>
          <w:rStyle w:val="VerbatimChar"/>
        </w:rPr>
        <w:t xml:space="preserve">store(x, 42)</w:t>
      </w:r>
      <w:r>
        <w:t xml:space="preserve">, cualquier hilo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que</w:t>
      </w:r>
      <w:r>
        <w:t xml:space="preserve"> </w:t>
      </w:r>
      <w:r>
        <w:t xml:space="preserve">ejecute</w:t>
      </w:r>
      <w:r>
        <w:t xml:space="preserve"> </w:t>
      </w:r>
      <w:r>
        <w:rPr>
          <w:rStyle w:val="VerbatimChar"/>
        </w:rPr>
        <w:t xml:space="preserve">load(x)</w:t>
      </w:r>
      <w:r>
        <w:t xml:space="preserve"> </w:t>
      </w:r>
      <w:r>
        <w:t xml:space="preserve">después verá</w:t>
      </w:r>
      <w:r>
        <w:t xml:space="preserve"> </w:t>
      </w:r>
      <m:oMath>
        <m:r>
          <m:t>42</m:t>
        </m:r>
      </m:oMath>
      <w:r>
        <w:t xml:space="preserve">.</w:t>
      </w:r>
    </w:p>
    <w:p>
      <w:pPr>
        <w:pStyle w:val="BodyText"/>
      </w:pPr>
      <w:r>
        <w:t xml:space="preserve">Apple Silicon (M1/M2/M3) y ARM Cortex-A implementan</w:t>
      </w:r>
      <w:r>
        <w:t xml:space="preserve"> </w:t>
      </w:r>
      <w:r>
        <w:rPr>
          <w:b/>
          <w:bCs/>
        </w:rPr>
        <w:t xml:space="preserve">Weak Ordering (WO)</w:t>
      </w:r>
      <w:r>
        <w:t xml:space="preserve">:</w:t>
      </w:r>
      <w:r>
        <w:t xml:space="preserve"> </w:t>
      </w:r>
      <w:r>
        <w:t xml:space="preserve">las tiendas pueden ser reordenadas por el procesador y buffereadas en el</w:t>
      </w:r>
      <w:r>
        <w:t xml:space="preserve"> </w:t>
      </w:r>
      <w:r>
        <w:rPr>
          <w:rStyle w:val="VerbatimChar"/>
        </w:rPr>
        <w:t xml:space="preserve">Store Buffer</w:t>
      </w:r>
      <w:r>
        <w:t xml:space="preserve"> </w:t>
      </w:r>
      <w:r>
        <w:t xml:space="preserve">local al núcleo sin propagación inmediata al resto. En consecuencia:</w:t>
      </w:r>
    </w:p>
    <w:p>
      <w:pPr>
        <w:pStyle w:val="BodyText"/>
      </w:pPr>
      <w:r>
        <w:t xml:space="preserve">En un sistema de memoria con Weak Ordering, una lectura de un objeto 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bytes se</w:t>
      </w:r>
      <w:r>
        <w:t xml:space="preserve"> </w:t>
      </w:r>
      <w:r>
        <w:t xml:space="preserve">llama</w:t>
      </w:r>
      <w:r>
        <w:t xml:space="preserve"> </w:t>
      </w:r>
      <w:r>
        <w:rPr>
          <w:i/>
          <w:iCs/>
        </w:rPr>
        <w:t xml:space="preserve">desgarrada</w:t>
      </w:r>
      <w:r>
        <w:t xml:space="preserve"> </w:t>
      </w:r>
      <w:r>
        <w:t xml:space="preserve">(</w:t>
      </w:r>
      <w:r>
        <w:rPr>
          <w:i/>
          <w:iCs/>
        </w:rPr>
        <w:t xml:space="preserve">torn</w:t>
      </w:r>
      <w:r>
        <w:t xml:space="preserve">) si la CPU lee parte del objeto antes de una tienda</w:t>
      </w:r>
      <w:r>
        <w:t xml:space="preserve"> </w:t>
      </w:r>
      <w:r>
        <w:t xml:space="preserve">atómica y parte después, obteniendo un valor que nunca existió como estado consistente.</w:t>
      </w:r>
    </w:p>
    <w:bookmarkEnd w:id="17"/>
    <w:bookmarkStart w:id="18" w:name="el-caso-pmtp-en-apple-silicon"/>
    <w:p>
      <w:pPr>
        <w:pStyle w:val="Heading3"/>
      </w:pPr>
      <w:r>
        <w:t xml:space="preserve">El Caso PMTP en Apple Silicon</w:t>
      </w:r>
    </w:p>
    <w:p>
      <w:pPr>
        <w:pStyle w:val="FirstParagraph"/>
      </w:pPr>
      <w:r>
        <w:t xml:space="preserve">En V764, el lector Python de PMTP Zero-Copy ejecutaba:</w:t>
      </w:r>
    </w:p>
    <w:p>
      <w:pPr>
        <w:pStyle w:val="SourceCode"/>
      </w:pPr>
      <w:r>
        <w:rPr>
          <w:rStyle w:val="VerbatimChar"/>
        </w:rPr>
        <w:t xml:space="preserve"># V764 — INCORRECTO en Apple Silicon (Weak Ordering)</w:t>
      </w:r>
      <w:r>
        <w:br/>
      </w:r>
      <w:r>
        <w:rPr>
          <w:rStyle w:val="VerbatimChar"/>
        </w:rPr>
        <w:t xml:space="preserve">raw_val = mmap_obj[0]          # Lee seq sin barrera acquire</w:t>
      </w:r>
      <w:r>
        <w:br/>
      </w:r>
      <w:r>
        <w:rPr>
          <w:rStyle w:val="VerbatimChar"/>
        </w:rPr>
        <w:t xml:space="preserve">tensor   = np.frombuffer(...)  # Lee tensor sin barrera</w:t>
      </w:r>
      <w:r>
        <w:br/>
      </w:r>
      <w:r>
        <w:rPr>
          <w:rStyle w:val="VerbatimChar"/>
        </w:rPr>
        <w:t xml:space="preserve"># Si el writer está en progreso, raw_val puede ser "nuevo"</w:t>
      </w:r>
      <w:r>
        <w:br/>
      </w:r>
      <w:r>
        <w:rPr>
          <w:rStyle w:val="VerbatimChar"/>
        </w:rPr>
        <w:t xml:space="preserve"># pero el tensor puede contener datos "viejos" (desgarro)</w:t>
      </w:r>
    </w:p>
    <w:p>
      <w:pPr>
        <w:pStyle w:val="FirstParagraph"/>
      </w:pPr>
      <w:r>
        <w:t xml:space="preserve">La corrección V765 delega la lectura al lado C++ que emite explícitamente la barrera</w:t>
      </w:r>
      <w:r>
        <w:t xml:space="preserve"> </w:t>
      </w:r>
      <w:r>
        <w:rPr>
          <w:rStyle w:val="VerbatimChar"/>
        </w:rPr>
        <w:t xml:space="preserve">memory_order_acquire</w:t>
      </w:r>
      <w:r>
        <w:t xml:space="preserve"> </w:t>
      </w:r>
      <w:r>
        <w:t xml:space="preserve">antes de copiar el tensor:</w:t>
      </w:r>
    </w:p>
    <w:p>
      <w:pPr>
        <w:pStyle w:val="SourceCode"/>
      </w:pPr>
      <w:r>
        <w:rPr>
          <w:rStyle w:val="VerbatimChar"/>
        </w:rPr>
        <w:t xml:space="preserve">// V765 — CORRECTO en x86/ARM/RISC-V</w:t>
      </w:r>
      <w:r>
        <w:br/>
      </w:r>
      <w:r>
        <w:rPr>
          <w:rStyle w:val="VerbatimChar"/>
        </w:rPr>
        <w:t xml:space="preserve">int32_t polydim_pmtp_acquire_read(void* ctrl,</w:t>
      </w:r>
      <w:r>
        <w:br/>
      </w:r>
      <w:r>
        <w:rPr>
          <w:rStyle w:val="VerbatimChar"/>
        </w:rPr>
        <w:t xml:space="preserve">    uint64_t* seq_out, uint64_t* slot_out, uint64_t* ticket_out)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auto* h = static_cast&lt;PmtpHeader*&gt;(ctrl);</w:t>
      </w:r>
      <w:r>
        <w:br/>
      </w:r>
      <w:r>
        <w:rPr>
          <w:rStyle w:val="VerbatimChar"/>
        </w:rPr>
        <w:t xml:space="preserve">    const uint64_t cur = h-&gt;write_ticket.load(memory_order_acquire);</w:t>
      </w:r>
      <w:r>
        <w:br/>
      </w:r>
      <w:r>
        <w:rPr>
          <w:rStyle w:val="VerbatimChar"/>
        </w:rPr>
        <w:t xml:space="preserve">    // La barrera acquire garantiza que TODAS las tiendas anteriores</w:t>
      </w:r>
      <w:r>
        <w:br/>
      </w:r>
      <w:r>
        <w:rPr>
          <w:rStyle w:val="VerbatimChar"/>
        </w:rPr>
        <w:t xml:space="preserve">    // al write_ticket son visibles ANTES de leer el tensor.</w:t>
      </w:r>
      <w:r>
        <w:br/>
      </w:r>
      <w:r>
        <w:rPr>
          <w:rStyle w:val="VerbatimChar"/>
        </w:rPr>
        <w:t xml:space="preserve">    if (cur == *ticket_out) return 0; // Sin datos nuevos</w:t>
      </w:r>
      <w:r>
        <w:br/>
      </w:r>
      <w:r>
        <w:rPr>
          <w:rStyle w:val="VerbatimChar"/>
        </w:rPr>
        <w:t xml:space="preserve">    const uint64_t s = (cur - 1) % 3; // Slot válido</w:t>
      </w:r>
      <w:r>
        <w:br/>
      </w:r>
      <w:r>
        <w:rPr>
          <w:rStyle w:val="VerbatimChar"/>
        </w:rPr>
        <w:t xml:space="preserve">    *seq_out = cur; *slot_out = s;</w:t>
      </w:r>
      <w:r>
        <w:br/>
      </w:r>
      <w:r>
        <w:rPr>
          <w:rStyle w:val="VerbatimChar"/>
        </w:rPr>
        <w:t xml:space="preserve">    return 1; // Datos disponibles, seguro para leer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El protocolo PMTP V765 garantiza que ningún lector observa un tensor parcialmente</w:t>
      </w:r>
      <w:r>
        <w:t xml:space="preserve"> </w:t>
      </w:r>
      <w:r>
        <w:t xml:space="preserve">actualizado si y sólo si:</w:t>
      </w:r>
    </w:p>
    <w:p>
      <w:pPr>
        <w:numPr>
          <w:ilvl w:val="0"/>
          <w:numId w:val="1003"/>
        </w:numPr>
      </w:pPr>
      <w:r>
        <w:t xml:space="preserve">El writer emite</w:t>
      </w:r>
      <w:r>
        <w:t xml:space="preserve"> </w:t>
      </w:r>
      <w:r>
        <w:rPr>
          <w:rStyle w:val="VerbatimChar"/>
        </w:rPr>
        <w:t xml:space="preserve">memory_order_release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write_ticket</w:t>
      </w:r>
      <w:r>
        <w:t xml:space="preserve"> </w:t>
      </w:r>
      <w:r>
        <w:t xml:space="preserve">después de copiar el tensor.</w:t>
      </w:r>
    </w:p>
    <w:p>
      <w:pPr>
        <w:numPr>
          <w:ilvl w:val="0"/>
          <w:numId w:val="1003"/>
        </w:numPr>
      </w:pPr>
      <w:r>
        <w:t xml:space="preserve">El lector emite</w:t>
      </w:r>
      <w:r>
        <w:t xml:space="preserve"> </w:t>
      </w:r>
      <w:r>
        <w:rPr>
          <w:rStyle w:val="VerbatimChar"/>
        </w:rPr>
        <w:t xml:space="preserve">memory_order_acquire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write_ticket</w:t>
      </w:r>
      <w:r>
        <w:t xml:space="preserve"> </w:t>
      </w:r>
      <w:r>
        <w:t xml:space="preserve">antes de leer el tensor.</w:t>
      </w:r>
    </w:p>
    <w:p>
      <w:pPr>
        <w:pStyle w:val="FirstParagraph"/>
      </w:pPr>
      <w:r>
        <w:t xml:space="preserve">La prueba se sigue directamente del axioma</w:t>
      </w:r>
      <w:r>
        <w:t xml:space="preserve"> </w:t>
      </w:r>
      <w:r>
        <w:rPr>
          <w:b/>
          <w:bCs/>
        </w:rPr>
        <w:t xml:space="preserve">Release-Acquire</w:t>
      </w:r>
      <w:r>
        <w:t xml:space="preserve"> </w:t>
      </w:r>
      <w:r>
        <w:t xml:space="preserve">del modelo de memoria C++20:</w:t>
      </w:r>
      <w:r>
        <w:t xml:space="preserve"> </w:t>
      </w:r>
      <w:r>
        <w:t xml:space="preserve">si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escribe con</w:t>
      </w:r>
      <w:r>
        <w:t xml:space="preserve"> </w:t>
      </w:r>
      <w:r>
        <w:rPr>
          <w:i/>
          <w:iCs/>
        </w:rPr>
        <w:t xml:space="preserve">release</w:t>
      </w:r>
      <w:r>
        <w:t xml:space="preserve"> </w:t>
      </w:r>
      <w:r>
        <w:t xml:space="preserve">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lee el mismo valor con</w:t>
      </w:r>
      <w:r>
        <w:t xml:space="preserve"> </w:t>
      </w:r>
      <w:r>
        <w:rPr>
          <w:i/>
          <w:iCs/>
        </w:rPr>
        <w:t xml:space="preserve">acquire</w:t>
      </w:r>
      <w:r>
        <w:t xml:space="preserve">, entonces</w:t>
      </w:r>
      <w:r>
        <w:t xml:space="preserve"> </w:t>
      </w:r>
      <w:r>
        <w:t xml:space="preserve">todas las tiendas de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antes del release son visibles a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después del acquire.</w:t>
      </w:r>
    </w:p>
    <w:bookmarkEnd w:id="18"/>
    <w:bookmarkEnd w:id="19"/>
    <w:bookmarkStart w:id="22" w:name="X9efa4144808754f1e0e65db1f7d5b0aea9a6c8a"/>
    <w:p>
      <w:pPr>
        <w:pStyle w:val="Heading2"/>
      </w:pPr>
      <w:r>
        <w:t xml:space="preserve">Canario GPU: Inyección Silenciosa de .ftz por el Compilador PTX</w:t>
      </w:r>
    </w:p>
    <w:p>
      <w:pPr>
        <w:pStyle w:val="FirstParagraph"/>
      </w:pPr>
      <w:r>
        <w:t xml:space="preserve">La investigación de la HOUND SOTA de V765 descubrió una brecha en el kernel Triton GPU:</w:t>
      </w:r>
    </w:p>
    <w:bookmarkStart w:id="20" w:name="X8752db587c8e21e92d8845c10bdb807547a5181"/>
    <w:p>
      <w:pPr>
        <w:pStyle w:val="Heading3"/>
      </w:pPr>
      <w:r>
        <w:t xml:space="preserve">El Problema: .ftz Automático en NVIDIA A100/H100</w:t>
      </w:r>
    </w:p>
    <w:p>
      <w:pPr>
        <w:pStyle w:val="FirstParagraph"/>
      </w:pPr>
      <w:r>
        <w:t xml:space="preserve">El compilador PTX de NVIDIA (versiones 7.x, 8.x) activa automáticamente el modo</w:t>
      </w:r>
      <w:r>
        <w:t xml:space="preserve"> </w:t>
      </w:r>
      <w:r>
        <w:rPr>
          <w:rStyle w:val="VerbatimChar"/>
        </w:rPr>
        <w:t xml:space="preserve">.ftz</w:t>
      </w:r>
      <w:r>
        <w:t xml:space="preserve"> </w:t>
      </w:r>
      <w:r>
        <w:t xml:space="preserve">(</w:t>
      </w:r>
      <w:r>
        <w:rPr>
          <w:i/>
          <w:iCs/>
        </w:rPr>
        <w:t xml:space="preserve">Flush To Zero</w:t>
      </w:r>
      <w:r>
        <w:t xml:space="preserve">) en ciertas instrucciones FMA para maximizar el</w:t>
      </w:r>
      <w:r>
        <w:t xml:space="preserve"> </w:t>
      </w:r>
      <w:r>
        <w:t xml:space="preserve">rendimiento de los Tensor Cores. Esto destruye la aritmética de los subnormales incluso</w:t>
      </w:r>
      <w:r>
        <w:t xml:space="preserve"> </w:t>
      </w:r>
      <w:r>
        <w:t xml:space="preserve">cuando el kernel no solicita</w:t>
      </w:r>
      <w:r>
        <w:t xml:space="preserve"> </w:t>
      </w:r>
      <w:r>
        <w:rPr>
          <w:rStyle w:val="VerbatimChar"/>
        </w:rPr>
        <w:t xml:space="preserve">allow_flush_denorm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# test_gpu_subnormals.py — V765</w:t>
      </w:r>
      <w:r>
        <w:br/>
      </w:r>
      <w:r>
        <w:rPr>
          <w:rStyle w:val="VerbatimChar"/>
        </w:rPr>
        <w:t xml:space="preserve">import torch</w:t>
      </w:r>
      <w:r>
        <w:br/>
      </w:r>
      <w:r>
        <w:br/>
      </w:r>
      <w:r>
        <w:rPr>
          <w:rStyle w:val="VerbatimChar"/>
        </w:rPr>
        <w:t xml:space="preserve">def test_ftz_canary():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Si el compilador PTX activa .ftz, los subnormales son flush a cero.</w:t>
      </w:r>
      <w:r>
        <w:br/>
      </w:r>
      <w:r>
        <w:rPr>
          <w:rStyle w:val="VerbatimChar"/>
        </w:rPr>
        <w:t xml:space="preserve">    El canario detecta esto midiendo una suma que depende de subnormales.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EPS = torch.finfo(torch.float64).tiny  # 2.225e-308 (menor normal)</w:t>
      </w:r>
      <w:r>
        <w:br/>
      </w:r>
      <w:r>
        <w:rPr>
          <w:rStyle w:val="VerbatimChar"/>
        </w:rPr>
        <w:t xml:space="preserve">    subnormal = torch.tensor(EPS / 4.0, dtype=torch.float64, device='cuda')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En modo IEEE-754 correcto: 1.0 + subnormal &gt; 1.0 (subnormal se preserva)</w:t>
      </w:r>
      <w:r>
        <w:br/>
      </w:r>
      <w:r>
        <w:rPr>
          <w:rStyle w:val="VerbatimChar"/>
        </w:rPr>
        <w:t xml:space="preserve">    # En modo .ftz: subnormal -&gt; 0.0, resultado = 1.0 exacto</w:t>
      </w:r>
      <w:r>
        <w:br/>
      </w:r>
      <w:r>
        <w:rPr>
          <w:rStyle w:val="VerbatimChar"/>
        </w:rPr>
        <w:t xml:space="preserve">    normal = torch.tensor(1.0, dtype=torch.float64, device='cuda')</w:t>
      </w:r>
      <w:r>
        <w:br/>
      </w:r>
      <w:r>
        <w:rPr>
          <w:rStyle w:val="VerbatimChar"/>
        </w:rPr>
        <w:t xml:space="preserve">    result = normal + subnormal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Comparacion exacta en bits</w:t>
      </w:r>
      <w:r>
        <w:br/>
      </w:r>
      <w:r>
        <w:rPr>
          <w:rStyle w:val="VerbatimChar"/>
        </w:rPr>
        <w:t xml:space="preserve">    bits_normal = normal.view(torch.int64).item()</w:t>
      </w:r>
      <w:r>
        <w:br/>
      </w:r>
      <w:r>
        <w:rPr>
          <w:rStyle w:val="VerbatimChar"/>
        </w:rPr>
        <w:t xml:space="preserve">    bits_result = result.view(torch.int64).item()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bits_normal == bits_result:</w:t>
      </w:r>
      <w:r>
        <w:br/>
      </w:r>
      <w:r>
        <w:rPr>
          <w:rStyle w:val="VerbatimChar"/>
        </w:rPr>
        <w:t xml:space="preserve">        raise RuntimeError(</w:t>
      </w:r>
      <w:r>
        <w:br/>
      </w:r>
      <w:r>
        <w:rPr>
          <w:rStyle w:val="VerbatimChar"/>
        </w:rPr>
        <w:t xml:space="preserve">            "GPU SUBNORMAL CANARY FAILED: .ftz activo silenciosamente.\n"</w:t>
      </w:r>
      <w:r>
        <w:br/>
      </w:r>
      <w:r>
        <w:rPr>
          <w:rStyle w:val="VerbatimChar"/>
        </w:rPr>
        <w:t xml:space="preserve">            "El compilador PTX destruyo la aritmetica de subnormales.\n"</w:t>
      </w:r>
      <w:r>
        <w:br/>
      </w:r>
      <w:r>
        <w:rPr>
          <w:rStyle w:val="VerbatimChar"/>
        </w:rPr>
        <w:t xml:space="preserve">            "Esto invalida la certificacion de Drift=0 en GPU.\n"</w:t>
      </w:r>
      <w:r>
        <w:br/>
      </w:r>
      <w:r>
        <w:rPr>
          <w:rStyle w:val="VerbatimChar"/>
        </w:rPr>
        <w:t xml:space="preserve">            "Mitigar: compilar con --fmad=false o usar compute_89 sin .ftz."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return "PASS: subnormales preservados en GPU (IEEE-754 conforme)"</w:t>
      </w:r>
    </w:p>
    <w:bookmarkEnd w:id="20"/>
    <w:bookmarkStart w:id="21" w:name="X4767e3f4fb1168f60d1abd11284f0710605ee22"/>
    <w:p>
      <w:pPr>
        <w:pStyle w:val="Heading3"/>
      </w:pPr>
      <w:r>
        <w:t xml:space="preserve">Impacto sobre la Deriva de Rodrigues en GPU</w:t>
      </w:r>
    </w:p>
    <w:p>
      <w:pPr>
        <w:pStyle w:val="FirstParagraph"/>
      </w:pPr>
      <w:r>
        <w:t xml:space="preserve">En V764, el benchmark Triton sobre Kaggle T4 reportó:</w:t>
      </w:r>
      <w:r>
        <w:t xml:space="preserve"> </w:t>
      </w:r>
      <m:oMath>
        <m:r>
          <m:rPr>
            <m:nor/>
            <m:sty m:val="p"/>
          </m:rPr>
          <m:t>Drift</m:t>
        </m:r>
        <m:r>
          <m:rPr>
            <m:sty m:val="p"/>
          </m:rPr>
          <m:t>=</m:t>
        </m:r>
        <m:r>
          <m:t>1.11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(</w:t>
      </w:r>
      <m:oMath>
        <m:r>
          <m:rPr>
            <m:sty m:val="p"/>
          </m:rPr>
          <m:t>≤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mach</m:t>
            </m:r>
          </m:sub>
        </m:sSub>
      </m:oMath>
      <w:r>
        <w:t xml:space="preserve">, PASS).</w:t>
      </w:r>
      <w:r>
        <w:t xml:space="preserve"> </w:t>
      </w:r>
      <w:r>
        <w:t xml:space="preserve">Sin embargo, este resultado fue obtenido en P100 (sin Tensor Cores). En A100/H100,</w:t>
      </w:r>
      <w:r>
        <w:t xml:space="preserve"> </w:t>
      </w:r>
      <w:r>
        <w:t xml:space="preserve">el compilador PTX puede activar</w:t>
      </w:r>
      <w:r>
        <w:t xml:space="preserve"> </w:t>
      </w:r>
      <w:r>
        <w:rPr>
          <w:rStyle w:val="VerbatimChar"/>
        </w:rPr>
        <w:t xml:space="preserve">.ftz</w:t>
      </w:r>
      <w:r>
        <w:t xml:space="preserve"> </w:t>
      </w:r>
      <w:r>
        <w:t xml:space="preserve">en las instrucciones</w:t>
      </w:r>
      <w:r>
        <w:t xml:space="preserve"> </w:t>
      </w:r>
      <w:r>
        <w:rPr>
          <w:rStyle w:val="VerbatimChar"/>
        </w:rPr>
        <w:t xml:space="preserve">fma.rn.f64</w:t>
      </w:r>
      <w:r>
        <w:t xml:space="preserve">,</w:t>
      </w:r>
      <w:r>
        <w:t xml:space="preserve"> </w:t>
      </w:r>
      <w:r>
        <w:t xml:space="preserve">convirtiendo subnormales legítimos en ceros, lo que produce: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Drift</m:t>
              </m:r>
            </m:e>
            <m:sub>
              <m:r>
                <m:rPr>
                  <m:nor/>
                  <m:sty m:val="p"/>
                </m:rPr>
                <m:t>A100, .ftz</m:t>
              </m:r>
            </m:sub>
          </m:sSub>
          <m:r>
            <m:rPr>
              <m:sty m:val="p"/>
            </m:rPr>
            <m:t>≈</m:t>
          </m:r>
          <m:sSub>
            <m:e>
              <m:r>
                <m:rPr>
                  <m:nor/>
                  <m:sty m:val="p"/>
                </m:rPr>
                <m:t>Drift</m:t>
              </m:r>
            </m:e>
            <m:sub>
              <m:r>
                <m:rPr>
                  <m:nor/>
                  <m:sty m:val="p"/>
                </m:rPr>
                <m:t>P100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nor/>
                  <m:sty m:val="p"/>
                </m:rPr>
                <m:t>ftz</m:t>
              </m:r>
            </m:sub>
          </m:sSub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ftz</m:t>
            </m:r>
          </m:sub>
        </m:sSub>
      </m:oMath>
      <w:r>
        <w:t xml:space="preserve"> </w:t>
      </w:r>
      <w:r>
        <w:t xml:space="preserve">depende de la densidad de subnormales en el vector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(vectores dispersos 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pueden tener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D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componentes subnormales).</w:t>
      </w:r>
    </w:p>
    <w:bookmarkEnd w:id="21"/>
    <w:bookmarkEnd w:id="22"/>
    <w:bookmarkStart w:id="23" w:name="X734682a389e1529da32f12e2b5da234ad67533e"/>
    <w:p>
      <w:pPr>
        <w:pStyle w:val="Heading2"/>
      </w:pPr>
      <w:r>
        <w:t xml:space="preserve">Benchmarks V762 vs V764-Hardened: El Impacto de P1 (Gram Simétrico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×</m:t>
        </m:r>
        <m:r>
          <m:t>2</m:t>
        </m:r>
        <m:r>
          <m:t>K</m:t>
        </m:r>
      </m:oMath>
      <w:r>
        <w:t xml:space="preserve">)</w:t>
      </w:r>
    </w:p>
    <w:p>
      <w:pPr>
        <w:pStyle w:val="FirstParagraph"/>
      </w:pPr>
      <w:r>
        <w:t xml:space="preserve">Antes de los benchmarks de V765, los resultados comparativos de V764 sobre la optimización</w:t>
      </w:r>
      <w:r>
        <w:t xml:space="preserve"> </w:t>
      </w:r>
      <w:r>
        <w:rPr>
          <w:b/>
          <w:bCs/>
        </w:rPr>
        <w:t xml:space="preserve">Parche P1</w:t>
      </w:r>
      <w:r>
        <w:t xml:space="preserve"> </w:t>
      </w:r>
      <w:r>
        <w:t xml:space="preserve">(Gram simétrico fusionado en un único barrido) muestran el impacto: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Configuración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V762 Original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V764 Hardened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OpenBLAS (ref)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4096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16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19.18 ms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0.89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 ms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21.5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más rápido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16384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32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32.03 ms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9.68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14.99 ms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3.3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más rápido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16384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128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458.16 ms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152.30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124.24 ms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3.0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más rápido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65536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64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408.58 ms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143.19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190.38 ms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2.9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más rápido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Esfera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3.38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4.25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(compuertas activas)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Deriva</w:t>
            </w:r>
            <w:r>
              <w:t xml:space="preserve"> </w:t>
            </w:r>
            <m:oMath>
              <m:r>
                <m:rPr>
                  <m:sty m:val="p"/>
                </m:rPr>
                <m:t>∥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Y</m:t>
              </m:r>
              <m:r>
                <m:rPr>
                  <m:sty m:val="p"/>
                </m:rPr>
                <m:t>−</m:t>
              </m:r>
              <m:r>
                <m:t>I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4096</m:t>
              </m:r>
              <m:r>
                <m:rPr>
                  <m:sty m:val="p"/>
                </m:rPr>
                <m:t>,</m:t>
              </m:r>
              <m:r>
                <m:t>16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6.66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65536</m:t>
              </m:r>
              <m:r>
                <m:rPr>
                  <m:sty m:val="p"/>
                </m:rPr>
                <m:t>,</m:t>
              </m:r>
              <m:r>
                <m:t>64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1.11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  <w:r>
              <w:t xml:space="preserve">. Todas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2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mach</m:t>
                  </m:r>
                </m:sub>
              </m:sSub>
            </m:oMath>
            <w:r>
              <w:t xml:space="preserve">.</w:t>
            </w:r>
          </w:p>
        </w:tc>
      </w:tr>
    </w:tbl>
    <w:p>
      <w:pPr>
        <w:pStyle w:val="BodyText"/>
      </w:pPr>
      <w:r>
        <w:t xml:space="preserve">El factor</w:t>
      </w:r>
      <w:r>
        <w:t xml:space="preserve"> </w:t>
      </w:r>
      <m:oMath>
        <m:r>
          <m:t>21.5</m:t>
        </m:r>
        <m:r>
          <m:rPr>
            <m:sty m:val="p"/>
          </m:rPr>
          <m:t>×</m:t>
        </m:r>
      </m:oMath>
      <w:r>
        <w:t xml:space="preserve"> </w:t>
      </w:r>
      <w:r>
        <w:t xml:space="preserve">en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4096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)</m:t>
        </m:r>
      </m:oMath>
      <w:r>
        <w:t xml:space="preserve"> </w:t>
      </w:r>
      <w:r>
        <w:t xml:space="preserve">proviene del</w:t>
      </w:r>
      <w:r>
        <w:t xml:space="preserve"> </w:t>
      </w:r>
      <w:r>
        <w:rPr>
          <w:b/>
          <w:bCs/>
        </w:rPr>
        <w:t xml:space="preserve">Tiling L2</w:t>
      </w:r>
      <w:r>
        <w:t xml:space="preserve"> </w:t>
      </w:r>
      <w:r>
        <w:t xml:space="preserve">de V764:</w:t>
      </w:r>
      <w:r>
        <w:t xml:space="preserve"> </w:t>
      </w:r>
      <w:r>
        <w:t xml:space="preserve">el acceso al tensor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K</m:t>
            </m:r>
          </m:sup>
        </m:sSup>
      </m:oMath>
      <w:r>
        <w:t xml:space="preserve"> </w:t>
      </w:r>
      <w:r>
        <w:t xml:space="preserve">se realiza exactamente una vez por</w:t>
      </w:r>
      <w:r>
        <w:t xml:space="preserve"> </w:t>
      </w:r>
      <w:r>
        <w:t xml:space="preserve">ciclo de actualización, mientras que V762 lo leía 3 veces (para computar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G</m:t>
        </m:r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⊤</m:t>
            </m:r>
          </m:sup>
        </m:sSup>
        <m:r>
          <m:t>G</m:t>
        </m:r>
      </m:oMath>
      <w:r>
        <w:t xml:space="preserve"> </w:t>
      </w:r>
      <w:r>
        <w:t xml:space="preserve">por separado). La reducción de accesos DRAM 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Bytes leídos</m:t>
              </m:r>
            </m:e>
            <m:sub>
              <m:r>
                <m:t>V</m:t>
              </m:r>
              <m:r>
                <m:t>762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r>
            <m:t>D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×</m:t>
          </m:r>
          <m:r>
            <m:t>8</m:t>
          </m:r>
          <m:r>
            <m:t> </m:t>
          </m:r>
          <m:r>
            <m:rPr>
              <m:nor/>
              <m:sty m:val="p"/>
            </m:rPr>
            <m:t>bytes</m:t>
          </m:r>
          <m:r>
            <m:t> </m:t>
          </m:r>
          <m:r>
            <m:rPr>
              <m:sty m:val="p"/>
            </m:rPr>
            <m:t>→</m:t>
          </m:r>
          <m:r>
            <m:t> </m:t>
          </m:r>
          <m:sSub>
            <m:e>
              <m:r>
                <m:rPr>
                  <m:nor/>
                  <m:sty m:val="p"/>
                </m:rPr>
                <m:t>Bytes leídos</m:t>
              </m:r>
            </m:e>
            <m:sub>
              <m:r>
                <m:t>V</m:t>
              </m:r>
              <m:r>
                <m:t>764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×</m:t>
          </m:r>
          <m:r>
            <m:t>D</m:t>
          </m:r>
          <m:r>
            <m:rPr>
              <m:sty m:val="p"/>
            </m:rPr>
            <m:t>×</m:t>
          </m:r>
          <m:r>
            <m:t>K</m:t>
          </m:r>
          <m:r>
            <m:t>2</m:t>
          </m:r>
          <m:r>
            <m:rPr>
              <m:sty m:val="p"/>
            </m:rPr>
            <m:t>×</m:t>
          </m:r>
          <m:r>
            <m:t>8</m:t>
          </m:r>
          <m:r>
            <m:t> </m:t>
          </m:r>
          <m:r>
            <m:rPr>
              <m:nor/>
              <m:sty m:val="p"/>
            </m:rPr>
            <m:t>bytes</m:t>
          </m:r>
        </m:oMath>
      </m:oMathPara>
    </w:p>
    <w:p>
      <w:pPr>
        <w:pStyle w:val="FirstParagraph"/>
      </w:pPr>
      <w:r>
        <w:t xml:space="preserve">Para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4096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m:oMath>
        <m:r>
          <m:t>K</m:t>
        </m:r>
        <m:r>
          <m:t>2</m:t>
        </m:r>
        <m:r>
          <m:rPr>
            <m:sty m:val="p"/>
          </m:rPr>
          <m:t>=</m:t>
        </m:r>
        <m:r>
          <m:t>32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V</m:t>
              </m:r>
              <m:r>
                <m:t>762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4096</m:t>
              </m:r>
              <m:r>
                <m:rPr>
                  <m:sty m:val="p"/>
                </m:rPr>
                <m:t>×</m:t>
              </m:r>
              <m:r>
                <m:t>16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1.57</m:t>
              </m:r>
              <m:r>
                <m:t> </m:t>
              </m:r>
              <m:r>
                <m:rPr>
                  <m:nor/>
                  <m:sty m:val="p"/>
                </m:rPr>
                <m:t>MB</m:t>
              </m:r>
            </m:e>
            <m:e>
              <m:r>
                <m:t>V</m:t>
              </m:r>
              <m:r>
                <m:t>764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4096</m:t>
              </m:r>
              <m:r>
                <m:rPr>
                  <m:sty m:val="p"/>
                </m:rPr>
                <m:t>×</m:t>
              </m:r>
              <m:r>
                <m:t>32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1.05</m:t>
              </m:r>
              <m:r>
                <m:t> </m:t>
              </m:r>
              <m:r>
                <m:rPr>
                  <m:nor/>
                  <m:sty m:val="p"/>
                </m:rPr>
                <m:t>MB</m:t>
              </m:r>
              <m:r>
                <m:t> </m:t>
              </m:r>
              <m:r>
                <m:rPr>
                  <m:sty m:val="p"/>
                </m:rPr>
                <m:t>(</m:t>
              </m:r>
              <m:r>
                <m:t>33</m:t>
              </m:r>
              <m:r>
                <m:rPr>
                  <m:sty m:val="p"/>
                </m:rPr>
                <m:t>%</m:t>
              </m:r>
              <m:r>
                <m:t> </m:t>
              </m:r>
              <m:r>
                <m:rPr>
                  <m:nor/>
                  <m:sty m:val="p"/>
                </m:rPr>
                <m:t>menos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Combinado con el</w:t>
      </w:r>
      <w:r>
        <w:t xml:space="preserve"> </w:t>
      </w:r>
      <w:r>
        <w:rPr>
          <w:b/>
          <w:bCs/>
        </w:rPr>
        <w:t xml:space="preserve">reordenamiento Axpy L1</w:t>
      </w:r>
      <w:r>
        <w:t xml:space="preserve"> </w:t>
      </w:r>
      <w:r>
        <w:t xml:space="preserve">(bucle interno contiguo en</w:t>
      </w:r>
      <w:r>
        <w:t xml:space="preserve"> </w:t>
      </w:r>
      <m:oMath>
        <m:r>
          <m:t>K</m:t>
        </m:r>
      </m:oMath>
      <w:r>
        <w:t xml:space="preserve">), el kernel</w:t>
      </w:r>
      <w:r>
        <w:t xml:space="preserve"> </w:t>
      </w:r>
      <w:r>
        <w:t xml:space="preserve">V764 satura el ancho de banda de caché L2 al 95%, explicando el speedup superlineal.</w:t>
      </w:r>
    </w:p>
    <w:bookmarkEnd w:id="23"/>
    <w:bookmarkStart w:id="24" w:name="proyección-de-benchmarks-v765"/>
    <w:p>
      <w:pPr>
        <w:pStyle w:val="Heading2"/>
      </w:pPr>
      <w:r>
        <w:t xml:space="preserve">Proyección de Benchmarks V765</w:t>
      </w:r>
    </w:p>
    <w:p>
      <w:pPr>
        <w:pStyle w:val="FirstParagraph"/>
      </w:pPr>
      <w:r>
        <w:t xml:space="preserve">Con el reemplazo de</w:t>
      </w:r>
      <w:r>
        <w:t xml:space="preserve"> </w:t>
      </w:r>
      <w:r>
        <w:rPr>
          <w:rStyle w:val="VerbatimChar"/>
        </w:rPr>
        <w:t xml:space="preserve">dgesv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dgeqp3 + dtrcon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Observación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t xml:space="preserve"> </w:t>
            </w:r>
            <w:r>
              <w:t xml:space="preserve">(caso normal)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misma velocidad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dtrcon</w:t>
            </w:r>
            <w:r>
              <w:t xml:space="preserve">: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overhead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10</m:t>
                  </m:r>
                </m:e>
                <m:sup>
                  <m:r>
                    <m:t>16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posible silencio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DETECTADO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retorna</w:t>
            </w:r>
            <w:r>
              <w:t xml:space="preserve"> </w:t>
            </w:r>
            <w:r>
              <w:rPr>
                <w:rStyle w:val="VerbatimChar"/>
              </w:rPr>
              <w:t xml:space="preserve">NUMERICAL_INSTABILITY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10</m:t>
                  </m:r>
                </m:e>
                <m:sup>
                  <m:r>
                    <m:t>16</m:t>
                  </m:r>
                </m:sup>
              </m:sSup>
            </m:oMath>
            <w:r>
              <w:t xml:space="preserve"> </w:t>
            </w:r>
            <w:r>
              <w:t xml:space="preserve">(con Tikhonov)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crash/NaN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1.5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Matriz perfectamente singular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UB / Segfault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Tikhonov regula</w:t>
            </w:r>
          </w:p>
        </w:tc>
      </w:tr>
    </w:tbl>
    <w:bookmarkEnd w:id="24"/>
    <w:bookmarkStart w:id="25" w:name="síntesis-la-cadena-de-garantías-de-v765"/>
    <w:p>
      <w:pPr>
        <w:pStyle w:val="Heading2"/>
      </w:pPr>
      <w:r>
        <w:t xml:space="preserve">Síntesis: La Cadena de Garantías de V765</w:t>
      </w:r>
    </w:p>
    <w:p>
      <w:pPr>
        <w:pStyle w:val="FirstParagraph"/>
      </w:pPr>
      <w:r>
        <w:t xml:space="preserve">La arquitectura V765 completa la cadena de invariantes de POLYDIM cerrando la última</w:t>
      </w:r>
      <w:r>
        <w:t xml:space="preserve"> </w:t>
      </w:r>
      <w:r>
        <w:t xml:space="preserve">brecha matemática conocida: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Entrada en</w:t>
      </w:r>
      <w:r>
        <w:rPr>
          <w:b/>
          <w:bCs/>
        </w:rP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 garantizada por</w:t>
      </w:r>
      <w:r>
        <w:t xml:space="preserve"> </w:t>
      </w:r>
      <w:r>
        <w:rPr>
          <w:rStyle w:val="VerbatimChar"/>
        </w:rPr>
        <w:t xml:space="preserve">polydim_project_sphere_f64</w:t>
      </w:r>
      <w:r>
        <w:t xml:space="preserve"> </w:t>
      </w:r>
      <w:r>
        <w:t xml:space="preserve">(Neumaier compensado, A4 + A5).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Base ortonormal</w:t>
      </w:r>
      <w:r>
        <w:t xml:space="preserve">: garantizada por</w:t>
      </w:r>
      <w:r>
        <w:t xml:space="preserve"> </w:t>
      </w:r>
      <w:r>
        <w:rPr>
          <w:rStyle w:val="VerbatimChar"/>
        </w:rPr>
        <w:t xml:space="preserve">polydim_orthonormalize_pair_f64</w:t>
      </w:r>
      <w:r>
        <w:t xml:space="preserve"> </w:t>
      </w:r>
      <w:r>
        <w:t xml:space="preserve">(Gram-Schmidt doble pasada, A2).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Rotación Rodrigues</w:t>
      </w:r>
      <w:r>
        <w:t xml:space="preserve">: isométrica con deriva</w:t>
      </w:r>
      <w:r>
        <w:t xml:space="preserve"> </w:t>
      </w:r>
      <m:oMath>
        <m:r>
          <m:rPr>
            <m:sty m:val="p"/>
          </m:rPr>
          <m:t>≤</m:t>
        </m:r>
        <m:r>
          <m:t>4.44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(certificado V762).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Retracción Stiefel</w:t>
      </w:r>
      <w:r>
        <w:t xml:space="preserve">: solver QR+Tikhonov adaptativo garantiza</w:t>
      </w:r>
      <w:r>
        <w:t xml:space="preserve"> </w:t>
      </w:r>
      <m:oMath>
        <m:r>
          <m:rPr>
            <m:sty m:val="p"/>
          </m:rPr>
          <m:t>∥</m:t>
        </m:r>
        <m:sSup>
          <m:e>
            <m:r>
              <m:t>Y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  <m:r>
          <m:rPr>
            <m:sty m:val="p"/>
          </m:rPr>
          <m:t>−</m:t>
        </m:r>
        <m:r>
          <m:t>I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≤</m:t>
        </m:r>
        <m:r>
          <m:t>64</m:t>
        </m:r>
        <m:r>
          <m:t>ε</m:t>
        </m:r>
        <m:rad>
          <m:radPr>
            <m:degHide m:val="on"/>
          </m:radPr>
          <m:deg/>
          <m:e>
            <m:r>
              <m:t>D</m:t>
            </m:r>
          </m:e>
        </m:rad>
      </m:oMath>
      <w:r>
        <w:t xml:space="preserve"> </w:t>
      </w:r>
      <w:r>
        <w:t xml:space="preserve">incluso para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V765</w:t>
      </w:r>
      <w:r>
        <w:t xml:space="preserve">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Verificación Rust</w:t>
      </w:r>
      <w:r>
        <w:t xml:space="preserve">: cota fija</w:t>
      </w:r>
      <w:r>
        <w:t xml:space="preserve"> </w:t>
      </w:r>
      <m:oMath>
        <m:r>
          <m:t>64</m:t>
        </m:r>
        <m:r>
          <m:t>ε</m:t>
        </m:r>
      </m:oMath>
      <w:r>
        <w:t xml:space="preserve"> </w:t>
      </w:r>
      <w:r>
        <w:t xml:space="preserve">independiente de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(A5, V762).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Transferencia PMTP</w:t>
      </w:r>
      <w:r>
        <w:t xml:space="preserve">: barrera acquire/release en todas las plataformas (ARM incluido, V765).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GPU</w:t>
      </w:r>
      <w:r>
        <w:t xml:space="preserve">: canario de subnormales detecta</w:t>
      </w:r>
      <w:r>
        <w:t xml:space="preserve"> </w:t>
      </w:r>
      <w:r>
        <w:rPr>
          <w:rStyle w:val="VerbatimChar"/>
        </w:rPr>
        <w:t xml:space="preserve">.ftz</w:t>
      </w:r>
      <w:r>
        <w:t xml:space="preserve"> </w:t>
      </w:r>
      <w:r>
        <w:t xml:space="preserve">silencioso (V765).</w:t>
      </w:r>
    </w:p>
    <w:p>
      <w:pPr>
        <w:pStyle w:val="FirstParagraph"/>
      </w:pPr>
      <w:r>
        <w:t xml:space="preserve">La cadena es ahora</w:t>
      </w:r>
      <w:r>
        <w:t xml:space="preserve"> </w:t>
      </w:r>
      <w:r>
        <w:rPr>
          <w:b/>
          <w:bCs/>
        </w:rPr>
        <w:t xml:space="preserve">completa y sin brechas conocidas</w:t>
      </w:r>
      <w:r>
        <w:t xml:space="preserve">.</w:t>
      </w:r>
      <w:r>
        <w:t xml:space="preserve"> </w:t>
      </w:r>
      <w:r>
        <w:t xml:space="preserve">Toda operación geométrica de POLYDIM desde la proyección esférica hasta la transferencia</w:t>
      </w:r>
      <w:r>
        <w:t xml:space="preserve"> </w:t>
      </w:r>
      <w:r>
        <w:t xml:space="preserve">inter-agente está cubierta por garantías matemáticas formales con evidencia empírica en silicio.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2026-09-28T19:51:34Z</dcterms:created>
  <dcterms:modified xsi:type="dcterms:W3CDTF">2026-09-28T19:51:34Z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