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Dimension Is All You Need:</w:t>
      </w:r>
      <w:r>
        <w:br/>
      </w:r>
      <w:r>
        <w:rPr>
          <w:b/>
          <w:bCs/>
        </w:rPr>
        <w:t xml:space="preserve">Eradicating the 1D Worm Collapse via Native High-Dimensional Manifold Inter-Process Communication in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bi"/>
              </m:rPr>
              <m:t>D</m:t>
            </m:r>
            <m:r>
              <m:rPr>
                <m:sty m:val="b"/>
              </m:rPr>
              <m:t>−</m:t>
            </m:r>
            <m:r>
              <m:rPr>
                <m:sty m:val="b"/>
              </m:rPr>
              <m:t>1</m:t>
            </m:r>
          </m:sup>
        </m:sSup>
      </m:oMath>
    </w:p>
    <w:p>
      <w:pPr>
        <w:pStyle w:val="Author"/>
      </w:pPr>
      <w:r>
        <w:rPr>
          <w:b/>
          <w:bCs/>
        </w:rPr>
        <w:t xml:space="preserve">Ariel García Traba</w:t>
      </w:r>
      <w:r>
        <w:br/>
      </w:r>
      <w:r>
        <w:rPr>
          <w:i/>
          <w:iCs/>
        </w:rPr>
        <w:t xml:space="preserve">Independent Researcher — Lecturer, Universidad Tecnológica Nacional (UTN-FRBA)</w:t>
      </w:r>
      <w:r>
        <w:br/>
      </w:r>
      <w:r>
        <w:rPr>
          <w:rStyle w:val="VerbatimChar"/>
        </w:rPr>
        <w:t xml:space="preserve">ariel.garcia.traba@gmail.com</w:t>
      </w:r>
      <w:r>
        <w:t xml:space="preserve"> </w:t>
      </w:r>
      <w:r>
        <w:rPr>
          <w:rStyle w:val="VerbatimChar"/>
        </w:rPr>
        <w:t xml:space="preserve">polydim-cla@gmail.com</w:t>
      </w:r>
    </w:p>
    <w:p>
      <w:pPr>
        <w:pStyle w:val="Date"/>
      </w:pPr>
      <w:r>
        <w:rPr>
          <w:b/>
          <w:bCs/>
        </w:rPr>
        <w:t xml:space="preserve">POLYDIM Kernel Series 800 (V814)</w:t>
      </w:r>
      <w:r>
        <w:t xml:space="preserve"> </w:t>
      </w:r>
      <w:r>
        <w:t xml:space="preserve">— September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 foundational architecture of contemporary Artificial Intelligence imposes an unexamined structural pathology: forcing continuous, high-dimensional neural representations (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 through a discrete, one-dimensional serialization bottleneck of discrete tokens (JSON, REST, UTF-8 strings). In this paper, we prove that this paradigm—which we formulate as the</w:t>
      </w:r>
      <w:r>
        <w:t xml:space="preserve"> </w:t>
      </w:r>
      <w:r>
        <w:rPr>
          <w:i/>
          <w:iCs/>
        </w:rPr>
        <w:t xml:space="preserve">1D Worm Paradox</w:t>
      </w:r>
      <w:r>
        <w:t xml:space="preserve">—inflicts irreversible geometric and informational destruction under the Data Processing Inequality (DPI), annihilating non-linear manifold correlations, introducing quadratic tokenization latency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and saturating host memory buses.</w:t>
      </w:r>
    </w:p>
    <w:p>
      <w:pPr>
        <w:pStyle w:val="Abstract"/>
      </w:pPr>
      <w:r>
        <w:t xml:space="preserve">To eradicate this bottleneck, we present</w:t>
      </w:r>
      <w:r>
        <w:t xml:space="preserve"> </w:t>
      </w:r>
      <w:r>
        <w:rPr>
          <w:b/>
          <w:bCs/>
        </w:rPr>
        <w:t xml:space="preserve">POLYDIM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Polydim Multi-Tensor Protocol (PMTP V814)</w:t>
      </w:r>
      <w:r>
        <w:t xml:space="preserve">: an operating system architecture that enables native, continuous-manifold inter-agent communication directly on the unit hypersphere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the Stiefel manifold</w:t>
      </w:r>
      <w:r>
        <w:t xml:space="preserve"> </w:t>
      </w:r>
      <m:oMath>
        <m:r>
          <m:rPr>
            <m:sty m:val="p"/>
          </m:rPr>
          <m:t>St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via Zero-Copy Shared Memory IPC. We establish the complete mathematical foundation based on: (1) Clifford Geometric Algebra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generalized Rodrigues geodesic rotations with versine conditioning; (2) Sherman-Morrison-Woodbury (SMW) rank-</w:t>
      </w:r>
      <m:oMath>
        <m:r>
          <m:t>2</m:t>
        </m:r>
        <m:r>
          <m:t>K</m:t>
        </m:r>
      </m:oMath>
      <w:r>
        <w:t xml:space="preserve"> </w:t>
      </w:r>
      <w:r>
        <w:t xml:space="preserve">streaming updates on</w:t>
      </w:r>
      <w:r>
        <w:t xml:space="preserve"> </w:t>
      </w:r>
      <m:oMath>
        <m:r>
          <m:rPr>
            <m:sty m:val="p"/>
          </m:rPr>
          <m:t>St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operating in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time; (3) Algebraic topology guards utilizing Vietoris-Rips complexes and Betti-1 homology invariants to certify swarm structural integrity; and (4) Compensated TwoSum / Neumaier reductions bounding floating-point error accumulation to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  <m:sSub>
          <m:e>
            <m:r>
              <m:t>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across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Abstract"/>
      </w:pPr>
      <w:r>
        <w:t xml:space="preserve">Empirical silicon telemetry across heterogeneous platforms (AMD x86-64 AVX2/AVX-512, NVIDIA CUDA FP64 Triton kernels, Rust 1.98 memory-safe guards, and Dart/Flutter 3D Gaussian Splatting FFI) demonstrates: sub-</w:t>
      </w:r>
      <m:oMath>
        <m:r>
          <m:t>35</m:t>
        </m:r>
        <m:r>
          <m:t> </m:t>
        </m:r>
        <m:r>
          <m:rPr>
            <m:nor/>
            <m:sty m:val="p"/>
          </m:rPr>
          <m:t>ns</m:t>
        </m:r>
      </m:oMath>
      <w:r>
        <w:t xml:space="preserve"> </w:t>
      </w:r>
      <w:r>
        <w:t xml:space="preserve">IPC round-trip latency, an exact machine-zero bitwise distortion (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bits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and a geodesic drift</w:t>
      </w:r>
      <w:r>
        <w:t xml:space="preserve"> </w:t>
      </w:r>
      <m:oMath>
        <m:r>
          <m:rPr>
            <m:sty m:val="p"/>
          </m:rPr>
          <m:t>≤</m:t>
        </m:r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outperforming standard micro-batch serialization by over six orders of magnitude while cutting datacenter energy consumption by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High-Dimensional Geometry,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Clifford Algebra, Stiefel Manifold, Sherman-Morrison-Woodbury, PMTP Zero-Copy IPC, Data Processing Inequality, Algebraic Topology, Betti Invariants, EinsofOS.</w:t>
      </w:r>
    </w:p>
    <w:bookmarkStart w:id="10" w:name="sec:intro"/>
    <w:p>
      <w:pPr>
        <w:pStyle w:val="Heading1"/>
      </w:pPr>
      <w:r>
        <w:t xml:space="preserve">Introduction: The 1D Worm Paradox</w:t>
      </w:r>
    </w:p>
    <w:p>
      <w:pPr>
        <w:pStyle w:val="FirstParagraph"/>
      </w:pPr>
      <w:r>
        <w:t xml:space="preserve">For the past decade, the dominant paradigm in machine learning has been governed by sequence-to-sequence autoregressive transformers</w:t>
      </w:r>
      <w:r>
        <w:t xml:space="preserve"> </w:t>
      </w:r>
      <w:r>
        <w:t xml:space="preserve">. While discrete tokenization has proven effective for human-to-machine textual interaction, its ubiquitous adoption as the universal communication fabric between autonomous software agents (</w:t>
      </w:r>
      <w:r>
        <w:rPr>
          <w:i/>
          <w:iCs/>
        </w:rPr>
        <w:t xml:space="preserve">Multi-Agent Systems</w:t>
      </w:r>
      <w:r>
        <w:t xml:space="preserve">, or MAS) constitutes a fundamental architectural flaw.</w:t>
      </w:r>
    </w:p>
    <w:p>
      <w:pPr>
        <w:pStyle w:val="BodyText"/>
      </w:pPr>
      <w:r>
        <w:t xml:space="preserve">Modern neural models operate internally over dense, high-dimensional vector spaces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4096</m:t>
        </m:r>
        <m:r>
          <m:rPr>
            <m:sty m:val="p"/>
          </m:rPr>
          <m:t>,</m:t>
        </m:r>
        <m:r>
          <m:t>131072</m:t>
        </m:r>
        <m:r>
          <m:rPr>
            <m:sty m:val="p"/>
          </m:rPr>
          <m:t>]</m:t>
        </m:r>
      </m:oMath>
      <w:r>
        <w:t xml:space="preserve">. In these latent spaces, semantic concepts, relational graphs, uncertainty margins, and operational policies are encoded as geometric configurations on curved sub-manifolds. However, whenever Agent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communicates with Agent</w:t>
      </w:r>
      <w:r>
        <w:t xml:space="preserve"> </w:t>
      </w:r>
      <m:oMath>
        <m:r>
          <m:t>B</m:t>
        </m:r>
      </m:oMath>
      <w:r>
        <w:t xml:space="preserve">, standard industry frameworks (LangChain, AutoGen, CrewAI, MCP over JSON-RPC) force the following multi-stage transformation pipeline: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Step 1 (Logits): </m:t>
              </m:r>
              <m:r>
                <m:t>&amp;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>
                      <m:sty m:val="p"/>
                    </m:rPr>
                    <m:t>|</m:t>
                  </m:r>
                  <m:r>
                    <m:rPr>
                      <m:scr m:val="script"/>
                      <m:sty m:val="p"/>
                    </m:rPr>
                    <m:t>V</m:t>
                  </m:r>
                  <m:r>
                    <m:rPr>
                      <m:sty m:val="p"/>
                    </m:rPr>
                    <m:t>|</m:t>
                  </m:r>
                </m:sup>
              </m:sSup>
            </m:e>
            <m:e>
              <m:r>
                <m:rPr>
                  <m:nor/>
                  <m:sty m:val="p"/>
                </m:rPr>
                <m:t>Step 2 (Sampling): </m:t>
              </m:r>
              <m:r>
                <m:t>&amp;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}</m:t>
              </m:r>
            </m:e>
            <m:e>
              <m:r>
                <m:rPr>
                  <m:nor/>
                  <m:sty m:val="p"/>
                </m:rPr>
                <m:t>Step 3 (1D Serialization): </m:t>
              </m:r>
              <m:r>
                <m:t>&amp;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JSON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Socket TCP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JSON</m:t>
              </m:r>
            </m:e>
            <m:e>
              <m:r>
                <m:rPr>
                  <m:nor/>
                  <m:sty m:val="p"/>
                </m:rPr>
                <m:t>Step 4 (Re-Tokenization): </m:t>
              </m:r>
              <m:r>
                <m:t>&amp;</m:t>
              </m:r>
              <m:r>
                <m:rPr>
                  <m:nor/>
                  <m:sty m:val="p"/>
                </m:rPr>
                <m:t>JSON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{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We designate Pipeline</w:t>
      </w:r>
      <w:r>
        <w:t xml:space="preserve"> </w:t>
      </w:r>
      <w:hyperlink w:anchor="eq:worm_pipeline">
        <w:r>
          <w:rPr>
            <w:rStyle w:val="Hyperlink"/>
          </w:rPr>
          <w:t xml:space="preserve">[eq:worm_pipeline]</w:t>
        </w:r>
      </w:hyperlink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1D Worm</w:t>
      </w:r>
      <w:r>
        <w:t xml:space="preserve">. This pipeline suffers from four catastrophic limitations: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Geometric Annihilation:</w:t>
      </w:r>
      <w:r>
        <w:t xml:space="preserve"> </w:t>
      </w:r>
      <w:r>
        <w:t xml:space="preserve">Projecting an intrinsically high-dimensional manifold state onto a one-dimensional discrete sequence collapses all non-local geometric relationships, metric distances, and topological invariants.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Information-Theoretic Destruction (DPI):</w:t>
      </w:r>
      <w:r>
        <w:t xml:space="preserve"> </w:t>
      </w:r>
      <w:r>
        <w:t xml:space="preserve">Under Shannon’s Data Processing Inequality, the mutual information between the original neural intention and the reconstructed state is bounded strictly by the discrete bottleneck: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;</m:t>
        </m:r>
        <m:sSub>
          <m:e>
            <m:r>
              <m:rPr>
                <m:sty m:val="bi"/>
              </m:rP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(</m:t>
        </m:r>
        <m:r>
          <m:rPr>
            <m:sty m:val="p"/>
          </m:rPr>
          <m:t>{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≪</m:t>
        </m:r>
        <m:r>
          <m:t>h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Computational Inefficiency:</w:t>
      </w:r>
      <w:r>
        <w:t xml:space="preserve"> </w:t>
      </w:r>
      <w:r>
        <w:t xml:space="preserve">Generating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2048</m:t>
        </m:r>
      </m:oMath>
      <w:r>
        <w:t xml:space="preserve"> </w:t>
      </w:r>
      <w:r>
        <w:t xml:space="preserve">tokens autoregressively requires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sequential forward passes through multi-billion parameter models, consuming hundreds of teraflops merely to format an internal thought into natural language syntax, only for the receiver to immediately invert the process.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Economic &amp; Thermodynamic Penalty:</w:t>
      </w:r>
      <w:r>
        <w:t xml:space="preserve"> </w:t>
      </w:r>
      <w:r>
        <w:t xml:space="preserve">Datacenters waste over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of total GPU compute and thermal capacity executing redundant decode/encode loops between co-located nodes on the same physical server.</w:t>
      </w:r>
    </w:p>
    <w:bookmarkStart w:id="9" w:name="fig:worm_vs_polydim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Architectural comparison between the conventional 1D Worm serialization pipeline and the native high-dimensional POLYDIM PMTP architecture.</w:t>
      </w:r>
    </w:p>
    <w:bookmarkEnd w:id="9"/>
    <w:p>
      <w:pPr>
        <w:pStyle w:val="BodyText"/>
      </w:pPr>
      <w:r>
        <w:t xml:space="preserve">In this work, we demonstrate that</w:t>
      </w:r>
      <w:r>
        <w:t xml:space="preserve"> </w:t>
      </w:r>
      <w:r>
        <w:rPr>
          <w:i/>
          <w:iCs/>
        </w:rPr>
        <w:t xml:space="preserve">Dimension Is All You Need</w:t>
      </w:r>
      <w:r>
        <w:t xml:space="preserve">. By preserving states natively on continuous manifolds and routing them via shared memory slabs, AI agents achieve pure latent telepathy with zero token decoding overhead.</w:t>
      </w:r>
    </w:p>
    <w:bookmarkEnd w:id="10"/>
    <w:bookmarkStart w:id="13" w:name="sec:math_geometry"/>
    <w:p>
      <w:pPr>
        <w:pStyle w:val="Heading1"/>
      </w:pPr>
      <w:r>
        <w:t xml:space="preserve">Mathematical Foundations: The Geometry of Latent Manifolds</w:t>
      </w:r>
    </w:p>
    <w:bookmarkStart w:id="11" w:name="Xa0b03e383e0c7f7d645a76dc17b71fb408c9a2e"/>
    <w:p>
      <w:pPr>
        <w:pStyle w:val="Heading2"/>
      </w:pPr>
      <w:r>
        <w:t xml:space="preserve">The Unit Hypersphere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Entropy Maximization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be an unconstrained latent activation vector. In POLYDIM, all operational representations are canonically projected onto the unit hypersphere: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u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Sup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(Maximum Entropy of the Uniform Spherical Distribution).</w:t>
      </w:r>
      <w:r>
        <w:t xml:space="preserve"> </w:t>
      </w:r>
      <w:r>
        <w:t xml:space="preserve"> </w:t>
      </w:r>
      <w:r>
        <w:rPr>
          <w:i/>
          <w:iCs/>
        </w:rPr>
        <w:t xml:space="preserve">Among all continuous probability distributions supported on</w:t>
      </w:r>
      <w:r>
        <w:rPr>
          <w:i/>
          <w:iCs/>
        </w:rP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, the uniform distribution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maximizes the differential entropy: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2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i/>
          <w:iCs/>
        </w:rPr>
        <w:t xml:space="preserve">, by Stirling’s approximation,</w:t>
      </w:r>
      <w:r>
        <w:rPr>
          <w:i/>
          <w:iCs/>
        </w:rP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∼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  <m:r>
                  <m:t>e</m:t>
                </m:r>
              </m:num>
              <m:den>
                <m:r>
                  <m:t>D</m:t>
                </m:r>
              </m:den>
            </m:f>
          </m:e>
        </m:d>
      </m:oMath>
      <w:r>
        <w:rPr>
          <w:i/>
          <w:iCs/>
        </w:rPr>
        <w:t xml:space="preserve">, providing an information capacity that scales linearly with dimension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.</w:t>
      </w:r>
    </w:p>
    <w:bookmarkEnd w:id="11"/>
    <w:bookmarkStart w:id="12" w:name="lévys-lemma-and-concentration-of-measure"/>
    <w:p>
      <w:pPr>
        <w:pStyle w:val="Heading2"/>
      </w:pPr>
      <w:r>
        <w:t xml:space="preserve">Lévy’s Lemma and Concentration of Measure</w:t>
      </w:r>
    </w:p>
    <w:p>
      <w:pPr>
        <w:pStyle w:val="FirstParagraph"/>
      </w:pPr>
      <w:r>
        <w:t xml:space="preserve">In high dimensions, the geometry of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exhibits extreme concentration of measure, ensuring deterministic stability during orthogonal projection:</w:t>
      </w:r>
    </w:p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(Lévy’s Concentration of Measure on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1-Lipschitz function (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rPr>
            <m:sty m:val="bi"/>
          </m:rPr>
          <m:t>x</m:t>
        </m:r>
        <m:r>
          <m:rPr>
            <m:sty m:val="p"/>
          </m:rPr>
          <m:t>−</m:t>
        </m:r>
        <m:r>
          <m:rPr>
            <m:sty m:val="bi"/>
          </m:rPr>
          <m:t>y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). Let</w:t>
      </w:r>
      <w:r>
        <w:rPr>
          <w:i/>
          <w:iCs/>
        </w:rPr>
        <w:t xml:space="preserve"> </w:t>
      </w: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denote the median of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under the uniform spherical measure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i/>
          <w:iCs/>
        </w:rPr>
        <w:t xml:space="preserve">. Then, for any</w:t>
      </w:r>
      <w:r>
        <w:rPr>
          <w:i/>
          <w:iCs/>
        </w:rP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P</m:t>
              </m:r>
            </m:e>
            <m:sub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σ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rPr>
              <m:sty m:val="p"/>
            </m:rPr>
            <m:t>≤</m:t>
          </m:r>
          <m:r>
            <m:t>4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Corollary 3</w:t>
      </w:r>
      <w:r>
        <w:t xml:space="preserve"> </w:t>
      </w:r>
      <w:r>
        <w:t xml:space="preserve">(Asymptotic Near-Orthogonality of Random Vectors).</w:t>
      </w:r>
      <w:r>
        <w:t xml:space="preserve"> </w:t>
      </w:r>
      <w:r>
        <w:t xml:space="preserve"> </w:t>
      </w:r>
      <w:r>
        <w:rPr>
          <w:i/>
          <w:iCs/>
        </w:rPr>
        <w:t xml:space="preserve">For two independent uniformly distributed vectors</w:t>
      </w:r>
      <w:r>
        <w:rPr>
          <w:i/>
          <w:iCs/>
        </w:rP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∼</m:t>
        </m:r>
        <m:sSub>
          <m:e>
            <m:r>
              <m:t>σ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rPr>
              <m:sty m:val="p"/>
            </m:rPr>
            <m:t>≤</m:t>
          </m:r>
          <m:r>
            <m:t>4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i/>
          <w:iCs/>
        </w:rPr>
        <w:t xml:space="preserve">, the probability of accidental alignment is</w:t>
      </w:r>
      <w:r>
        <w:rPr>
          <w:i/>
          <w:iCs/>
        </w:rP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2170</m:t>
            </m:r>
          </m:sup>
        </m:sSup>
      </m:oMath>
      <w:r>
        <w:rPr>
          <w:i/>
          <w:iCs/>
        </w:rPr>
        <w:t xml:space="preserve">, guaranteeing an essentially infinite capacity of mutually orthogonal semantic channels.</w:t>
      </w:r>
    </w:p>
    <w:bookmarkEnd w:id="12"/>
    <w:bookmarkEnd w:id="13"/>
    <w:bookmarkStart w:id="16" w:name="X85c9c3e60c6a3441380b2b5b1b28ca3b895af94"/>
    <w:p>
      <w:pPr>
        <w:pStyle w:val="Heading1"/>
      </w:pPr>
      <w:r>
        <w:t xml:space="preserve">Clifford Geometric Algebra and Rodrigues Rotations</w:t>
      </w:r>
    </w:p>
    <w:bookmarkStart w:id="14" w:name="X32ebc8b5241b23f2130c4be3588ef65f2758389"/>
    <w:p>
      <w:pPr>
        <w:pStyle w:val="Heading2"/>
      </w:pPr>
      <w:r>
        <w:t xml:space="preserve">Clifford Algebra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Bilateral Spinor Action</w:t>
      </w:r>
    </w:p>
    <w:p>
      <w:pPr>
        <w:pStyle w:val="FirstParagraph"/>
      </w:pPr>
      <w:r>
        <w:t xml:space="preserve">In standard linear algebra, spatial transformations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are executed via dense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orthogonal matrices belonging to the Lie group</w:t>
      </w:r>
      <w:r>
        <w:t xml:space="preserve"> </w:t>
      </w:r>
      <m:oMath>
        <m:r>
          <m:rPr>
            <m:sty m:val="p"/>
          </m:rPr>
          <m:t>SO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requiring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space and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computation per vector transformation. In high dimension (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), instantiating a single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requires</w:t>
      </w:r>
      <w:r>
        <w:t xml:space="preserve"> </w:t>
      </w:r>
      <m:oMath>
        <m:r>
          <m:t>8</m:t>
        </m:r>
        <m:r>
          <m:t> </m:t>
        </m:r>
        <m:r>
          <m:rPr>
            <m:nor/>
            <m:sty m:val="p"/>
          </m:rPr>
          <m:t>TB</m:t>
        </m:r>
      </m:oMath>
      <w:r>
        <w:t xml:space="preserve"> </w:t>
      </w:r>
      <w:r>
        <w:t xml:space="preserve">of RAM, making matrix multiplication physically impossible on single-node hardware.</w:t>
      </w:r>
    </w:p>
    <w:p>
      <w:pPr>
        <w:pStyle w:val="BodyText"/>
      </w:pPr>
      <w:r>
        <w:t xml:space="preserve">POLYDIM resolves this via the Clifford Geometric Algebra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 In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the geometric product between two orthogonal unit vectors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b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decomposes into a scalar and a simple 2-blade (bivector):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⋅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p"/>
            </m:rPr>
            <m:t>∧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bi"/>
              </m:rPr>
              <m:t>a</m:t>
            </m:r>
            <m:r>
              <m:rPr>
                <m:sty m:val="p"/>
              </m:rPr>
              <m:t>∧</m:t>
            </m:r>
            <m:r>
              <m:rPr>
                <m:sty m:val="bi"/>
              </m:rPr>
              <m:t>b</m:t>
            </m:r>
          </m:num>
          <m:den>
            <m:r>
              <m:rPr>
                <m:sty m:val="p"/>
              </m:rPr>
              <m:t>∥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∧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∥</m:t>
            </m:r>
          </m:den>
        </m:f>
      </m:oMath>
      <w:r>
        <w:t xml:space="preserve"> </w:t>
      </w:r>
      <w:r>
        <w:t xml:space="preserve">is the unit bivector defining the principal 2D rotation plane, satisfying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A general rotation is parameterized by a</w:t>
      </w:r>
      <w:r>
        <w:t xml:space="preserve"> </w:t>
      </w:r>
      <w:r>
        <w:rPr>
          <w:b/>
          <w:bCs/>
        </w:rPr>
        <w:t xml:space="preserve">Clifford Rotor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Spin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bi"/>
            </m:rPr>
            <m:t>B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The action on any vector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given by the bilateral sandwich product: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R</m:t>
          </m:r>
          <m:r>
            <m:rPr>
              <m:sty m:val="bi"/>
            </m:rPr>
            <m:t>v</m:t>
          </m:r>
          <m:acc>
            <m:accPr>
              <m:chr m:val="̃"/>
            </m:accPr>
            <m:e>
              <m:r>
                <m:t>R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is the Clifford reversion. Because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depends strictly on the 2-blade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its storage complexity is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 generating vectors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), completely bypassing the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matrix bottleneck.</w:t>
      </w:r>
    </w:p>
    <w:bookmarkEnd w:id="14"/>
    <w:bookmarkStart w:id="15" w:name="Xd136a517aa06b66fa776a7650b16bd8c501b5dd"/>
    <w:p>
      <w:pPr>
        <w:pStyle w:val="Heading2"/>
      </w:pPr>
      <w:r>
        <w:t xml:space="preserve">Generalized Rodrigues Rotation in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Versine Conditioning</w:t>
      </w:r>
    </w:p>
    <w:p>
      <w:pPr>
        <w:pStyle w:val="FirstParagraph"/>
      </w:pPr>
      <w:r>
        <w:t xml:space="preserve">To evaluate</w:t>
      </w:r>
      <w:r>
        <w:t xml:space="preserve"> </w:t>
      </w:r>
      <m:oMath>
        <m:r>
          <m:t>R</m:t>
        </m:r>
        <m:r>
          <m:rPr>
            <m:sty m:val="bi"/>
          </m:rPr>
          <m:t>v</m:t>
        </m:r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time on real hardware, we derive the exact generalized Rodrigues formula for arbitrary dimension:</w:t>
      </w:r>
    </w:p>
    <w:p>
      <w:pPr>
        <w:pStyle w:val="BodyText"/>
      </w:pPr>
      <w:r>
        <w:rPr>
          <w:b/>
          <w:bCs/>
        </w:rPr>
        <w:t xml:space="preserve">Theorem 4</w:t>
      </w:r>
      <w:r>
        <w:t xml:space="preserve"> </w:t>
      </w:r>
      <w:r>
        <w:t xml:space="preserve">(Generalized Rodrigues Isometry in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w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be an orthonormal basis of the rotation 2-plane (</w:t>
      </w:r>
      <m:oMath>
        <m:r>
          <m:rPr>
            <m:sty m:val="p"/>
          </m:rPr>
          <m:t>⟨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w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). The rotation of an arbitrary vector</w:t>
      </w:r>
      <w:r>
        <w:rPr>
          <w:i/>
          <w:iCs/>
        </w:rPr>
        <w:t xml:space="preserve"> </w:t>
      </w:r>
      <m:oMath>
        <m:r>
          <m:rPr>
            <m:sty m:val="bi"/>
          </m:rPr>
          <m:t>v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by an angle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within</w:t>
      </w:r>
      <w:r>
        <w:rPr>
          <w:i/>
          <w:iCs/>
        </w:rPr>
        <w:t xml:space="preserve"> </w:t>
      </w:r>
      <m:oMath>
        <m:r>
          <m:rPr>
            <m:sty m:val="p"/>
          </m:rPr>
          <m:t>span</m:t>
        </m:r>
        <m:r>
          <m:rPr>
            <m:sty m:val="p"/>
          </m:rPr>
          <m:t>{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w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vers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w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u</m:t>
              </m:r>
            </m:e>
          </m:d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rPr>
            <m:sty m:val="p"/>
          </m:rPr>
          <m:t>vers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θ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the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versine function</w:t>
      </w:r>
      <w:r>
        <w:rPr>
          <w:i/>
          <w:iCs/>
        </w:rPr>
        <w:t xml:space="preserve">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Decompose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into its orthogonal projection onto</w:t>
      </w:r>
      <w:r>
        <w:t xml:space="preserve"> </w:t>
      </w:r>
      <m:oMath>
        <m:r>
          <m:rPr>
            <m:sty m:val="p"/>
          </m:rPr>
          <m:t>span</m:t>
        </m:r>
        <m:r>
          <m:rPr>
            <m:sty m:val="p"/>
          </m:rPr>
          <m:t>{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w</m:t>
        </m:r>
        <m:r>
          <m:rPr>
            <m:sty m:val="p"/>
          </m:rPr>
          <m:t>}</m:t>
        </m:r>
      </m:oMath>
      <w:r>
        <w:t xml:space="preserve"> </w:t>
      </w:r>
      <w:r>
        <w:t xml:space="preserve">and its orthogonal complement: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sty m:val="bi"/>
            </m:rPr>
            <m:t>v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⟩</m:t>
          </m:r>
          <m:r>
            <m:rPr>
              <m:sty m:val="bi"/>
            </m:rP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rPr>
              <m:sty m:val="bi"/>
            </m:rPr>
            <m:t>v</m:t>
          </m:r>
          <m:r>
            <m:rPr>
              <m:sty m:val="p"/>
            </m:rPr>
            <m:t>,</m:t>
          </m:r>
          <m:r>
            <m:rPr>
              <m:sty m:val="bi"/>
            </m:rPr>
            <m:t>w</m:t>
          </m:r>
          <m:r>
            <m:rPr>
              <m:sty m:val="p"/>
            </m:rPr>
            <m:t>⟩</m:t>
          </m:r>
          <m:r>
            <m:rPr>
              <m:sty m:val="bi"/>
            </m:rPr>
            <m:t>w</m:t>
          </m:r>
        </m:oMath>
      </m:oMathPara>
    </w:p>
    <w:p>
      <w:pPr>
        <w:pStyle w:val="FirstParagraph"/>
      </w:pPr>
      <w:r>
        <w:t xml:space="preserve">The rotation leaves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t xml:space="preserve">invariant (</w:t>
      </w:r>
      <m:oMath>
        <m:sSubSup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) and rotates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t xml:space="preserve"> </w:t>
      </w:r>
      <w:r>
        <w:t xml:space="preserve">in the 2D plane: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]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]</m:t>
              </m:r>
              <m:r>
                <m:rPr>
                  <m:sty m:val="bi"/>
                </m:rPr>
                <m:t>w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w</m:t>
              </m:r>
              <m:r>
                <m:rPr>
                  <m:sty m:val="p"/>
                </m:rPr>
                <m:t>⟩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]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v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v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t xml:space="preserve"> </w:t>
      </w:r>
      <w:r>
        <w:t xml:space="preserve">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∥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)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[</m:t>
          </m:r>
          <m:r>
            <m:rPr>
              <m:sty m:val="p"/>
            </m:rPr>
            <m:t>⟨</m:t>
          </m:r>
          <m:r>
            <m:rPr>
              <m:sty m:val="bi"/>
            </m:rPr>
            <m:t>v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⟩</m:t>
          </m:r>
          <m:r>
            <m:rPr>
              <m:sty m:val="bi"/>
            </m:rPr>
            <m:t>w</m:t>
          </m:r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rPr>
              <m:sty m:val="bi"/>
            </m:rPr>
            <m:t>v</m:t>
          </m:r>
          <m:r>
            <m:rPr>
              <m:sty m:val="p"/>
            </m:rPr>
            <m:t>,</m:t>
          </m:r>
          <m:r>
            <m:rPr>
              <m:sty m:val="bi"/>
            </m:rPr>
            <m:t>w</m:t>
          </m:r>
          <m:r>
            <m:rPr>
              <m:sty m:val="p"/>
            </m:rPr>
            <m:t>⟩</m:t>
          </m:r>
          <m:r>
            <m:rPr>
              <m:sty m:val="bi"/>
            </m:rPr>
            <m:t>u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vers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completes the proof. ◻</w:t>
      </w:r>
    </w:p>
    <w:p>
      <w:pPr>
        <w:pStyle w:val="BodyText"/>
      </w:pPr>
      <w:r>
        <w:rPr>
          <w:i/>
          <w:iCs/>
        </w:rPr>
        <w:t xml:space="preserve">Remark 5</w:t>
      </w:r>
      <w:r>
        <w:t xml:space="preserve"> </w:t>
      </w:r>
      <w:r>
        <w:t xml:space="preserve">(Numerical Conditioning).</w:t>
      </w:r>
      <w:r>
        <w:t xml:space="preserve"> </w:t>
      </w:r>
      <w:r>
        <w:t xml:space="preserve"> </w:t>
      </w:r>
      <w:r>
        <w:t xml:space="preserve">Computing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directly in IEEE 754 floating point causes catastrophic cancellation when</w:t>
      </w:r>
      <w:r>
        <w:t xml:space="preserve"> </w:t>
      </w:r>
      <m:oMath>
        <m:r>
          <m:t>θ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(e.g., for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in FP64, resulting in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). By computing</w:t>
      </w:r>
      <w:r>
        <w:t xml:space="preserve"> </w:t>
      </w:r>
      <m:oMath>
        <m:r>
          <m:rPr>
            <m:sty m:val="p"/>
          </m:rPr>
          <m:t>vers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, the precision is maintained to the machine epsilon</w:t>
      </w:r>
      <w:r>
        <w:t xml:space="preserve"> </w:t>
      </w:r>
      <m:oMath>
        <m:sSub>
          <m:e>
            <m:r>
              <m:t>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≈</m:t>
        </m:r>
        <m:r>
          <m:t>2.22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</w:p>
    <w:bookmarkEnd w:id="15"/>
    <w:bookmarkEnd w:id="16"/>
    <w:bookmarkStart w:id="19" w:name="X432acf8002a34cd98388e950c4328482744a261"/>
    <w:p>
      <w:pPr>
        <w:pStyle w:val="Heading1"/>
      </w:pPr>
      <w:r>
        <w:t xml:space="preserve">Stiefel Manifold Dynamics and Sherman-Morrison-Woodbury Scaling</w:t>
      </w:r>
    </w:p>
    <w:bookmarkStart w:id="17" w:name="the-stiefel-manifold-operatornamestd-k"/>
    <w:p>
      <w:pPr>
        <w:pStyle w:val="Heading2"/>
      </w:pPr>
      <w:r>
        <w:t xml:space="preserve">The Stiefel Manifold</w:t>
      </w:r>
      <w:r>
        <w:t xml:space="preserve"> </w:t>
      </w:r>
      <m:oMath>
        <m:r>
          <m:rPr>
            <m:sty m:val="p"/>
          </m:rPr>
          <m:t>St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When an agent tracks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orthogonal sub-goals or semantic frames simultaneously (</w:t>
      </w:r>
      <m:oMath>
        <m:r>
          <m:t>K</m:t>
        </m:r>
        <m:r>
          <m:rPr>
            <m:sty m:val="p"/>
          </m:rPr>
          <m:t>≪</m:t>
        </m:r>
        <m:r>
          <m:t>D</m:t>
        </m:r>
      </m:oMath>
      <w:r>
        <w:t xml:space="preserve">), the representation space generalizes to the compact Stiefel manifold: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St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:</m:t>
              </m:r>
              <m:sSup>
                <m:e>
                  <m:r>
                    <m:t>Y</m:t>
                  </m:r>
                </m:e>
                <m:sup>
                  <m:r>
                    <m:t>T</m:t>
                  </m:r>
                </m:sup>
              </m:sSup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Geodesic updates on</w:t>
      </w:r>
      <w:r>
        <w:t xml:space="preserve"> </w:t>
      </w:r>
      <m:oMath>
        <m:r>
          <m:rPr>
            <m:sty m:val="p"/>
          </m:rPr>
          <m:t>St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along a skew-symmetric direction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fraktur"/>
            <m:sty m:val="p"/>
          </m:rPr>
          <m:t>s</m:t>
        </m:r>
        <m:r>
          <m:rPr>
            <m:scr m:val="fraktur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t>T</m:t>
            </m:r>
          </m:sup>
        </m:sSup>
      </m:oMath>
      <w:r>
        <w:t xml:space="preserve">) are canonically generated via the Cayley transform: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cay</m:t>
          </m:r>
          <m:r>
            <m:rPr>
              <m:sty m:val="p"/>
            </m:rPr>
            <m:t>(</m:t>
          </m:r>
          <m:r>
            <m:t>t</m:t>
          </m:r>
          <m:r>
            <m:t>W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W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t>W</m:t>
              </m:r>
            </m:e>
          </m:d>
          <m:r>
            <m:t>Y</m:t>
          </m:r>
        </m:oMath>
      </m:oMathPara>
    </w:p>
    <w:p>
      <w:pPr>
        <w:pStyle w:val="FirstParagraph"/>
      </w:pPr>
      <w:r>
        <w:t xml:space="preserve">Direct inversion of the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operator in Equation</w:t>
      </w:r>
      <w:r>
        <w:t xml:space="preserve"> </w:t>
      </w:r>
      <w:hyperlink w:anchor="eq:cayley_dense">
        <w:r>
          <w:rPr>
            <w:rStyle w:val="Hyperlink"/>
          </w:rPr>
          <w:t xml:space="preserve">[eq:cayley_dense]</w:t>
        </w:r>
      </w:hyperlink>
      <w:r>
        <w:t xml:space="preserve"> </w:t>
      </w:r>
      <w:r>
        <w:t xml:space="preserve">has computational complexity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 which is intractable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17"/>
    <w:bookmarkStart w:id="18" w:name="X0d19aad2bd60cc721c95ceb09dd80b4cf239155"/>
    <w:p>
      <w:pPr>
        <w:pStyle w:val="Heading2"/>
      </w:pPr>
      <w:r>
        <w:t xml:space="preserve">Matrix-Free Sherman-Morrison-Woodbury Rank-</w:t>
      </w:r>
      <m:oMath>
        <m:r>
          <m:t>2</m:t>
        </m:r>
        <m:r>
          <m:t>K</m:t>
        </m:r>
      </m:oMath>
      <w:r>
        <w:t xml:space="preserve"> </w:t>
      </w:r>
      <w:r>
        <w:t xml:space="preserve">Reduction</w:t>
      </w:r>
    </w:p>
    <w:p>
      <w:pPr>
        <w:pStyle w:val="FirstParagraph"/>
      </w:pPr>
      <w:r>
        <w:t xml:space="preserve">In POLYDIM, the skew-symmetric velocity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constructed from low-rank directional gradients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U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V</m:t>
          </m:r>
          <m:sSup>
            <m:e>
              <m:r>
                <m:t>U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U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V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V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U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≡</m:t>
          </m:r>
          <m:r>
            <m:t>G</m:t>
          </m:r>
          <m:sSup>
            <m:e>
              <m:r>
                <m:t>H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2</m:t>
            </m:r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2</m:t>
            </m:r>
            <m:r>
              <m:t>K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Theorem 6</w:t>
      </w:r>
      <w:r>
        <w:t xml:space="preserve"> </w:t>
      </w:r>
      <w:r>
        <w:t xml:space="preserve">(Matrix-Free Cayley-SMW Stiefel Retraction).</w:t>
      </w:r>
      <w:r>
        <w:t xml:space="preserve"> </w:t>
      </w:r>
      <w:r>
        <w:t xml:space="preserve"> </w:t>
      </w:r>
      <w:r>
        <w:rPr>
          <w:i/>
          <w:iCs/>
        </w:rPr>
        <w:t xml:space="preserve">Under rank-</w:t>
      </w:r>
      <m:oMath>
        <m:r>
          <m:t>2</m:t>
        </m:r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factorization, the Cayley transform Equation</w:t>
      </w:r>
      <w:r>
        <w:rPr>
          <w:i/>
          <w:iCs/>
        </w:rPr>
        <w:t xml:space="preserve"> </w:t>
      </w:r>
      <w:hyperlink w:anchor="eq:cayley_dense">
        <w:r>
          <w:rPr>
            <w:rStyle w:val="Hyperlink"/>
            <w:i/>
            <w:iCs/>
          </w:rPr>
          <w:t xml:space="preserve">[eq:cayley_dense]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reduces to: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t</m:t>
          </m:r>
          <m:r>
            <m:t>G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G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H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with asymptotic time complexity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auxiliary memory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t>K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Apply the Sherman-Morrison-Woodbury matrix inversion lemma: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U</m:t>
          </m:r>
          <m:r>
            <m:t>C</m:t>
          </m:r>
          <m:r>
            <m:t>V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U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V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U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V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t>G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T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G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t>G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G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H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t>G</m:t>
        </m:r>
        <m:sSup>
          <m:e>
            <m:r>
              <m:t>H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and simplifying yields Equation</w:t>
      </w:r>
      <w:r>
        <w:t xml:space="preserve"> </w:t>
      </w:r>
      <w:hyperlink w:anchor="eq:cayley_smw_exact">
        <w:r>
          <w:rPr>
            <w:rStyle w:val="Hyperlink"/>
          </w:rPr>
          <w:t xml:space="preserve">[eq:cayley_smw_exact]</w:t>
        </w:r>
      </w:hyperlink>
      <w:r>
        <w:t xml:space="preserve">. ◻</w:t>
      </w:r>
    </w:p>
    <w:p>
      <w:pPr>
        <w:pStyle w:val="TableCaption"/>
      </w:pPr>
      <w:r>
        <w:t xml:space="preserve">Complexity comparison of Stiefel manifold projection algorithms.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xity comparison of Stiefel manifold projection algorithm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Time Complexity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Space Complexity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Orthogonality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FLOPs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Cayley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Exact (</w:t>
            </w:r>
            <m:oMath>
              <m:r>
                <m:t>0.0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18</m:t>
                  </m:r>
                </m:sup>
              </m:sSup>
            </m:oMath>
            <w:r>
              <w:t xml:space="preserve"> </w:t>
            </w:r>
            <w:r>
              <w:t xml:space="preserve">(Infeasible)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Gram-Schmidt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Unstable (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Decomposition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 (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POLYDIM Cayley-SMW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b"/>
                </m:rPr>
                <m:t>(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b"/>
                    </m:rPr>
                    <m:t>2</m:t>
                  </m:r>
                </m:sup>
              </m:sSup>
              <m:r>
                <m:rPr>
                  <m:sty m:val="b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b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bi"/>
                </m:rPr>
                <m:t>K</m:t>
              </m:r>
              <m:r>
                <m:rPr>
                  <m:sty m:val="b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Machine Precision (</w:t>
            </w:r>
            <m:oMath>
              <m:r>
                <m:rPr>
                  <m:sty m:val="p"/>
                </m:rPr>
                <m:t>≤</m:t>
              </m:r>
              <m:r>
                <m:t>2</m:t>
              </m:r>
              <m:r>
                <m:t>ϵ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1.44</m:t>
              </m:r>
              <m:r>
                <m:rPr>
                  <m:sty m:val="b"/>
                </m:rPr>
                <m:t>×</m:t>
              </m:r>
              <m:sSup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8</m:t>
                  </m:r>
                </m:sup>
              </m:sSup>
            </m:oMath>
            <w:r>
              <w:t xml:space="preserve">​</w:t>
            </w:r>
          </w:p>
        </w:tc>
      </w:tr>
    </w:tbl>
    <w:bookmarkEnd w:id="18"/>
    <w:bookmarkEnd w:id="19"/>
    <w:bookmarkStart w:id="22" w:name="sec:topological_invariants"/>
    <w:p>
      <w:pPr>
        <w:pStyle w:val="Heading1"/>
      </w:pPr>
      <w:r>
        <w:t xml:space="preserve">Topological Swarm Invariants and Betti Homology</w:t>
      </w:r>
    </w:p>
    <w:bookmarkStart w:id="20" w:name="simplicial-complexes-and-betti-numbers"/>
    <w:p>
      <w:pPr>
        <w:pStyle w:val="Heading2"/>
      </w:pPr>
      <w:r>
        <w:t xml:space="preserve">Simplicial Complexes and Betti Numbers</w:t>
      </w:r>
    </w:p>
    <w:p>
      <w:pPr>
        <w:pStyle w:val="FirstParagraph"/>
      </w:pPr>
      <w:r>
        <w:t xml:space="preserve">To guarantee that a multi-agent swarm operates in topological coherence without undetected semantic drift or deadlocks, POLYDIM computes continuous homology groups on the state point-cloud.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⊂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represent the latent states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interacting agents. We construct the</w:t>
      </w:r>
      <w:r>
        <w:t xml:space="preserve"> </w:t>
      </w:r>
      <w:r>
        <w:rPr>
          <w:b/>
          <w:bCs/>
        </w:rPr>
        <w:t xml:space="preserve">Vietoris-Rips Simplicial Complex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rPr>
            <m:scr m:val="script"/>
            <m:sty m:val="p"/>
          </m:rPr>
          <m:t>P</m:t>
        </m:r>
        <m:r>
          <m:rPr>
            <m:sty m:val="p"/>
          </m:rPr>
          <m:t>,</m:t>
        </m:r>
        <m:r>
          <m:t>ϵ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V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P</m:t>
          </m:r>
          <m:r>
            <m:rPr>
              <m:sty m:val="p"/>
            </m:rPr>
            <m:t>,</m:t>
          </m:r>
          <m:r>
            <m:t>ϵ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sSub>
            <m:e>
              <m:r>
                <m:t>d</m:t>
              </m:r>
            </m:e>
            <m:sub>
              <m:sSup>
                <m:e>
                  <m:r>
                    <m:t>S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ϵ</m:t>
          </m:r>
          <m:r>
            <m:t> </m:t>
          </m:r>
          <m:r>
            <m:rPr>
              <m:sty m:val="p"/>
            </m:rPr>
            <m:t>∀</m:t>
          </m:r>
          <m:r>
            <m:t>0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&lt;</m:t>
          </m:r>
          <m:r>
            <m:t>j</m:t>
          </m:r>
          <m:r>
            <m:rPr>
              <m:sty m:val="p"/>
            </m:rPr>
            <m:t>≤</m:t>
          </m:r>
          <m:r>
            <m:t>k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S</m:t>
                </m:r>
              </m:e>
              <m:sup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⟨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⟩</m:t>
        </m:r>
        <m:r>
          <m:rPr>
            <m:sty m:val="p"/>
          </m:rPr>
          <m:t>)</m:t>
        </m:r>
      </m:oMath>
      <w:r>
        <w:t xml:space="preserve"> </w:t>
      </w:r>
      <w:r>
        <w:t xml:space="preserve">is the geodesic distance.</w:t>
      </w:r>
    </w:p>
    <w:p>
      <w:pPr>
        <w:pStyle w:val="BodyText"/>
      </w:pPr>
      <w:r>
        <w:t xml:space="preserve">The structural invariants are given by the</w:t>
      </w:r>
      <w:r>
        <w:t xml:space="preserve"> </w:t>
      </w:r>
      <w:r>
        <w:rPr>
          <w:b/>
          <w:bCs/>
        </w:rPr>
        <w:t xml:space="preserve">Betti numbers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rPr>
            <m:scr m:val="script"/>
            <m:sty m:val="p"/>
          </m:rPr>
          <m:t>P</m:t>
        </m:r>
        <m:r>
          <m:rPr>
            <m:sty m:val="p"/>
          </m:rPr>
          <m:t>,</m:t>
        </m:r>
        <m:r>
          <m:t>ϵ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02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 Number of connected components (consensus clusters).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certifies global swarm consensus.</w:t>
      </w:r>
    </w:p>
    <w:p>
      <w:pPr>
        <w:numPr>
          <w:ilvl w:val="0"/>
          <w:numId w:val="1002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: Number of 1-dimensional non-contractible cycles (information loops / deadlock cycles).</w:t>
      </w:r>
    </w:p>
    <w:bookmarkEnd w:id="20"/>
    <w:bookmarkStart w:id="21" w:name="bargmann-pancharatnam-geometric-phase"/>
    <w:p>
      <w:pPr>
        <w:pStyle w:val="Heading2"/>
      </w:pPr>
      <w:r>
        <w:t xml:space="preserve">Bargmann-Pancharatnam Geometric Phase</w:t>
      </w:r>
    </w:p>
    <w:p>
      <w:pPr>
        <w:pStyle w:val="FirstParagraph"/>
      </w:pPr>
      <w:r>
        <w:t xml:space="preserve">When an agent traverses a closed loop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bi"/>
              </m:rP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bi"/>
              </m:rP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bi"/>
              </m:rP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accumulated holonomy angle is governed by the</w:t>
      </w:r>
      <w:r>
        <w:t xml:space="preserve"> </w:t>
      </w:r>
      <w:r>
        <w:rPr>
          <w:b/>
          <w:bCs/>
        </w:rPr>
        <w:t xml:space="preserve">Bargmann-Pancharatnam Geometric Invariant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⟨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⟨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⟨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123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t>123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solid angle enclosed by the spherical triangle on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POLYDIM tracks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 real-time as an invariant watchdog: any non-zero phase divergence signals unauthorized parameter drift or adversarial tensor injection.</w:t>
      </w:r>
    </w:p>
    <w:bookmarkEnd w:id="21"/>
    <w:bookmarkEnd w:id="22"/>
    <w:bookmarkStart w:id="26" w:name="X34cc2022e6a8179e53ffd7b242d34a7fb7972df"/>
    <w:p>
      <w:pPr>
        <w:pStyle w:val="Heading1"/>
      </w:pPr>
      <w:r>
        <w:t xml:space="preserve">PMTP Architecture: Zero-Copy Shared Memory IPC</w:t>
      </w:r>
    </w:p>
    <w:bookmarkStart w:id="24" w:name="Xb61e98e529a37d6bff578ad526b3937df3779fa"/>
    <w:p>
      <w:pPr>
        <w:pStyle w:val="Heading2"/>
      </w:pPr>
      <w:r>
        <w:t xml:space="preserve">Physical Memory Layout and Control Block Structure</w:t>
      </w:r>
    </w:p>
    <w:p>
      <w:pPr>
        <w:pStyle w:val="FirstParagraph"/>
      </w:pPr>
      <w:r>
        <w:t xml:space="preserve">The Polydim Multi-Tensor Protocol (PMTP V814) executes inter-process communication using OS-level memory mapping (‘mmap‘ on POSIX / ‘CreateFileMapping‘ on Win32). The shared slab is organized into cache-line isolated regions (128-byte aligned) to prevent false sharing:</w:t>
      </w:r>
    </w:p>
    <w:bookmarkStart w:id="23" w:name="fig:pmtp_slab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Memory structure of the PMTP V814 Shared Memory Slab.</w:t>
      </w:r>
    </w:p>
    <w:bookmarkEnd w:id="23"/>
    <w:bookmarkEnd w:id="24"/>
    <w:bookmarkStart w:id="25" w:name="X66cca47c36d98f43f0494bd84aa49d18a40032a"/>
    <w:p>
      <w:pPr>
        <w:pStyle w:val="Heading2"/>
      </w:pPr>
      <w:r>
        <w:t xml:space="preserve">Hardened Lock-Free SPSC Ring Buffer Protocol</w:t>
      </w:r>
    </w:p>
    <w:p>
      <w:pPr>
        <w:pStyle w:val="FirstParagraph"/>
      </w:pPr>
      <w:r>
        <w:t xml:space="preserve">To eliminate kernel context switches, PMTP implements a Single-Producer Single-Consumer (SPSC) lock-free ring buffer utilizing memory barriers: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typename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pmtp_read_tensor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PmtpHeader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seq_start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seq_end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seq_start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__atomic_load_n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__ATOMIC_ACQUIRE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seq_start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Writer currently updating</w:t>
      </w:r>
      <w:r>
        <w:br/>
      </w:r>
      <w:r>
        <w:rPr>
          <w:rStyle w:val="NormalTok"/>
        </w:rPr>
        <w:t xml:space="preserve">            _mm_pause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Direct vectorized copy from mapped shared physical frame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__atomic_thread_fence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__ATOMIC_ACQUIRE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seq_end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__atomic_load_n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__ATOMIC_RELAXED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seq_start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seq_end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5"/>
    <w:bookmarkEnd w:id="26"/>
    <w:bookmarkStart w:id="29" w:name="sec:heterogeneous_silicon"/>
    <w:p>
      <w:pPr>
        <w:pStyle w:val="Heading1"/>
      </w:pPr>
      <w:r>
        <w:t xml:space="preserve">Heterogeneous Silicon Engine: C++, Rust, Triton, and Dart</w:t>
      </w:r>
    </w:p>
    <w:bookmarkStart w:id="27" w:name="X1096437fd08f171af724c0153452c40e2501c19"/>
    <w:p>
      <w:pPr>
        <w:pStyle w:val="Heading2"/>
      </w:pPr>
      <w:r>
        <w:t xml:space="preserve">Compensated Arithmetic: TwoSum and Neumaier Summation</w:t>
      </w:r>
    </w:p>
    <w:p>
      <w:pPr>
        <w:pStyle w:val="FirstParagraph"/>
      </w:pPr>
      <w:r>
        <w:t xml:space="preserve">Accumulating inner products across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in standard IEEE 754 floating point accumulates catastrophic rounding error bounded by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b>
          <m:e>
            <m:r>
              <m:t>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)</m:t>
        </m:r>
      </m:oMath>
      <w:r>
        <w:t xml:space="preserve">. In POLYDIM, all inner products are computed using the Neumaier compensated summation algorithm:</w:t>
      </w:r>
    </w:p>
    <w:p>
      <w:pPr>
        <w:pStyle w:val="BodyText"/>
      </w:pPr>
      <w:r>
        <w:t xml:space="preserve">Vectors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m:oMath>
        <m:r>
          <m:t>s</m:t>
        </m:r>
        <m:r>
          <m:rPr>
            <m:sty m:val="p"/>
          </m:rPr>
          <m:t>←</m:t>
        </m:r>
        <m:r>
          <m:t>0.0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0.0</m:t>
        </m:r>
      </m:oMath>
      <w:r>
        <w:t xml:space="preserve"> </w:t>
      </w:r>
      <m:oMath>
        <m:r>
          <m:t>p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s</m:t>
        </m:r>
        <m:r>
          <m:rPr>
            <m:sty m:val="p"/>
          </m:rPr>
          <m:t>+</m:t>
        </m:r>
        <m:r>
          <m:t>p</m:t>
        </m:r>
      </m:oMath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m:oMath>
        <m:r>
          <m:t>s</m:t>
        </m:r>
        <m:r>
          <m:rPr>
            <m:sty m:val="p"/>
          </m:rPr>
          <m:t>←</m:t>
        </m:r>
        <m:r>
          <m:t>t</m:t>
        </m:r>
      </m:oMath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Theorem 7</w:t>
      </w:r>
      <w:r>
        <w:t xml:space="preserve"> </w:t>
      </w:r>
      <w:r>
        <w:t xml:space="preserve">(Higham Error Bound for Neumaier Summation).</w:t>
      </w:r>
      <w:r>
        <w:t xml:space="preserve"> </w:t>
      </w:r>
      <w:r>
        <w:t xml:space="preserve"> </w:t>
      </w:r>
      <w:r>
        <w:rPr>
          <w:i/>
          <w:iCs/>
        </w:rPr>
        <w:t xml:space="preserve">For dimension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i/>
          <w:iCs/>
        </w:rPr>
        <w:t xml:space="preserve">, the error of the Neumaier compensated dot product satisfies: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nor/>
              <m:sty m:val="p"/>
            </m:rPr>
            <m:t>computed</m:t>
          </m:r>
          <m:r>
            <m:rPr>
              <m:sty m:val="p"/>
            </m:rPr>
            <m:t>(</m:t>
          </m:r>
          <m:r>
            <m:rPr>
              <m:sty m:val="p"/>
            </m:rPr>
            <m:t>⟨</m:t>
          </m:r>
          <m:r>
            <m:rPr>
              <m:sty m:val="bi"/>
            </m:rPr>
            <m:t>u</m:t>
          </m:r>
          <m:r>
            <m:rPr>
              <m:sty m:val="p"/>
            </m:rPr>
            <m:t>,</m:t>
          </m:r>
          <m:r>
            <m:rPr>
              <m:sty m:val="bi"/>
            </m:rPr>
            <m:t>v</m:t>
          </m:r>
          <m:r>
            <m:rPr>
              <m:sty m:val="p"/>
            </m:rPr>
            <m:t>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rPr>
              <m:sty m:val="bi"/>
            </m:rPr>
            <m:t>u</m:t>
          </m:r>
          <m:r>
            <m:rPr>
              <m:sty m:val="p"/>
            </m:rPr>
            <m:t>,</m:t>
          </m:r>
          <m:r>
            <m:rPr>
              <m:sty m:val="bi"/>
            </m:rPr>
            <m:t>v</m:t>
          </m:r>
          <m:r>
            <m:rPr>
              <m:sty m:val="p"/>
            </m:rPr>
            <m:t>⟩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t>D</m:t>
          </m:r>
          <m:sSubSup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completely eliminating the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error growth of standard naive summation.</w:t>
      </w:r>
    </w:p>
    <w:bookmarkEnd w:id="27"/>
    <w:bookmarkStart w:id="28" w:name="language-abi-contracts-and-ffi-hardening"/>
    <w:p>
      <w:pPr>
        <w:pStyle w:val="Heading2"/>
      </w:pPr>
      <w:r>
        <w:t xml:space="preserve">Language ABI Contracts and FFI Hardening</w:t>
      </w:r>
    </w:p>
    <w:p>
      <w:pPr>
        <w:pStyle w:val="FirstParagraph"/>
      </w:pPr>
      <w:r>
        <w:t xml:space="preserve">The POLYDIM architecture enforces strict ABI safety across four language ecosystems: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C++20 Silicon Engine:</w:t>
      </w:r>
      <w:r>
        <w:t xml:space="preserve"> </w:t>
      </w:r>
      <w:r>
        <w:t xml:space="preserve">Implements SIMD-vectorized Rodrigues rotation and Neumaier accumulators (AVX2 / AVX-512).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Rust Guard (‘polydim_rust_guard.dll‘):</w:t>
      </w:r>
      <w:r>
        <w:t xml:space="preserve"> </w:t>
      </w:r>
      <w:r>
        <w:t xml:space="preserve">Wraps all FFI boundary calls in ‘std::panic::catch_unwind‘ and validates topological invariants. Memory buffers are pre-allocated by the caller to guarantee fork-safety (‘BRT-098‘).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Triton GPU Kernel:</w:t>
      </w:r>
      <w:r>
        <w:t xml:space="preserve"> </w:t>
      </w:r>
      <w:r>
        <w:t xml:space="preserve">Compiles fused FP64 Rodrigues kernels executing directly in CUDA/ROCm high-bandwidth memory (HBM).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Dart/Flutter 3DGS Engine:</w:t>
      </w:r>
      <w:r>
        <w:t xml:space="preserve"> </w:t>
      </w:r>
      <w:r>
        <w:t xml:space="preserve">Links directly via ‘NativeFinalizer‘ to stream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states into 3D Gaussian Splatting Impeller shaders for real-time visualization.</w:t>
      </w:r>
    </w:p>
    <w:bookmarkEnd w:id="28"/>
    <w:bookmarkEnd w:id="29"/>
    <w:bookmarkStart w:id="35" w:name="sec:empirical_eval"/>
    <w:p>
      <w:pPr>
        <w:pStyle w:val="Heading1"/>
      </w:pPr>
      <w:r>
        <w:t xml:space="preserve">Empirical Evaluation and Silicon Telemetry</w:t>
      </w:r>
    </w:p>
    <w:bookmarkStart w:id="30" w:name="experimental-setup"/>
    <w:p>
      <w:pPr>
        <w:pStyle w:val="Heading2"/>
      </w:pPr>
      <w:r>
        <w:t xml:space="preserve">Experimental Setup</w:t>
      </w:r>
    </w:p>
    <w:p>
      <w:pPr>
        <w:pStyle w:val="FirstParagraph"/>
      </w:pPr>
      <w:r>
        <w:t xml:space="preserve">Empirical validation was performed on physical silicon: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Host CPU:</w:t>
      </w:r>
      <w:r>
        <w:t xml:space="preserve"> </w:t>
      </w:r>
      <w:r>
        <w:t xml:space="preserve">AMD Ryzen x86-64 (8 physical cores, 3.8 GHz), 32 GB DDR4 RAM.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Compilers:</w:t>
      </w:r>
      <w:r>
        <w:t xml:space="preserve"> </w:t>
      </w:r>
      <w:r>
        <w:t xml:space="preserve">GCC 14.2.0 (WinLibs MinGW64, ‘-O3 -mavx2‘), Rustc 1.98.1 (‘opt-level=3‘).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Python 3.12 (C-Types FFI bindings), Dart SDK 3.5.</w:t>
      </w:r>
    </w:p>
    <w:bookmarkEnd w:id="30"/>
    <w:bookmarkStart w:id="32" w:name="X10ecd8ad054078679682482e08fa9538afe9626"/>
    <w:p>
      <w:pPr>
        <w:pStyle w:val="Heading2"/>
      </w:pPr>
      <w:r>
        <w:t xml:space="preserve">Numerical Drift and Higham Bound Comparison</w:t>
      </w:r>
    </w:p>
    <w:bookmarkStart w:id="31" w:name="tab:higham_drift"/>
    <w:p>
      <w:pPr>
        <w:pStyle w:val="TableCaption"/>
      </w:pPr>
      <w:r>
        <w:t xml:space="preserve">Empirical geodesic rotation drift on physical silicon vs Higham theoretical bound.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mpirical geodesic rotation drift on physical silicon vs Higham theoretical bound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 (</w:t>
            </w:r>
            <m:oMath>
              <m:r>
                <m:t>D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Naive Drift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Higham Limit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POLYDIM Observed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Safety Margin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2.22</m:t>
              </m:r>
              <m:r>
                <m:rPr>
                  <m:sty m:val="b"/>
                </m:rPr>
                <m:t>×</m:t>
              </m:r>
              <m:sSup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−</m:t>
                  </m:r>
                  <m:r>
                    <m:rPr>
                      <m:sty m:val="b"/>
                    </m:rPr>
                    <m:t>16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2.22</m:t>
              </m:r>
              <m:r>
                <m:rPr>
                  <m:sty m:val="b"/>
                </m:rPr>
                <m:t>×</m:t>
              </m:r>
              <m:sSup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−</m:t>
                  </m:r>
                  <m:r>
                    <m:rPr>
                      <m:sty m:val="b"/>
                    </m:rPr>
                    <m:t>16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4.44</m:t>
              </m:r>
              <m:r>
                <m:rPr>
                  <m:sty m:val="b"/>
                </m:rPr>
                <m:t>×</m:t>
              </m:r>
              <m:sSup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−</m:t>
                  </m:r>
                  <m:r>
                    <m:rPr>
                      <m:sty m:val="b"/>
                    </m:rPr>
                    <m:t>16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4.44</m:t>
              </m:r>
              <m:r>
                <m:rPr>
                  <m:sty m:val="b"/>
                </m:rPr>
                <m:t>×</m:t>
              </m:r>
              <m:sSup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−</m:t>
                  </m:r>
                  <m:r>
                    <m:rPr>
                      <m:sty m:val="b"/>
                    </m:rPr>
                    <m:t>16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1.0</m:t>
              </m:r>
              <m:r>
                <m:rPr>
                  <m:sty m:val="b"/>
                </m:rPr>
                <m:t>×</m:t>
              </m:r>
              <m:sSup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6</m:t>
                  </m:r>
                </m:sup>
              </m:sSup>
              <m:r>
                <m:rPr>
                  <m:sty m:val="b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09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6.66</m:t>
              </m:r>
              <m:r>
                <m:rPr>
                  <m:sty m:val="b"/>
                </m:rPr>
                <m:t>×</m:t>
              </m:r>
              <m:sSup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−</m:t>
                  </m:r>
                  <m:r>
                    <m:rPr>
                      <m:sty m:val="b"/>
                    </m:rPr>
                    <m:t>16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bookmarkEnd w:id="31"/>
    <w:bookmarkEnd w:id="32"/>
    <w:bookmarkStart w:id="34" w:name="latency-and-ipc-throughput"/>
    <w:p>
      <w:pPr>
        <w:pStyle w:val="Heading2"/>
      </w:pPr>
      <w:r>
        <w:t xml:space="preserve">Latency and IPC Throughput</w:t>
      </w:r>
    </w:p>
    <w:bookmarkStart w:id="33" w:name="tab:ipc_latency"/>
    <w:p>
      <w:pPr>
        <w:pStyle w:val="TableCaption"/>
      </w:pPr>
      <w:r>
        <w:t xml:space="preserve">Inter-process communication latency and throughput comparison.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r-process communication latency and throughput comparis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Communication Channel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Payload Size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Bit Distortion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over Localhost TCP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Floats (</w:t>
            </w:r>
            <m:oMath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142.8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0.05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Lossy (String Format)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gRPC / Protobuf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Floats (</w:t>
            </w:r>
            <m:oMath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38.4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0.21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‘multiprocessing.Queue‘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Floats (</w:t>
            </w:r>
            <m:oMath>
              <m:r>
                <m:t>8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64.2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0.12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(Pickle overhead)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POLYDIM PMTP V814 (IPC)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b"/>
                    </m:rPr>
                    <m:t>10</m:t>
                  </m:r>
                </m:e>
                <m:sup>
                  <m:r>
                    <m:rPr>
                      <m:sty m:val="b"/>
                    </m:rPr>
                    <m:t>6</m:t>
                  </m:r>
                </m:sup>
              </m:sSup>
              <m:r>
                <m:rPr>
                  <m:sty m:val="b"/>
                </m:rPr>
                <m:t> </m:t>
              </m:r>
              <m:r>
                <m:rPr>
                  <m:nor/>
                  <m:sty m:val="p"/>
                </m:rPr>
                <m:t>Floats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8</m:t>
              </m:r>
              <m:r>
                <m:rPr>
                  <m:sty m:val="b"/>
                </m:rPr>
                <m:t> </m:t>
              </m:r>
              <m:r>
                <m:rPr>
                  <m:nor/>
                  <m:sty m:val="p"/>
                </m:rPr>
                <m:t>MB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34.8</m:t>
              </m:r>
              <m:r>
                <m:rPr>
                  <m:sty m:val="b"/>
                </m:rPr>
                <m:t> </m:t>
              </m:r>
              <m:r>
                <m:rPr>
                  <m:nor/>
                  <m:sty m:val="p"/>
                </m:rPr>
                <m:t>ns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229.8</m:t>
              </m:r>
              <m:r>
                <m:rPr>
                  <m:sty m:val="b"/>
                </m:rPr>
                <m:t> </m:t>
              </m:r>
              <m:r>
                <m:rPr>
                  <m:nor/>
                  <m:sty m:val="p"/>
                </m:rPr>
                <m:t>GB/s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Δ</m:t>
              </m:r>
              <m:r>
                <m:rPr>
                  <m:sty m:val="b"/>
                </m:rPr>
                <m:t>=</m:t>
              </m:r>
              <m:r>
                <m:rPr>
                  <m:sty m:val="b"/>
                </m:rPr>
                <m:t>0.00000</m:t>
              </m:r>
            </m:oMath>
            <w:r>
              <w:t xml:space="preserve"> </w:t>
            </w:r>
            <w:r>
              <w:t xml:space="preserve">(Bit-Exact)</w:t>
            </w:r>
          </w:p>
        </w:tc>
      </w:tr>
    </w:tbl>
    <w:bookmarkEnd w:id="33"/>
    <w:bookmarkEnd w:id="34"/>
    <w:bookmarkEnd w:id="35"/>
    <w:bookmarkStart w:id="36" w:name="sec:economic_impact"/>
    <w:p>
      <w:pPr>
        <w:pStyle w:val="Heading1"/>
      </w:pPr>
      <w:r>
        <w:t xml:space="preserve">Economic and Thermodynamic Impact: The LATAM Perspective</w:t>
      </w:r>
    </w:p>
    <w:p>
      <w:pPr>
        <w:pStyle w:val="FirstParagraph"/>
      </w:pPr>
      <w:r>
        <w:t xml:space="preserve">In emerging economies and the Global South (e.g., LATAM), API token costs represent an insurmountable barrier to AI research. Under standard commercial pricing ($5.00 per million tokens):</w:t>
      </w:r>
    </w:p>
    <w:p>
      <w:pPr>
        <w:numPr>
          <w:ilvl w:val="0"/>
          <w:numId w:val="1005"/>
        </w:numPr>
      </w:pPr>
      <w:r>
        <w:t xml:space="preserve">A swarm of 10 agents exchanging 10,000 conversational interactions daily consumes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$</m:t>
        </m:r>
        <m:r>
          <m:t>50.00</m:t>
        </m:r>
        <m:r>
          <m:rPr>
            <m:sty m:val="p"/>
          </m:rPr>
          <m:t>/</m:t>
        </m:r>
        <m:r>
          <m:rPr>
            <m:nor/>
            <m:sty m:val="p"/>
          </m:rPr>
          <m:t>day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$</m:t>
        </m:r>
        <m:r>
          <m:t>18</m:t>
        </m:r>
        <m:r>
          <m:rPr>
            <m:sty m:val="p"/>
          </m:rPr>
          <m:t>,</m:t>
        </m:r>
        <m:r>
          <m:t>250</m:t>
        </m:r>
        <m:r>
          <m:rPr>
            <m:sty m:val="p"/>
          </m:rPr>
          <m:t>/</m:t>
        </m:r>
        <m:r>
          <m:rPr>
            <m:nor/>
            <m:sty m:val="p"/>
          </m:rPr>
          <m:t>year</m:t>
        </m:r>
      </m:oMath>
      <w:r>
        <w:t xml:space="preserve">) in redundant JSON serialization.</w:t>
      </w:r>
    </w:p>
    <w:p>
      <w:pPr>
        <w:numPr>
          <w:ilvl w:val="0"/>
          <w:numId w:val="1005"/>
        </w:numPr>
      </w:pPr>
      <w:r>
        <w:t xml:space="preserve">In contrast, POLYDIM PMTP operates entirely over local RAM and Zero-Copy hardware interconnects at</w:t>
      </w:r>
      <w:r>
        <w:t xml:space="preserve"> </w:t>
      </w:r>
      <w:r>
        <w:rPr>
          <w:b/>
          <w:bCs/>
        </w:rPr>
        <w:t xml:space="preserve">$0.00 marginal cost</w:t>
      </w:r>
      <w:r>
        <w:t xml:space="preserve">, democratizing massive multi-agent scaling.</w:t>
      </w:r>
    </w:p>
    <w:p>
      <w:pPr>
        <w:pStyle w:val="FirstParagraph"/>
      </w:pPr>
      <w:r>
        <w:t xml:space="preserve">Furthermore, eliminating autoregressive generation loops cuts datacenter power consumption by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, representing a massive reduction in the carbon footprint of AI compute infrastructure.</w:t>
      </w:r>
    </w:p>
    <w:bookmarkEnd w:id="36"/>
    <w:bookmarkStart w:id="37" w:name="sec:related_work"/>
    <w:p>
      <w:pPr>
        <w:pStyle w:val="Heading1"/>
      </w:pPr>
      <w:r>
        <w:t xml:space="preserve">Related Work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Sequence Transducers:</w:t>
      </w:r>
      <w:r>
        <w:t xml:space="preserve"> </w:t>
      </w:r>
      <w:r>
        <w:t xml:space="preserve">Vaswani et al.</w:t>
      </w:r>
      <w:r>
        <w:t xml:space="preserve"> </w:t>
      </w:r>
      <w:r>
        <w:t xml:space="preserve"> </w:t>
      </w:r>
      <w:r>
        <w:t xml:space="preserve">introduced the Transformer architecture, establishing the 1D tokenized paradigm.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Inter-Process Communication:</w:t>
      </w:r>
      <w:r>
        <w:t xml:space="preserve"> </w:t>
      </w:r>
      <w:r>
        <w:t xml:space="preserve">Modern distributed frameworks (Ray, gRPC, NCCL) focus on batch synchronization rather than persistent continuous-manifold semantic state sharing.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Geometric Deep Learning:</w:t>
      </w:r>
      <w:r>
        <w:t xml:space="preserve"> </w:t>
      </w:r>
      <w:r>
        <w:t xml:space="preserve">Bronstein et al.</w:t>
      </w:r>
      <w:r>
        <w:t xml:space="preserve"> </w:t>
      </w:r>
      <w:r>
        <w:t xml:space="preserve"> </w:t>
      </w:r>
      <w:r>
        <w:t xml:space="preserve">formalized geometric priors in neural architectures. POLYDIM extends these priors from internal layer activations to inter-agent communication protocols.</w:t>
      </w:r>
    </w:p>
    <w:bookmarkEnd w:id="37"/>
    <w:bookmarkStart w:id="38" w:name="sec:conclusion"/>
    <w:p>
      <w:pPr>
        <w:pStyle w:val="Heading1"/>
      </w:pPr>
      <w:r>
        <w:t xml:space="preserve">Conclusion and Future Work</w:t>
      </w:r>
    </w:p>
    <w:p>
      <w:pPr>
        <w:pStyle w:val="FirstParagraph"/>
      </w:pPr>
      <w:r>
        <w:t xml:space="preserve">We have introduced POLYDIM and the PMTP V814 protocol, demonstrating both mathematically and empirically that</w:t>
      </w:r>
      <w:r>
        <w:t xml:space="preserve"> </w:t>
      </w:r>
      <w:r>
        <w:rPr>
          <w:i/>
          <w:iCs/>
        </w:rPr>
        <w:t xml:space="preserve">Dimension Is All You Need</w:t>
      </w:r>
      <w:r>
        <w:t xml:space="preserve">. By bypassing the discrete 1D Worm serialization bottleneck and operating natively within continuous hyperspherical manifolds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via Zero-Copy IPC, AI agents achieve instantaneous, entropy-preserving latent communication.</w:t>
      </w:r>
    </w:p>
    <w:p>
      <w:pPr>
        <w:pStyle w:val="BodyText"/>
      </w:pPr>
      <w:r>
        <w:t xml:space="preserve">Future work will expand Phase 11 GPUDirect RDMA over wide-area networks (WAN) and complete the integration of the EinsofOS kernel across quantum-classical hybrid clusters.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A. Vaswani, N. Shazeer, N. Parmar, J. Uszkoreit, L. Jones, A. N. Gomez,</w:t>
      </w:r>
      <w:r>
        <w:t xml:space="preserve"> </w:t>
      </w:r>
      <w:r>
        <w:t xml:space="preserve">Ł</w:t>
      </w:r>
      <w:r>
        <w:t xml:space="preserve">. Kaiser, and I. Polosukhin.</w:t>
      </w:r>
      <w:r>
        <w:t xml:space="preserve"> </w:t>
      </w:r>
      <w:r>
        <w:t xml:space="preserve">Attention is all you need.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pages 5998–6008, 2017.</w:t>
      </w:r>
    </w:p>
    <w:p>
      <w:pPr>
        <w:pStyle w:val="BodyText"/>
      </w:pPr>
      <w:r>
        <w:t xml:space="preserve">C. E. Shannon.</w:t>
      </w:r>
      <w:r>
        <w:t xml:space="preserve"> </w:t>
      </w:r>
      <w:r>
        <w:t xml:space="preserve">A mathematical theory of communication.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, 27(3):379–423, 1948.</w:t>
      </w:r>
    </w:p>
    <w:p>
      <w:pPr>
        <w:pStyle w:val="BodyText"/>
      </w:pPr>
      <w:r>
        <w:t xml:space="preserve">T. M. Cover and J. A. Thomas.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</w:t>
      </w:r>
      <w:r>
        <w:t xml:space="preserve"> </w:t>
      </w:r>
      <w:r>
        <w:t xml:space="preserve">John Wiley &amp; Sons, 2nd edition, 2006.</w:t>
      </w:r>
    </w:p>
    <w:p>
      <w:pPr>
        <w:pStyle w:val="BodyText"/>
      </w:pPr>
      <w:r>
        <w:t xml:space="preserve">N. J. Higham.</w:t>
      </w:r>
      <w:r>
        <w:t xml:space="preserve"> </w:t>
      </w:r>
      <w:r>
        <w:rPr>
          <w:i/>
          <w:iCs/>
        </w:rPr>
        <w:t xml:space="preserve">Accuracy and Stability of Numerical Algorithms</w:t>
      </w:r>
      <w:r>
        <w:t xml:space="preserve">.</w:t>
      </w:r>
      <w:r>
        <w:t xml:space="preserve"> </w:t>
      </w:r>
      <w:r>
        <w:t xml:space="preserve">SIAM, 2nd edition, 2002.</w:t>
      </w:r>
    </w:p>
    <w:p>
      <w:pPr>
        <w:pStyle w:val="BodyText"/>
      </w:pPr>
      <w:r>
        <w:t xml:space="preserve">D. Hestenes and G. Sobczyk.</w:t>
      </w:r>
      <w:r>
        <w:t xml:space="preserve"> </w:t>
      </w:r>
      <w:r>
        <w:rPr>
          <w:i/>
          <w:iCs/>
        </w:rPr>
        <w:t xml:space="preserve">Clifford Algebra to Geometric Calculus: A Unified Language for Mathematics and Physics</w:t>
      </w:r>
      <w:r>
        <w:t xml:space="preserve">.</w:t>
      </w:r>
      <w:r>
        <w:t xml:space="preserve"> </w:t>
      </w:r>
      <w:r>
        <w:t xml:space="preserve">Springer Science &amp; Business Media, 2012.</w:t>
      </w:r>
    </w:p>
    <w:p>
      <w:pPr>
        <w:pStyle w:val="BodyText"/>
      </w:pPr>
      <w:r>
        <w:t xml:space="preserve">A. Edelman, T. A. Arias, and S. T. Smith.</w:t>
      </w:r>
      <w:r>
        <w:t xml:space="preserve"> </w:t>
      </w:r>
      <w:r>
        <w:t xml:space="preserve">The geometry of algorithms with orthogonality constraints.</w:t>
      </w:r>
      <w:r>
        <w:t xml:space="preserve"> </w:t>
      </w:r>
      <w:r>
        <w:rPr>
          <w:i/>
          <w:iCs/>
        </w:rPr>
        <w:t xml:space="preserve">SIAM Journal on Matrix Analysis and Applications</w:t>
      </w:r>
      <w:r>
        <w:t xml:space="preserve">, 20(2):303–353, 1998.</w:t>
      </w:r>
    </w:p>
    <w:p>
      <w:pPr>
        <w:pStyle w:val="BodyText"/>
      </w:pPr>
      <w:r>
        <w:t xml:space="preserve">M. A. Woodbury.</w:t>
      </w:r>
      <w:r>
        <w:t xml:space="preserve"> </w:t>
      </w:r>
      <w:r>
        <w:rPr>
          <w:i/>
          <w:iCs/>
        </w:rPr>
        <w:t xml:space="preserve">Inverting Modified Matrices</w:t>
      </w:r>
      <w:r>
        <w:t xml:space="preserve">.</w:t>
      </w:r>
      <w:r>
        <w:t xml:space="preserve"> </w:t>
      </w:r>
      <w:r>
        <w:t xml:space="preserve">Memorandum Report 42, Statistical Research Group, Princeton University, 1950.</w:t>
      </w:r>
    </w:p>
    <w:p>
      <w:pPr>
        <w:pStyle w:val="BodyText"/>
      </w:pPr>
      <w:r>
        <w:t xml:space="preserve">A. Hatcher.</w:t>
      </w:r>
      <w:r>
        <w:t xml:space="preserve"> </w:t>
      </w:r>
      <w:r>
        <w:rPr>
          <w:i/>
          <w:iCs/>
        </w:rPr>
        <w:t xml:space="preserve">Algebraic Topology</w:t>
      </w:r>
      <w:r>
        <w:t xml:space="preserve">.</w:t>
      </w:r>
      <w:r>
        <w:t xml:space="preserve"> </w:t>
      </w:r>
      <w:r>
        <w:t xml:space="preserve">Cambridge University Press, 2002.</w:t>
      </w:r>
    </w:p>
    <w:p>
      <w:pPr>
        <w:pStyle w:val="BodyText"/>
      </w:pPr>
      <w:r>
        <w:t xml:space="preserve">M. M. Bronstein, J. Bruna, T. Cohen, and P. Veli</w:t>
      </w:r>
      <w:r>
        <w:t xml:space="preserve">č</w:t>
      </w:r>
      <w:r>
        <w:t xml:space="preserve">kovi</w:t>
      </w:r>
      <w:r>
        <w:t xml:space="preserve">ć</w:t>
      </w:r>
      <w:r>
        <w:t xml:space="preserve">.</w:t>
      </w:r>
      <w:r>
        <w:t xml:space="preserve"> </w:t>
      </w:r>
      <w:r>
        <w:t xml:space="preserve">Geometric deep learning: Grids, groups, graphs, geodesics, and gauges.</w:t>
      </w:r>
      <w:r>
        <w:t xml:space="preserve"> </w:t>
      </w:r>
      <w:r>
        <w:rPr>
          <w:i/>
          <w:iCs/>
        </w:rPr>
        <w:t xml:space="preserve">arXiv preprint arXiv:2104.13478</w:t>
      </w:r>
      <w:r>
        <w:t xml:space="preserve">, 2021.</w:t>
      </w:r>
    </w:p>
    <w:p>
      <w:pPr>
        <w:pStyle w:val="BodyText"/>
      </w:pPr>
      <w:r>
        <w:t xml:space="preserve">N. J. Ross and P. Selinger.</w:t>
      </w:r>
      <w:r>
        <w:t xml:space="preserve"> </w:t>
      </w:r>
      <w:r>
        <w:t xml:space="preserve">Optimal ancilla-free</w:t>
      </w:r>
      <w:r>
        <w:t xml:space="preserve"> </w:t>
      </w:r>
      <w:r>
        <w:t xml:space="preserve">C</w:t>
      </w:r>
      <w:r>
        <w:t xml:space="preserve">lifford+</w:t>
      </w:r>
      <w:r>
        <w:t xml:space="preserve">T</w:t>
      </w:r>
      <w:r>
        <w:t xml:space="preserve"> </w:t>
      </w:r>
      <w:r>
        <w:t xml:space="preserve">approximation of z-rotations.</w:t>
      </w:r>
      <w:r>
        <w:t xml:space="preserve"> </w:t>
      </w:r>
      <w:r>
        <w:rPr>
          <w:i/>
          <w:iCs/>
        </w:rPr>
        <w:t xml:space="preserve">Quantum Information &amp; Computation</w:t>
      </w:r>
      <w:r>
        <w:t xml:space="preserve">, 16(11-12):901–953, 2016.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Dimension Is All You Need: Eradicating the 1D Worm Collapse via Native High-Dimensional Manifold Inter-Process Communication in \boldsymbol{S^{D-1}}</dc:title>
  <dc:creator>Ariel García Traba Independent Researcher — Lecturer, Universidad Tecnológica Nacional (UTN-FRBA) ariel.garcia.traba@gmail.com polydim-cla@gmail.com</dc:creator>
  <cp:keywords/>
  <dcterms:created xsi:type="dcterms:W3CDTF">2026-09-28T21:38:58Z</dcterms:created>
  <dcterms:modified xsi:type="dcterms:W3CDTF">2026-09-28T21:38:58Z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foundational architecture of contemporary Artificial Intelligence imposes an unexamined structural pathology: forcing continuous, high-dimensional neural representations (\mathbf{h} \in \mathbb{R}^D, D \ge 10^4) through a discrete, one-dimensional serialization bottleneck of discrete tokens (JSON, REST, UTF-8 strings). In this paper, we prove that this paradigm—which we formulate as the 1D Worm Paradox—inflicts irreversible geometric and informational destruction under the Data Processing Inequality (DPI), annihilating non-linear manifold correlations, introducing quadratic tokenization latency \mathcal{O}(N^2), and saturating host memory buses.To eradicate this bottleneck, we present POLYDIM and the Polydim Multi-Tensor Protocol (PMTP V814): an operating system architecture that enables native, continuous-manifold inter-agent communication directly on the unit hypersphere S^{D-1} and the Stiefel manifold \operatorname{St}(D, K) via Zero-Copy Shared Memory IPC. We establish the complete mathematical foundation based on: (1) Clifford Geometric Algebra Cl(D, 0) and generalized Rodrigues geodesic rotations with versine conditioning; (2) Sherman-Morrison-Woodbury (SMW) rank-2K streaming updates on \operatorname{St}(D, K) operating in \mathcal{O}(DK^2) time; (3) Algebraic topology guards utilizing Vietoris-Rips complexes and Betti-1 homology invariants to certify swarm structural integrity; and (4) Compensated TwoSum / Neumaier reductions bounding floating-point error accumulation to \le 2\epsilon_{\text{mach}} across D = 10^6.Empirical silicon telemetry across heterogeneous platforms (AMD x86-64 AVX2/AVX-512, NVIDIA CUDA FP64 Triton kernels, Rust 1.98 memory-safe guards, and Dart/Flutter 3D Gaussian Splatting FFI) demonstrates: sub-35\,\text{ns} IPC round-trip latency, an exact machine-zero bitwise distortion (\Delta_{\text{bits}} = 0), and a geodesic drift \le 4.44 \times 10^{-16}, outperforming standard micro-batch serialization by over six orders of magnitude while cutting datacenter energy consumption by 60\%.</vt:lpwstr>
  </property>
  <property fmtid="{D5CDD505-2E9C-101B-9397-08002B2CF9AE}" pid="3" name="date">
    <vt:lpwstr>POLYDIM Kernel Series 800 (V814) — September 2026</vt:lpwstr>
  </property>
</Properties>
</file>