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Introdução</w:t>
      </w:r>
    </w:p>
    <w:p>
      <w:r>
        <w:t>A indústria de restaurantes é fascinante, mas também desafiadora. Neste livro, você encontrará um guia completo para gerenciar e alavancar restaurantes de fine dining e casual dining, inspirado por experiências reais e estudos de caso. Vamos explorar desde os primeiros passos para definir o conceito do seu restaurante até as estratégias mais eficazes de marketing, gestão financeira e liderança. Cada capítulo é projetado para ser prático e aplicável, seja você um aspirante a empreendedor ou um gestor experiente que deseja levar seu negócio ao próximo nível. Vamos começar esta jornada juntos!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