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84D6C" w:rsidRDefault="00DD3FD7">
      <w:pPr>
        <w:pStyle w:val="Title"/>
        <w:rPr>
          <w:sz w:val="24"/>
          <w:szCs w:val="24"/>
        </w:rPr>
      </w:pPr>
      <w:r>
        <w:rPr>
          <w:sz w:val="24"/>
          <w:szCs w:val="24"/>
        </w:rPr>
        <w:t xml:space="preserve"> Direct shotgun metagenomics captures species abundance of honey samples</w:t>
      </w:r>
    </w:p>
    <w:p w14:paraId="00000002" w14:textId="77777777" w:rsidR="00884D6C" w:rsidRDefault="00884D6C"/>
    <w:p w14:paraId="00000003" w14:textId="77777777" w:rsidR="00884D6C" w:rsidRDefault="00DD3FD7">
      <w:r>
        <w:t>Anastasios Galanis, Philippos Vardakas, Martin Reczko, Efthimios M. C. Skoulakis, Georgos Pavlopoulos, Solenn Patalano</w:t>
      </w:r>
    </w:p>
    <w:p w14:paraId="00000004" w14:textId="77777777" w:rsidR="00884D6C" w:rsidRDefault="00884D6C">
      <w:pPr>
        <w:rPr>
          <w:sz w:val="18"/>
          <w:szCs w:val="18"/>
        </w:rPr>
      </w:pPr>
    </w:p>
    <w:p w14:paraId="00000005" w14:textId="77777777" w:rsidR="00884D6C" w:rsidRDefault="00DD3FD7">
      <w:r>
        <w:t>B.S.R.C «Alexander Fleming», 34 Fleming Street, 16672 Vari, Greece</w:t>
      </w:r>
    </w:p>
    <w:p w14:paraId="00000006" w14:textId="77777777" w:rsidR="00884D6C" w:rsidRDefault="00DD3FD7">
      <w:pPr>
        <w:pStyle w:val="Heading1"/>
        <w:rPr>
          <w:sz w:val="18"/>
          <w:szCs w:val="18"/>
        </w:rPr>
      </w:pPr>
      <w:r>
        <w:t>Abstract</w:t>
      </w:r>
    </w:p>
    <w:p w14:paraId="00000007" w14:textId="77777777" w:rsidR="00884D6C" w:rsidRDefault="00DD3FD7">
      <w:r>
        <w:t>(250 words)</w:t>
      </w:r>
    </w:p>
    <w:p w14:paraId="00000008" w14:textId="77777777" w:rsidR="00884D6C" w:rsidRDefault="00DD3FD7">
      <w:pPr>
        <w:pStyle w:val="Heading1"/>
      </w:pPr>
      <w:r>
        <w:t>Keywords</w:t>
      </w:r>
    </w:p>
    <w:p w14:paraId="00000009" w14:textId="77777777" w:rsidR="00884D6C" w:rsidRDefault="00DD3FD7">
      <w:r>
        <w:t>(six)</w:t>
      </w:r>
    </w:p>
    <w:p w14:paraId="0000000A" w14:textId="77777777" w:rsidR="00884D6C" w:rsidRDefault="00DD3FD7">
      <w:pPr>
        <w:pStyle w:val="Heading1"/>
        <w:numPr>
          <w:ilvl w:val="0"/>
          <w:numId w:val="2"/>
        </w:numPr>
      </w:pPr>
      <w:commentRangeStart w:id="0"/>
      <w:r>
        <w:t>INTRODUCTION</w:t>
      </w:r>
      <w:commentRangeEnd w:id="0"/>
      <w:r w:rsidR="00414200">
        <w:rPr>
          <w:rStyle w:val="CommentReference"/>
          <w:rFonts w:eastAsia="Times New Roman" w:cs="Times New Roman"/>
          <w:b w:val="0"/>
          <w:color w:val="auto"/>
        </w:rPr>
        <w:commentReference w:id="0"/>
      </w:r>
    </w:p>
    <w:p w14:paraId="1AA2F843" w14:textId="35BA5230" w:rsidR="00386F3C" w:rsidRDefault="00C237C9">
      <w:r>
        <w:t>Honeybees (</w:t>
      </w:r>
      <w:r>
        <w:rPr>
          <w:i/>
          <w:iCs/>
        </w:rPr>
        <w:t>Apis mellifera</w:t>
      </w:r>
      <w:r>
        <w:t xml:space="preserve">) </w:t>
      </w:r>
      <w:r w:rsidR="00386F3C">
        <w:t>are essential pollinators in agricultural landscapes, providing their</w:t>
      </w:r>
      <w:r>
        <w:t xml:space="preserve"> services to over 70% of </w:t>
      </w:r>
      <w:r w:rsidR="00386F3C">
        <w:t xml:space="preserve">modern </w:t>
      </w:r>
      <w:r>
        <w:t xml:space="preserve">crops </w:t>
      </w:r>
      <w:r>
        <w:fldChar w:fldCharType="begin" w:fldLock="1"/>
      </w:r>
      <w:r w:rsidR="00736B5C">
        <w:instrText>ADDIN CSL_CITATION {"citationItems":[{"id":"ITEM-1","itemData":{"abstract":"Current evidence demonstrates that a sixth major extinction of biological diversity event is underway.1. per decade2 disease3 The Earth is losing between one and ten percent of biodiversity , mostly due to habitat loss, pest invasion, pollution, over-harvesting and . Certain natural ecosystem services are vital for human societies. Many fruit, nut, vegetable, legume, and seed crops depend on pollination. Pollination services are provided both by wild, free-living organisms (mainly bees, but also to name a few many butterflies, moths and flies), and by commercially managed bee species. Bees are the predominant and most economically important group of pollinators in most geographical regions. The Food and Agriculture Organisation of the United Nations (FAO)4 estimates that out of some 100 crop species which provide 90% of food worldwide, 71 of these are bee-pollinated. In Europe alone, 84% of the 264 crop species are animal- pollinated and 4 000 vegetable varieties exist thanks to pollination by bees5 production value of one tonne of pollinator-dependent crop is approximately five times higher than one of those crop categories that do not depend on insects6 . The . Has a “pollinator crisis” really been occurring during recent decades, or are these concerns just another sign of global biodiversity decline? Several studies have highlighted different factors leading to the pollinators’ decline that have been observed around the world. This bulletin considers the latest scientific findings and analyses possible answers to this question. As the bee group is the most important pollinator worldwide, this bulletin focuses on the instability of wild and managed bee populations, the driving forces, potential mitigating measures and recommendations.","author":[{"dropping-particle":"","family":"UNEP","given":"","non-dropping-particle":"","parse-names":false,"suffix":""}],"id":"ITEM-1","issued":{"date-parts":[["2010"]]},"page":"16pp","publisher":"UNEP","title":"UNEP Emerging Issues: Global Honey Bee Colony Disorders and Other Threats to Insect Pollinators","type":"article-journal"},"uris":["http://www.mendeley.com/documents/?uuid=fb2cfa76-72df-3c43-be5f-caf5f24449a9"]}],"mendeley":{"formattedCitation":"(UNEP, 2010)","plainTextFormattedCitation":"(UNEP, 2010)","previouslyFormattedCitation":"(UNEP, 2010)"},"properties":{"noteIndex":0},"schema":"https://github.com/citation-style-language/schema/raw/master/csl-citation.json"}</w:instrText>
      </w:r>
      <w:r>
        <w:fldChar w:fldCharType="separate"/>
      </w:r>
      <w:r w:rsidRPr="00C237C9">
        <w:rPr>
          <w:noProof/>
        </w:rPr>
        <w:t>(UNEP, 2010)</w:t>
      </w:r>
      <w:r>
        <w:fldChar w:fldCharType="end"/>
      </w:r>
      <w:r w:rsidR="00386F3C">
        <w:t xml:space="preserve">, while also producing </w:t>
      </w:r>
      <w:r>
        <w:t xml:space="preserve">honey, beeswax, and </w:t>
      </w:r>
      <w:r w:rsidR="00FB2A68">
        <w:t>beebread</w:t>
      </w:r>
      <w:r w:rsidR="00386F3C">
        <w:t>, that are often used by humans as rich food sources or raw materials</w:t>
      </w:r>
      <w:r>
        <w:t xml:space="preserve">. </w:t>
      </w:r>
      <w:r w:rsidR="00386F3C">
        <w:t>These properties have rendered honeybees a</w:t>
      </w:r>
      <w:r w:rsidR="00FB2A68">
        <w:t>s a</w:t>
      </w:r>
      <w:r w:rsidR="00386F3C">
        <w:t xml:space="preserve"> vital part of our global economy and placed them among the few insects considered as livestock (ref). </w:t>
      </w:r>
    </w:p>
    <w:p w14:paraId="36128269" w14:textId="42CDBD78" w:rsidR="004777F6" w:rsidRDefault="00386F3C">
      <w:r>
        <w:t xml:space="preserve">Even though there are some 91 million beehives worldwide, </w:t>
      </w:r>
      <w:r w:rsidR="00E92CC8">
        <w:t xml:space="preserve">honeybees succumb </w:t>
      </w:r>
      <w:r w:rsidR="00FB2A68">
        <w:t xml:space="preserve">to </w:t>
      </w:r>
      <w:r w:rsidR="004D0353">
        <w:t>anthropogenic</w:t>
      </w:r>
      <w:r w:rsidR="00E92CC8">
        <w:t xml:space="preserve"> and environmental pressures</w:t>
      </w:r>
      <w:r w:rsidR="004777F6">
        <w:t>, which synergistically cause colony collapse</w:t>
      </w:r>
      <w:r w:rsidR="00F93DB1">
        <w:t xml:space="preserve"> </w:t>
      </w:r>
      <w:r w:rsidR="00F93DB1">
        <w:fldChar w:fldCharType="begin" w:fldLock="1"/>
      </w:r>
      <w:r w:rsidR="00F93DB1">
        <w:instrText>ADDIN CSL_CITATION {"citationItems":[{"id":"ITEM-1","itemData":{"DOI":"10.1603/ec09429","ISSN":"0022-0493","PMID":"21061948","abstract":"Colony collapse disorder (CCD), a syndrome whose defining trait is the rapid loss of adult worker honey bees, Apis mellifera L., is thought to be responsible for a minority of the large overwintering losses experienced by U.S. beekeepers since the winter 2006-2007. Using the same data set developed to perform a monofactorial analysis (PloS ONE 4: e6481, 2009), we conducted a classification and regression tree (CART) analysis in an attempt to better understand the relative importance and interrelations among different risk variables in explaining CCD. Fifty-five exploratory variables were used to construct two CART models: one model with and one model without a cost of misclassifying a CCD-diagnosed colony as a non-CCD colony. The resulting model tree that permitted for misclassification had a sensitivity and specificity of 85 and 74%, respectively. Although factors measuring colony stress (e.g., adult bee physiological measures, such as fluctuating asymmetry or mass of head) were important discriminating values, six of the 19 variables having the greatest discriminatory value were pesticide levels in different hive matrices. Notably, coumaphos levels in brood (a miticide commonly used by beekeepers) had the highest discriminatory value and were highest in control (healthy) colonies. Our CART analysis provides evidence that CCD is probably the result of several factors acting in concert, making afflicted colonies more susceptible to disease. This analysis highlights several areas that warrant further attention, including the effect of sublethal pesticide exposure on pathogen prevalence and the role of variability in bee tolerance to pesticides on colony survivorship.","author":[{"dropping-particle":"","family":"VanEngelsdorp","given":"Dennis","non-dropping-particle":"","parse-names":false,"suffix":""},{"dropping-particle":"","family":"Speybroeck","given":"Niko","non-dropping-particle":"","parse-names":false,"suffix":""},{"dropping-particle":"","family":"Evans","given":"Jay D","non-dropping-particle":"","parse-names":false,"suffix":""},{"dropping-particle":"","family":"Nguyen","given":"Bach Kim","non-dropping-particle":"","parse-names":false,"suffix":""},{"dropping-particle":"","family":"Mullin","given":"Chris","non-dropping-particle":"","parse-names":false,"suffix":""},{"dropping-particle":"","family":"Frazier","given":"Maryann","non-dropping-particle":"","parse-names":false,"suffix":""},{"dropping-particle":"","family":"Frazier","given":"Jim","non-dropping-particle":"","parse-names":false,"suffix":""},{"dropping-particle":"","family":"Cox-Foster","given":"Diana","non-dropping-particle":"","parse-names":false,"suffix":""},{"dropping-particle":"","family":"Chen","given":"Yanping","non-dropping-particle":"","parse-names":false,"suffix":""},{"dropping-particle":"","family":"Tarpy","given":"David R","non-dropping-particle":"","parse-names":false,"suffix":""},{"dropping-particle":"","family":"Haubruge","given":"Eric","non-dropping-particle":"","parse-names":false,"suffix":""},{"dropping-particle":"","family":"Pettis","given":"Jeffrey S","non-dropping-particle":"","parse-names":false,"suffix":""},{"dropping-particle":"","family":"Saegerman","given":"Claude","non-dropping-particle":"","parse-names":false,"suffix":""}],"container-title":"Journal of economic entomology","id":"ITEM-1","issue":"5","issued":{"date-parts":[["2010","10"]]},"page":"1517-23","publisher":"J Econ Entomol","title":"Weighing risk factors associated with bee colony collapse disorder by classification and regression tree analysis.","type":"article-journal","volume":"103"},"uris":["http://www.mendeley.com/documents/?uuid=29d446d1-fd24-3734-b7df-db164951e662"]},{"id":"ITEM-2","itemData":{"DOI":"10.1371/journal.pone.0006481","ISSN":"1932-6203","PMID":"19649264","abstract":"BACKGROUND Over the last two winters, there have been large-scale, unexplained losses of managed honey bee (Apis mellifera L.) colonies in the United States. In the absence of a known cause, this syndrome was named Colony Collapse Disorder (CCD) because the main trait was a rapid loss of adult worker bees. We initiated a descriptive epizootiological study in order to better characterize CCD and compare risk factor exposure between populations afflicted by and not afflicted by CCD. METHODS AND PRINCIPAL FINDINGS Of 61 quantified variables (including adult bee physiology, pathogen loads, and pesticide levels), no single measure emerged as a most-likely cause of CCD. Bees in CCD colonies had higher pathogen loads and were co-infected with a greater number of pathogens than control populations, suggesting either an increased exposure to pathogens or a reduced resistance of bees toward pathogens. Levels of the synthetic acaricide coumaphos (used by beekeepers to control the parasitic mite Varroa destructor) were higher in control colonies than CCD-affected colonies. CONCLUSIONS/SIGNIFICANCE This is the first comprehensive survey of CCD-affected bee populations that suggests CCD involves an interaction between pathogens and other stress factors. We present evidence that this condition is contagious or the result of exposure to a common risk factor. Potentially important areas for future hypothesis-driven research, including the possible legacy effect of mite parasitism and the role of honey bee resistance to pesticides, are highlighted.","author":[{"dropping-particle":"","family":"Vanengelsdorp","given":"Dennis","non-dropping-particle":"","parse-names":false,"suffix":""},{"dropping-particle":"","family":"Evans","given":"Jay D","non-dropping-particle":"","parse-names":false,"suffix":""},{"dropping-particle":"","family":"Saegerman","given":"Claude","non-dropping-particle":"","parse-names":false,"suffix":""},{"dropping-particle":"","family":"Mullin","given":"Chris","non-dropping-particle":"","parse-names":false,"suffix":""},{"dropping-particle":"","family":"Haubruge","given":"Eric","non-dropping-particle":"","parse-names":false,"suffix":""},{"dropping-particle":"","family":"Nguyen","given":"Bach Kim","non-dropping-particle":"","parse-names":false,"suffix":""},{"dropping-particle":"","family":"Frazier","given":"Maryann","non-dropping-particle":"","parse-names":false,"suffix":""},{"dropping-particle":"","family":"Frazier","given":"Jim","non-dropping-particle":"","parse-names":false,"suffix":""},{"dropping-particle":"","family":"Cox-Foster","given":"Diana","non-dropping-particle":"","parse-names":false,"suffix":""},{"dropping-particle":"","family":"Chen","given":"Yanping","non-dropping-particle":"","parse-names":false,"suffix":""},{"dropping-particle":"","family":"Underwood","given":"Robyn","non-dropping-particle":"","parse-names":false,"suffix":""},{"dropping-particle":"","family":"Tarpy","given":"David R","non-dropping-particle":"","parse-names":false,"suffix":""},{"dropping-particle":"","family":"Pettis","given":"Jeffery S","non-dropping-particle":"","parse-names":false,"suffix":""}],"container-title":"PloS one","id":"ITEM-2","issue":"8","issued":{"date-parts":[["2009","8","3"]]},"page":"e6481","publisher":"Public Library of Science","title":"Colony collapse disorder: a descriptive study.","type":"article-journal","volume":"4"},"uris":["http://www.mendeley.com/documents/?uuid=dec0d771-97c5-30c4-98f0-004a28ed063b"]}],"mendeley":{"formattedCitation":"(Vanengelsdorp et al., 2009; VanEngelsdorp et al., 2010)","plainTextFormattedCitation":"(Vanengelsdorp et al., 2009; VanEngelsdorp et al., 2010)","previouslyFormattedCitation":"(Vanengelsdorp et al., 2009; VanEngelsdorp et al., 2010)"},"properties":{"noteIndex":0},"schema":"https://github.com/citation-style-language/schema/raw/master/csl-citation.json"}</w:instrText>
      </w:r>
      <w:r w:rsidR="00F93DB1">
        <w:fldChar w:fldCharType="separate"/>
      </w:r>
      <w:r w:rsidR="00F93DB1" w:rsidRPr="00F93DB1">
        <w:rPr>
          <w:noProof/>
        </w:rPr>
        <w:t>(Vanengelsdorp et al., 2009; VanEngelsdorp et al., 2010)</w:t>
      </w:r>
      <w:r w:rsidR="00F93DB1">
        <w:fldChar w:fldCharType="end"/>
      </w:r>
      <w:r w:rsidR="00E92CC8">
        <w:t>.</w:t>
      </w:r>
      <w:r w:rsidR="005774B3">
        <w:t xml:space="preserve"> Due to their economic importance, honeybees are facing intense beekeeping, highlighted by their high densities. However, such high densities are linked to increased</w:t>
      </w:r>
      <w:r w:rsidR="00F036AD">
        <w:t xml:space="preserve"> pest invasion, such as</w:t>
      </w:r>
      <w:r w:rsidR="005774B3">
        <w:t xml:space="preserve"> </w:t>
      </w:r>
      <w:r w:rsidR="005774B3">
        <w:rPr>
          <w:i/>
          <w:iCs/>
        </w:rPr>
        <w:t xml:space="preserve">Varroa destructor </w:t>
      </w:r>
      <w:r w:rsidR="005774B3">
        <w:t>infestation</w:t>
      </w:r>
      <w:r w:rsidR="00F036AD">
        <w:t>,</w:t>
      </w:r>
      <w:r w:rsidR="005774B3">
        <w:t xml:space="preserve"> and lower wintering survival </w:t>
      </w:r>
      <w:r w:rsidR="005774B3">
        <w:fldChar w:fldCharType="begin" w:fldLock="1"/>
      </w:r>
      <w:r w:rsidR="005774B3">
        <w:instrText>ADDIN CSL_CITATION {"citationItems":[{"id":"ITEM-1","itemData":{"DOI":"10.1371/journal.pone.0216286","ISSN":"1932-6203","abstract":"Managed honey bee (Apis mellifera) colonies are kept at much greater densities than naturally occurring feral or wild colonies, which may have detrimental effects on colony health and survival, disease spread, and drifting behavior (bee movement between natal and non-natal colonies). We assessed the effects of a straightforward apiary management intervention (altering the density and visual appearance of colonies) on colony health. Specifically, we established three “high density / high drift” (“HD”) and three “low density / low drift” (“LD”) apiary configurations, each consisting of eight bee colonies. Hives in the HD apiary configuration were of the same color and placed 1m apart in a single linear array, while hives in the LD apiary configuration were placed 10m apart at different heights, facing outwards in a circle, and made visually distinctive with colors and symbols to reduce accidental drift between colonies. We investigated disease transmission and dynamics between the apiary configurations by clearing all colonies of the parasitic mite Varroa destructor, and subsequently inoculating two randomly-chosen colonies per apiary with controlled mite doses. We monitored the colonies for two years and found that the LD apiary configuration had significantly greater honey production and reduced overwinter mortality. Inoculation and apiary management intervention interacted to affect brood mite levels, with the highest levels in the inoculated colonies in the HD configuration. Finally, foragers were more than three times more likely to drift in the HD apiary configurations. Our results suggest that a relatively straightforward management change–placing colonies in low-density visually complex circles rather than high-density visually similar linear arrays–can provide meaningful benefits to the health and productivity of managed honey bee colonies.","author":[{"dropping-particle":"","family":"Dynes","given":"Travis L.","non-dropping-particle":"","parse-names":false,"suffix":""},{"dropping-particle":"","family":"Berry","given":"Jennifer A.","non-dropping-particle":"","parse-names":false,"suffix":""},{"dropping-particle":"","family":"Delaplane","given":"Keith S.","non-dropping-particle":"","parse-names":false,"suffix":""},{"dropping-particle":"","family":"Brosi","given":"Berry J.","non-dropping-particle":"","parse-names":false,"suffix":""},{"dropping-particle":"","family":"Roode","given":"Jacobus C.","non-dropping-particle":"de","parse-names":false,"suffix":""}],"container-title":"PLOS ONE","editor":[{"dropping-particle":"","family":"Nieh","given":"James C.","non-dropping-particle":"","parse-names":false,"suffix":""}],"id":"ITEM-1","issue":"5","issued":{"date-parts":[["2019","5","23"]]},"page":"e0216286","publisher":"Public Library of Science","title":"Reduced density and visually complex apiaries reduce parasite load and promote honey production and overwintering survival in honey bees","type":"article-journal","volume":"14"},"uris":["http://www.mendeley.com/documents/?uuid=3a81be49-d5bc-3098-97c9-58d45c7b7ba7"]}],"mendeley":{"formattedCitation":"(Dynes, Berry, Delaplane, Brosi, &amp; de Roode, 2019)","plainTextFormattedCitation":"(Dynes, Berry, Delaplane, Brosi, &amp; de Roode, 2019)","previouslyFormattedCitation":"(Dynes, Berry, Delaplane, Brosi, &amp; de Roode, 2019)"},"properties":{"noteIndex":0},"schema":"https://github.com/citation-style-language/schema/raw/master/csl-citation.json"}</w:instrText>
      </w:r>
      <w:r w:rsidR="005774B3">
        <w:fldChar w:fldCharType="separate"/>
      </w:r>
      <w:r w:rsidR="005774B3" w:rsidRPr="00736B5C">
        <w:rPr>
          <w:noProof/>
        </w:rPr>
        <w:t>(Dynes, Berry, Delaplane, Brosi, &amp; de Roode, 2019)</w:t>
      </w:r>
      <w:r w:rsidR="005774B3">
        <w:fldChar w:fldCharType="end"/>
      </w:r>
      <w:r w:rsidR="005774B3">
        <w:t>. Hives often surround fields</w:t>
      </w:r>
      <w:r w:rsidR="004777F6">
        <w:t>,</w:t>
      </w:r>
      <w:r w:rsidR="005774B3">
        <w:t xml:space="preserve"> </w:t>
      </w:r>
      <w:r w:rsidR="004777F6">
        <w:t xml:space="preserve">providing pollination services and thus </w:t>
      </w:r>
      <w:r w:rsidR="005774B3">
        <w:t xml:space="preserve">increasing crop yield </w:t>
      </w:r>
      <w:r w:rsidR="005774B3">
        <w:fldChar w:fldCharType="begin" w:fldLock="1"/>
      </w:r>
      <w:r w:rsidR="004B1291">
        <w:instrText>ADDIN CSL_CITATION {"citationItems":[{"id":"ITEM-1","itemData":{"DOI":"10.1016/J.AGEE.2015.11.001","ISSN":"0167-8809","abstract":"Honey bees are the most important managed pollinator worldwide and are vital to the success of modern agriculture. Native, wild bees are also important pollinators in both natural and agricultural systems, and are highly sensitive to habitat in the surrounding landscape. Few studies, however, have considered how managed honey bees, and their effectiveness as crop pollinators, may be influenced by variation in the surrounding landscape. If honey bees are influenced by areas outside of the crop fields in which they are placed, their effectiveness as crop pollinators could be diminished. The goal of this study was to determine whether the relationship between honey bee hive density and crop yield varies with the composition of the surrounding landscape. We collected historical (2000–2011) data on yield and honey bee hive stocking density from 38 commercial cranberry growers in central Wisconsin. Using mixed-model regression analyses we found that cranberry yield was strongly, positively correlated with hive density but this effect diminished as the proportion of the surrounding landscape in woodland increased. Thus, at cranberry marshes in low-woodland landscapes (e.g., &lt;42% woodland within 1km), increasing the density of honey bees increased yields by about1000kg/hive, while cranberry marshes in high woodland landscapes saw no effect of adding honey bees. These results suggest that honey bees, like wild bees, are influenced by non-crop areas in the surrounding landscape and that landscape context should be considered when making management recommendations for the use of honey bees for crop pollination.","author":[{"dropping-particle":"","family":"Gaines-Day","given":"Hannah R.","non-dropping-particle":"","parse-names":false,"suffix":""},{"dropping-particle":"","family":"Gratton","given":"Claudio","non-dropping-particle":"","parse-names":false,"suffix":""}],"container-title":"Agriculture, Ecosystems &amp; Environment","id":"ITEM-1","issued":{"date-parts":[["2016","2","15"]]},"page":"53-57","publisher":"Elsevier","title":"Crop yield is correlated with honey bee hive density but not in high-woodland landscapes","type":"article-journal","volume":"218"},"uris":["http://www.mendeley.com/documents/?uuid=b55209b2-9d6a-3249-819b-ccf461e849da"]}],"mendeley":{"formattedCitation":"(Gaines-Day &amp; Gratton, 2016)","plainTextFormattedCitation":"(Gaines-Day &amp; Gratton, 2016)","previouslyFormattedCitation":"(Gaines-Day &amp; Gratton, 2016)"},"properties":{"noteIndex":0},"schema":"https://github.com/citation-style-language/schema/raw/master/csl-citation.json"}</w:instrText>
      </w:r>
      <w:r w:rsidR="005774B3">
        <w:fldChar w:fldCharType="separate"/>
      </w:r>
      <w:r w:rsidR="005774B3" w:rsidRPr="005774B3">
        <w:rPr>
          <w:noProof/>
        </w:rPr>
        <w:t>(Gaines-Day &amp; Gratton, 2016)</w:t>
      </w:r>
      <w:r w:rsidR="005774B3">
        <w:fldChar w:fldCharType="end"/>
      </w:r>
      <w:r w:rsidR="004777F6">
        <w:t xml:space="preserve">, where they </w:t>
      </w:r>
      <w:r w:rsidR="005774B3">
        <w:t xml:space="preserve">are exposed to various degrees of </w:t>
      </w:r>
      <w:r w:rsidR="004B1291">
        <w:t>herbicide and insecticide</w:t>
      </w:r>
      <w:r w:rsidR="005774B3">
        <w:t xml:space="preserve"> use </w:t>
      </w:r>
      <w:r w:rsidR="005774B3">
        <w:lastRenderedPageBreak/>
        <w:t>and lack of plant biodiversity</w:t>
      </w:r>
      <w:r w:rsidR="0099549C">
        <w:t xml:space="preserve"> due to monoculture cultivation</w:t>
      </w:r>
      <w:r w:rsidR="00B631D2">
        <w:t>.</w:t>
      </w:r>
      <w:r w:rsidR="00496B4B">
        <w:t xml:space="preserve"> Importantly,</w:t>
      </w:r>
      <w:r w:rsidR="00B631D2">
        <w:t xml:space="preserve"> </w:t>
      </w:r>
      <w:r w:rsidR="00496B4B">
        <w:t>h</w:t>
      </w:r>
      <w:commentRangeStart w:id="1"/>
      <w:r w:rsidR="004B1291">
        <w:t>erbicides and insecticides</w:t>
      </w:r>
      <w:r w:rsidR="00B631D2">
        <w:t xml:space="preserve"> are known to affect honeybee survival and cognition</w:t>
      </w:r>
      <w:commentRangeEnd w:id="1"/>
      <w:r w:rsidR="004B1291">
        <w:rPr>
          <w:rStyle w:val="CommentReference"/>
        </w:rPr>
        <w:commentReference w:id="1"/>
      </w:r>
      <w:r w:rsidR="004B1291">
        <w:t xml:space="preserve"> </w:t>
      </w:r>
      <w:r w:rsidR="004B1291">
        <w:fldChar w:fldCharType="begin" w:fldLock="1"/>
      </w:r>
      <w:r w:rsidR="00F93DB1">
        <w:instrText>ADDIN CSL_CITATION {"citationItems":[{"id":"ITEM-1","itemData":{"DOI":"10.1007/s10646-014-1283-x","ISSN":"1573-3017","PMID":"25011924","abstract":"Systemic pesticides such as neonicotinoids are commonly used on flowering crops visited by pollinators, and their use has been implicated in the decline of insect pollinator populations in Europe and North America. Several studies show that neonicotinoids affect navigation and learning in bees but few studies have examined whether these substances influence their basic motor function. Here, we investigated how prolonged exposure to sublethal doses of four neonicotinoid pesticides (imidacloprid, thiamethoxam, clothianidin, dinotefuran) and the plant toxin, nicotine, affect basic motor function and postural control in foraging-age worker honeybees. We used doses of 10 nM for each neonicotinoid: field-relevant doses that we determined to be sublethal and willingly consumed by bees. The neonicotinoids were placed in food solutions given to bees for 24 h. After the exposure period, bees were more likely to lose postural control during the motor function assay and fail to right themselves if exposed to imidacloprid, thiamethoxam, clothianidin. Bees exposed to thiamethoxam and nicotine also spent more time grooming. Other behaviours (walking, sitting and flying) were not significantly affected. Expression of changes in motor function after exposure to imidacloprid was dose-dependent and affected all measured behaviours. Our data illustrate that 24 h exposure to sublethal doses of neonicotinoid pesticides has a subtle influence on bee behaviour that is likely to affect normal function in a field setting.","author":[{"dropping-particle":"","family":"Williamson","given":"Sally M","non-dropping-particle":"","parse-names":false,"suffix":""},{"dropping-particle":"","family":"Willis","given":"Sarah J","non-dropping-particle":"","parse-names":false,"suffix":""},{"dropping-particle":"","family":"Wright","given":"Geraldine A","non-dropping-particle":"","parse-names":false,"suffix":""}],"container-title":"Ecotoxicology (London, England)","id":"ITEM-1","issue":"8","issued":{"date-parts":[["2014","10"]]},"page":"1409-18","publisher":"Ecotoxicology","title":"Exposure to neonicotinoids influences the motor function of adult worker honeybees.","type":"article-journal","volume":"23"},"uris":["http://www.mendeley.com/documents/?uuid=e8cd4ad8-0e43-3b88-a309-e31f18681374"]},{"id":"ITEM-2","itemData":{"DOI":"10.3389/fevo.2020.00022","ISSN":"2296-701X","abstract":"Managed populations of the European honey bee (Apis mellifera) support the production of a global food supply. This important role in modern agriculture has rendered honey bees vulnerable to the noxious effects of anthropogenic stressors such as pesticides. Although the deleterious outcomes of lethal pesticide exposure on honey bee health and performance are apparent, the ominous role of sublethal pesticide exposure is an emerging concern as well. Here, we use a data harvesting approach to better understand the toxicological effects of pesticide exposure across the honey bee life cycle. Through compiling adult- and larval-specific median lethal dose (LD50) values from 93 published data sources, LD50 estimates for insecticides, herbicides, acaricides, and fungicides are highly variable across studies, especially for herbicides and fungicides, which are underrepresented in the meta-data set. Alongside major discrepancies in these reported values, further examination of the compiled data suggested that LD50 may not be an ideal metric for honey bee risk assessment. We also discuss how sublethal effects of pesticide exposure, which are not typically measured in LD50 studies, can diminish honey bee reproduction, immunity, cognition, and overall physiological functioning, leading to suboptimal honey bee performance and population reduction. In consideration of actionable solutions to mitigate the effects of sublethal pesticide exposure, we have identified the potential for probiotic supplementation as a promising strategy that can be easily incorporated alongside current agricultural infrastructure and apicultural management practices. Probiotic supplementation is regularly employed in apiculture but the potential for evidence-based targeted approaches has not yet been fully explored within a formal toxicological context. We discuss the benefits, practical considerations, and limitations for the use and delivery of probiotics to hives. Ultimately, by subverting the sublethal effects of pesticides we can help improve the long-term survival of these critical pollinators.","author":[{"dropping-particle":"","family":"Chmiel","given":"John A.","non-dropping-particle":"","parse-names":false,"suffix":""},{"dropping-particle":"","family":"Daisley","given":"Brendan A.","non-dropping-particle":"","parse-names":false,"suffix":""},{"dropping-particle":"","family":"Pitek","given":"Andrew P.","non-dropping-particle":"","parse-names":false,"suffix":""},{"dropping-particle":"","family":"Thompson","given":"Graham J.","non-dropping-particle":"","parse-names":false,"suffix":""},{"dropping-particle":"","family":"Reid","given":"Gregor","non-dropping-particle":"","parse-names":false,"suffix":""}],"container-title":"Frontiers in Ecology and Evolution","id":"ITEM-2","issued":{"date-parts":[["2020","2","19"]]},"page":"22","publisher":"Frontiers","title":"Understanding the Effects of Sublethal Pesticide Exposure on Honey Bees: A Role for Probiotics as Mediators of Environmental Stress","type":"article-journal","volume":"8"},"uris":["http://www.mendeley.com/documents/?uuid=475051b3-df8f-3666-9fc5-8235a0994999"]},{"id":"ITEM-3","itemData":{"DOI":"10.3390/insects10100354","ISSN":"2075-4450","PMID":"31635293","abstract":"The honeybee Apis mellifera is an important pollinator in both undisturbed and agricultural ecosystems. Its great versatility as an experimental model makes it an excellent proxy to evaluate the environmental impact of agrochemicals using current methodologies and procedures in environmental toxicology. The increase in agrochemical use, including those that do not target insects directly, can have deleterious effects if carried out indiscriminately. This seems to be the case of the herbicide glyphosate (GLY), the most widely used agrochemical worldwide. Its presence in honey has been reported in samples obtained from different environments. Hence, to understand its current and potential risks for this pollinator it has become essential to not only study the effects on honeybee colonies located in agricultural settings, but also its effects under laboratory conditions. Subtle deleterious effects can be detected using experimental approaches. GLY negatively affects associative learning processes of foragers, cognitive and sensory abilities of young hive bees and promotes delays in brood development. An integrated approach that considers behavior, physiology, and development allows not only to determine the effects of this agrochemical on this eusocial insect from an experimental perspective, but also to infer putative effects in disturbed environments where it is omnipresent.","author":[{"dropping-particle":"","family":"Farina","given":"Walter M","non-dropping-particle":"","parse-names":false,"suffix":""},{"dropping-particle":"","family":"Balbuena","given":"M Sol","non-dropping-particle":"","parse-names":false,"suffix":""},{"dropping-particle":"","family":"Herbert","given":"Lucila T","non-dropping-particle":"","parse-names":false,"suffix":""},{"dropping-particle":"","family":"Mengoni Goñalons","given":"Carolina","non-dropping-particle":"","parse-names":false,"suffix":""},{"dropping-particle":"","family":"Vázquez","given":"Diego E","non-dropping-particle":"","parse-names":false,"suffix":""}],"container-title":"Insects","id":"ITEM-3","issue":"10","issued":{"date-parts":[["2019","10","18"]]},"title":"Effects of the Herbicide Glyphosate on Honey Bee Sensory and Cognitive Abilities: Individual Impairments with Implications for the Hive.","type":"article-journal","volume":"10"},"uris":["http://www.mendeley.com/documents/?uuid=d5ad52ca-809e-3b5e-aa5d-4ca43b92142f"]}],"mendeley":{"formattedCitation":"(Chmiel, Daisley, Pitek, Thompson, &amp; Reid, 2020; Farina, Balbuena, Herbert, Mengoni Goñalons, &amp; Vázquez, 2019; Williamson, Willis, &amp; Wright, 2014)","plainTextFormattedCitation":"(Chmiel, Daisley, Pitek, Thompson, &amp; Reid, 2020; Farina, Balbuena, Herbert, Mengoni Goñalons, &amp; Vázquez, 2019; Williamson, Willis, &amp; Wright, 2014)","previouslyFormattedCitation":"(Chmiel, Daisley, Pitek, Thompson, &amp; Reid, 2020; Farina, Balbuena, Herbert, Mengoni Goñalons, &amp; Vázquez, 2019; Williamson, Willis, &amp; Wright, 2014)"},"properties":{"noteIndex":0},"schema":"https://github.com/citation-style-language/schema/raw/master/csl-citation.json"}</w:instrText>
      </w:r>
      <w:r w:rsidR="004B1291">
        <w:fldChar w:fldCharType="separate"/>
      </w:r>
      <w:r w:rsidR="004B1291" w:rsidRPr="004B1291">
        <w:rPr>
          <w:noProof/>
        </w:rPr>
        <w:t>(Chmiel, Daisley, Pitek, Thompson, &amp; Reid, 2020; Farina, Balbuena, Herbert, Mengoni Goñalons, &amp; Vázquez, 2019; Williamson, Willis, &amp; Wright, 2014)</w:t>
      </w:r>
      <w:r w:rsidR="004B1291">
        <w:fldChar w:fldCharType="end"/>
      </w:r>
      <w:r w:rsidR="00B631D2">
        <w:t>, while monocultures induce nutritional stress that presents an additional challenge</w:t>
      </w:r>
      <w:r w:rsidR="004B1291">
        <w:t xml:space="preserve"> to</w:t>
      </w:r>
      <w:r w:rsidR="00B631D2">
        <w:t xml:space="preserve"> colony survival</w:t>
      </w:r>
      <w:r w:rsidR="004B1291">
        <w:t xml:space="preserve"> </w:t>
      </w:r>
      <w:r w:rsidR="004B1291">
        <w:fldChar w:fldCharType="begin" w:fldLock="1"/>
      </w:r>
      <w:r w:rsidR="004B1291">
        <w:instrText>ADDIN CSL_CITATION {"citationItems":[{"id":"ITEM-1","itemData":{"DOI":"10.1016/J.BIOCON.2009.04.007","ISSN":"0006-3207","abstract":"In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habitats.","author":[{"dropping-particle":"","family":"Naug","given":"Dhruba","non-dropping-particle":"","parse-names":false,"suffix":""}],"container-title":"Biological Conservation","id":"ITEM-1","issue":"10","issued":{"date-parts":[["2009","10","1"]]},"page":"2369-2372","publisher":"Elsevier","title":"Nutritional stress due to habitat loss may explain recent honeybee colony collapses","type":"article-journal","volume":"142"},"uris":["http://www.mendeley.com/documents/?uuid=1f8ca5ea-bbc0-3330-b861-d374e102f6a7"]}],"mendeley":{"formattedCitation":"(Naug, 2009)","plainTextFormattedCitation":"(Naug, 2009)","previouslyFormattedCitation":"(Naug, 2009)"},"properties":{"noteIndex":0},"schema":"https://github.com/citation-style-language/schema/raw/master/csl-citation.json"}</w:instrText>
      </w:r>
      <w:r w:rsidR="004B1291">
        <w:fldChar w:fldCharType="separate"/>
      </w:r>
      <w:r w:rsidR="004B1291" w:rsidRPr="004B1291">
        <w:rPr>
          <w:noProof/>
        </w:rPr>
        <w:t>(Naug, 2009)</w:t>
      </w:r>
      <w:r w:rsidR="004B1291">
        <w:fldChar w:fldCharType="end"/>
      </w:r>
      <w:r w:rsidR="00B631D2">
        <w:t>.</w:t>
      </w:r>
      <w:r w:rsidR="004B1291">
        <w:t xml:space="preserve"> </w:t>
      </w:r>
      <w:r w:rsidR="004777F6">
        <w:t>Lastly, t</w:t>
      </w:r>
      <w:r w:rsidR="00F036AD">
        <w:t>he current climate crisis</w:t>
      </w:r>
      <w:r w:rsidR="004777F6">
        <w:t xml:space="preserve"> is predicted to result in higher pesticide use </w:t>
      </w:r>
      <w:r w:rsidR="00F93DB1">
        <w:fldChar w:fldCharType="begin" w:fldLock="1"/>
      </w:r>
      <w:r w:rsidR="00F93DB1">
        <w:instrText>ADDIN CSL_CITATION {"citationItems":[{"id":"ITEM-1","itemData":{"DOI":"10.1016/J.FOODRES.2014.09.030","ISSN":"0963-9969","abstract":"Agricultural yields strongly depend on crop protection measures. The main purpose of pesticide use is to increase food security, with a secondary goal being increased standard of living. In view of a changing climate, not only crop yields but also pesticide use is expected to be affected. Therefore, an analysis of the detailed effect of changing climatic variables on pesticide use is conducted. Not only effects on cultivated crops, occurring pests and pesticide efficiency are considered but also implications for technological development, regulations and the economic situation are included as all of these aspects can influence pesticide use. The objective of this review is to gain insights into the specific effect of climate change on the consumer exposure caused by pesticide residues on crops. In terms of climate change, temperature increase and changes in precipitation patterns are the main pest and pathogen infection determinants. An increased pesticide use is expected in form of higher amounts, doses, frequencies and different varieties or types of products applied. Climate change will reduce environmental concentrations of pesticides due to a combination of increased volatilization and accelerated degradation, both strongly affected by a high moisture content, elevated temperatures and direct exposure to sunlight. Pesticide dissipation seems also to be benefitted by higher amounts of precipitation. To overcome this, pesticide use might be changed. An adapted pesticide use will finally impact consumer exposure at the end of the food chain.","author":[{"dropping-particle":"","family":"Delcour","given":"Ilse","non-dropping-particle":"","parse-names":false,"suffix":""},{"dropping-particle":"","family":"Spanoghe","given":"Pieter","non-dropping-particle":"","parse-names":false,"suffix":""}],"container-title":"Food Research International","id":"ITEM-1","issued":{"date-parts":[["2015","2","1"]]},"page":"7-15","publisher":"Elsevier","title":"Literature review: Impact of climate change on pesticide use","type":"article-journal","volume":"68"},"uris":["http://www.mendeley.com/documents/?uuid=452c6220-7b59-3ad2-83b7-836041e72710"]},{"id":"ITEM-2","itemData":{"DOI":"10.1002/ps.5121","ISSN":"1526498X","author":[{"dropping-particle":"","family":"Matzrafi","given":"Maor","non-dropping-particle":"","parse-names":false,"suffix":""}],"container-title":"Pest Management Science","id":"ITEM-2","issue":"1","issued":{"date-parts":[["2019","1","1"]]},"page":"9-13","publisher":"John Wiley &amp; Sons, Ltd","title":"Climate change exacerbates pest damage through reduced pesticide efficacy","type":"article-journal","volume":"75"},"uris":["http://www.mendeley.com/documents/?uuid=aad81191-3dd3-3b07-89b4-1f0be67b4aab"]}],"mendeley":{"formattedCitation":"(Delcour &amp; Spanoghe, 2015; Matzrafi, 2019)","plainTextFormattedCitation":"(Delcour &amp; Spanoghe, 2015; Matzrafi, 2019)","previouslyFormattedCitation":"(Delcour &amp; Spanoghe, 2015; Matzrafi, 2019)"},"properties":{"noteIndex":0},"schema":"https://github.com/citation-style-language/schema/raw/master/csl-citation.json"}</w:instrText>
      </w:r>
      <w:r w:rsidR="00F93DB1">
        <w:fldChar w:fldCharType="separate"/>
      </w:r>
      <w:r w:rsidR="00F93DB1" w:rsidRPr="00F93DB1">
        <w:rPr>
          <w:noProof/>
        </w:rPr>
        <w:t>(Delcour &amp; Spanoghe, 2015; Matzrafi, 2019)</w:t>
      </w:r>
      <w:r w:rsidR="00F93DB1">
        <w:fldChar w:fldCharType="end"/>
      </w:r>
      <w:r w:rsidR="00F93DB1">
        <w:t xml:space="preserve"> </w:t>
      </w:r>
      <w:r w:rsidR="004777F6">
        <w:t xml:space="preserve">and higher pathogen spread (such as </w:t>
      </w:r>
      <w:r w:rsidR="004777F6">
        <w:rPr>
          <w:i/>
          <w:iCs/>
        </w:rPr>
        <w:t>Nosema ceranae</w:t>
      </w:r>
      <w:r w:rsidR="004777F6">
        <w:t>)</w:t>
      </w:r>
      <w:r w:rsidR="00F93DB1">
        <w:t xml:space="preserve"> </w:t>
      </w:r>
      <w:r w:rsidR="00F93DB1">
        <w:fldChar w:fldCharType="begin" w:fldLock="1"/>
      </w:r>
      <w:r w:rsidR="00F93DB1">
        <w:instrText>ADDIN CSL_CITATION {"citationItems":[{"id":"ITEM-1","itemData":{"DOI":"10.1128/AEM.03097-09","ISSN":"1098-5336","PMID":"20228103","abstract":"Nosema ceranae and Nosema apis are two fungal pathogens belonging to the phylum Microsporidia and infecting the European honeybee, Apis mellifera. Recent studies have suggested that N. ceranae is more virulent than N. apis both at the individual insect level and at the colony level. Severe colony losses could be attributed to N. ceranae infections, and an unusual form of nosemosis is caused by this pathogen. In the present study, data from a 5-year cohort study of the prevalence of Nosema spp. in Germany, involving about 220 honeybee colonies and a total of 1,997 samples collected from these colonies each spring and autumn and analyzed via species-specific PCR-restriction fragment length polymorphism (RFLP), are described. Statistical analysis of the data revealed no relation between colony mortality and detectable levels of infection with N. ceranae or N. apis. In addition, N. apis is still more prevalent than N. ceranae in the cohort of the German bee population that was analyzed. A possible explanation for these findings could be the marked decrease in spore germination that was observed after even a short exposure to low temperatures (+4 degrees C) for N. ceranae only. Reduced or inhibited N. ceranae spore germination at low temperatures should hamper the infectivity and spread of this pathogen in climatic regions characterized by a rather cold winter season.","author":[{"dropping-particle":"","family":"Gisder","given":"Sebastian","non-dropping-particle":"","parse-names":false,"suffix":""},{"dropping-particle":"","family":"Hedtke","given":"Kati","non-dropping-particle":"","parse-names":false,"suffix":""},{"dropping-particle":"","family":"Möckel","given":"Nadine","non-dropping-particle":"","parse-names":false,"suffix":""},{"dropping-particle":"","family":"Frielitz","given":"Marie-Charlotte","non-dropping-particle":"","parse-names":false,"suffix":""},{"dropping-particle":"","family":"Linde","given":"Andreas","non-dropping-particle":"","parse-names":false,"suffix":""},{"dropping-particle":"","family":"Genersch","given":"Elke","non-dropping-particle":"","parse-names":false,"suffix":""}],"container-title":"Applied and environmental microbiology","id":"ITEM-1","issue":"9","issued":{"date-parts":[["2010","5","1"]]},"page":"3032-8","publisher":"American Society for Microbiology","title":"Five-year cohort study of Nosema spp. in Germany: does climate shape virulence and assertiveness of Nosema ceranae?","type":"article-journal","volume":"76"},"uris":["http://www.mendeley.com/documents/?uuid=40e11349-dfb2-3ccc-a970-87ecec18658a"]}],"mendeley":{"formattedCitation":"(Gisder et al., 2010)","plainTextFormattedCitation":"(Gisder et al., 2010)","previouslyFormattedCitation":"(Gisder et al., 2010)"},"properties":{"noteIndex":0},"schema":"https://github.com/citation-style-language/schema/raw/master/csl-citation.json"}</w:instrText>
      </w:r>
      <w:r w:rsidR="00F93DB1">
        <w:fldChar w:fldCharType="separate"/>
      </w:r>
      <w:r w:rsidR="00F93DB1" w:rsidRPr="00F93DB1">
        <w:rPr>
          <w:noProof/>
        </w:rPr>
        <w:t>(Gisder et al., 2010)</w:t>
      </w:r>
      <w:r w:rsidR="00F93DB1">
        <w:fldChar w:fldCharType="end"/>
      </w:r>
      <w:r w:rsidR="004777F6">
        <w:t xml:space="preserve">, which will intensify the pressures on honeybee health and colony </w:t>
      </w:r>
      <w:commentRangeStart w:id="2"/>
      <w:r w:rsidR="004777F6">
        <w:t>survival</w:t>
      </w:r>
      <w:commentRangeEnd w:id="2"/>
      <w:r w:rsidR="00233E44">
        <w:rPr>
          <w:rStyle w:val="CommentReference"/>
        </w:rPr>
        <w:commentReference w:id="2"/>
      </w:r>
      <w:r w:rsidR="00496B4B">
        <w:t xml:space="preserve"> through direct effects as well as indirect due to ecosystem disturbances.</w:t>
      </w:r>
    </w:p>
    <w:p w14:paraId="3DCAA64E" w14:textId="30ECD709" w:rsidR="00327628" w:rsidRDefault="00F93DB1">
      <w:r>
        <w:t xml:space="preserve">Honeybee health has recently emerged as a focal research point and measurement indices are being developed </w:t>
      </w:r>
      <w:r>
        <w:fldChar w:fldCharType="begin" w:fldLock="1"/>
      </w:r>
      <w:r w:rsidR="007B2F5D">
        <w:instrText>ADDIN CSL_CITATION {"citationItems":[{"id":"ITEM-1","itemData":{"DOI":"10.2903/j.efsa.2016.4578","ISSN":"1831-4732","abstract":"Tools are provided to assess the health status of managed honeybee colonies by facilitating further harmonisation of data collection and reporting, design of field surveys across the European Union (EU) and analysis of data on bee health. The toolbox is based on characteristics of a healthy managed honeybee colony: an adequate size, demographic structure and behaviour; an adequate production of bee products (both in relation to the annual life cycle of the colony and the geographical location); and provision of pollination services. The attributes ‘queen presence and performance’, ‘demography of the colony’, ‘in-hive products’ and ‘disease, infection and infestation’ could be directly measured in field conditions across the EU, whereas ‘behaviour and physiology’ is mainly assessed through experimental studies. Analysing the resource providing unit, in particular land cover/use, of a honeybee colony is very important when assessing its health status, but tools are currently lacking that could be used at apiary level in field surveys across the EU. Data on ‘beekeeping management practices’ and ‘environmental drivers’ can be collected via questionnaires and available databases, respectively. The capacity to provide pollination services is regarded as an indication of a healthy colony, but it is assessed only in relation to the provision of honey because technical limitations hamper the assessment of pollination as regulating service (e.g. to pollinate wild plants) in field surveys across the EU. Integrating multiple attributes of honeybee health, for instance, via a Health Status Index, is required to support a holistic assessment. Examples are provided on how the toolbox could be used by different stakeholders. Continued interaction between the Member State organisations, the EU Reference Laboratory and EFSA is required to further validate methods and facilitate the efficient use of precise and accurate bee health data that are collected by many initiatives throughout the EU.","author":[{"dropping-particle":"","family":"EFSA Panel on Animal Health and Welfare","given":"","non-dropping-particle":"","parse-names":false,"suffix":""}],"container-title":"EFSA Journal","id":"ITEM-1","issue":"10","issued":{"date-parts":[["2016","10","1"]]},"page":"e04578","publisher":"John Wiley &amp; Sons, Ltd","title":"Assessing the health status of managed honeybee colonies (HEALTHY-B): a toolbox to facilitate harmonised data collection","type":"article-journal","volume":"14"},"uris":["http://www.mendeley.com/documents/?uuid=79bd1a56-7ac3-3a4a-8d69-65e966e362ed"]},{"id":"ITEM-2","itemData":{"DOI":"10.1146/annurev-animal-020518-115045","ISSN":"2165-8102","abstract":"&lt;p&gt;Evidence for global bee population declines has catalyzed a rapidly evolving area of research that aims to identify the causal factors and to effectively assess the status of pollinator populations. The term pollinator health emerged through efforts to understand causes of bee decline and colony losses, but it lacks a formal definition. In this review, we propose a definition for pollinator health and synthesize the available literature on the application of standardized biomarkers to assess health at the individual, colony, and population levels. We focus on biomarkers in honey bees, a model species, but extrapolate the potential application of these approaches to monitor the health status of wild bee populations. Biomarker-guided health measures can inform beekeeper management decisions, wild bee conservation efforts, and environmental policies. We conclude by addressing challenges to pollinator health from a One Health perspective that emphasizes the interplay between environmental quality and human, animal, and bee health.&lt;/p&gt;","author":[{"dropping-particle":"","family":"López-Uribe","given":"Margarita M.","non-dropping-particle":"","parse-names":false,"suffix":""},{"dropping-particle":"","family":"Ricigliano","given":"Vincent A.","non-dropping-particle":"","parse-names":false,"suffix":""},{"dropping-particle":"","family":"Simone-Finstrom","given":"Michael","non-dropping-particle":"","parse-names":false,"suffix":""}],"container-title":"Annual Review of Animal Biosciences","id":"ITEM-2","issue":"1","issued":{"date-parts":[["2020","2","15"]]},"page":"269-294","publisher":" Annual Reviews ","title":"Defining Pollinator Health: A Holistic Approach Based on Ecological, Genetic, and Physiological Factors","type":"article-journal","volume":"8"},"uris":["http://www.mendeley.com/documents/?uuid=cf07cd68-2af9-33f3-91b5-43e5e5d6ac77"]},{"id":"ITEM-3","itemData":{"DOI":"10.1016/J.ECOLIND.2019.01.024","ISSN":"1470-160X","abstract":"Honey bees play an important role in the maintenance of both, biodiversity and food security through pollination services and also represent an important source of income for rural areas. Despite several studies and monitoring projects gathering a large amount of data on the main factors/stressors influencing honey bee colonies, there is a lack of holistic and multidimensional statistical tools integrating different aspects which define honey bee colony health. Such tools are important to support the sustainable management of honey bees. In this study, we designed and tested a methodological framework based on Structural Equation Models for the development of a honey bee Health Status Index. The index accounts for the main abiotic (e.g. pesticide contamination, landscape characteristics) and biotic (e.g. parasitosis, virosis) factors influencing honey bee health, including the beekeepers role in managing the colony. The proposed methodology was validated against a dataset representing seven scenarios generated through Expert Knowledge Elicitation. The validation procedure showed that the Health Status Index integrates different sources of data and it can quantify the health status of a honey bee colony based on the characteristics of each scenario. Furthermore, it allows the investigation of the influence of different drivers/stressors on the health of the honey bee colony. The Health Status Index provides flexibility in the selection of variables, making it a valuable tool for holistic and harmonised assessment of honey bee health. Once validated, the index can support the evaluation at different spatial (from local- to area-wide management) and temporal (medium- to long-term management) scales to support stakeholders’ (e.g. beekeepers, risk assessors, risk managers) decision-making.","author":[{"dropping-particle":"","family":"Gilioli","given":"Gianni","non-dropping-particle":"","parse-names":false,"suffix":""},{"dropping-particle":"","family":"Sperandio","given":"Giorgio","non-dropping-particle":"","parse-names":false,"suffix":""},{"dropping-particle":"","family":"Hatjina","given":"Fani","non-dropping-particle":"","parse-names":false,"suffix":""},{"dropping-particle":"","family":"Simonetto","given":"Anna","non-dropping-particle":"","parse-names":false,"suffix":""}],"container-title":"Ecological Indicators","id":"ITEM-3","issued":{"date-parts":[["2019","6","1"]]},"page":"341-347","publisher":"Elsevier","title":"Towards the development of an index for the holistic assessment of the health status of a honey bee colony","type":"article-journal","volume":"101"},"uris":["http://www.mendeley.com/documents/?uuid=bf20be86-aa48-3763-8ea0-7f108a06595c"]},{"id":"ITEM-4","itemData":{"DOI":"10.2903/j.efsa.2014.3594","ISSN":"18314732","abstract":"This report reviews recent work on bee health carried out by EFSA, Member States (MSs) and the European Commission (EC). It identifies data and knowledge gaps and provides research recommendations that may facilitate the transition towards an integrated environmental risk assessment of multiple stressors on bees. The report was produced by the EFSA Bee Task Force (TF), involved representatives from six different Scientific Units, and was coordinated by the Scientific Committee and Emerging Risks Unit (SCER). The TF consulted experts from MSs and the Bee Interservice Group of the EC. Additional scientific exchanges with experts were promoted by SCER through the organisation of a scientific colloquium on bee health in May 2013. The review identified a total of 220 research projects on bee health at EU level (EFSA, 19; MSs, 181; EC, 20), and 33 additional projects from other international organisations dealing with general aspects, non-research-focused, of bee issues. A quantitative assessment of the retrieved projects revealed that research projects on multiple stressors on bees and projects on bees other than honeybees were missing, especially with regard to monitoring and testing. EFSA projects were predominantly in the area of risk assessments of pesticides on bees. Research projects on in-hive treatments and bee exposure to chemicals funded at the EC level were scarce, as were those focusing on protection goals, bee diversity and pollination services at the MS level. The qualitative assessment of the retrieved projects revealed knowledge gaps at each step of the risk assessment, which led to several recommendations for future scientific work at EFSA and research to be undertaken in the framework of Horizon 2020. Additional recommendations are given for research coordination, planning and knowledge sharing with MSs and the EC. At EFSA level, further communication, internal collaborations and training on bee health are suggested.","author":[{"dropping-particle":"","family":"European Food Safety Authority","given":"","non-dropping-particle":"","parse-names":false,"suffix":""}],"container-title":"EFSA Journal","id":"ITEM-4","issue":"3","issued":{"date-parts":[["2014","3","1"]]},"publisher":"John Wiley &amp; Sons, Ltd","title":"Towards an integrated environmental risk assessment of multiple stressors on bees: review of research projects in Europe, knowledge gaps and recommendations","type":"article-journal","volume":"12"},"uris":["http://www.mendeley.com/documents/?uuid=de07b8a5-165a-320c-b50f-1e9eb81ddfad"]}],"mendeley":{"formattedCitation":"(EFSA Panel on Animal Health and Welfare, 2016; European Food Safety Authority, 2014; Gilioli, Sperandio, Hatjina, &amp; Simonetto, 2019; López-Uribe, Ricigliano, &amp; Simone-Finstrom, 2020)","plainTextFormattedCitation":"(EFSA Panel on Animal Health and Welfare, 2016; European Food Safety Authority, 2014; Gilioli, Sperandio, Hatjina, &amp; Simonetto, 2019; López-Uribe, Ricigliano, &amp; Simone-Finstrom, 2020)","previouslyFormattedCitation":"(EFSA Panel on Animal Health and Welfare, 2016; European Food Safety Authority, 2014; Gilioli, Sperandio, Hatjina, &amp; Simonetto, 2019; López-Uribe, Ricigliano, &amp; Simone-Finstrom, 2020)"},"properties":{"noteIndex":0},"schema":"https://github.com/citation-style-language/schema/raw/master/csl-citation.json"}</w:instrText>
      </w:r>
      <w:r>
        <w:fldChar w:fldCharType="separate"/>
      </w:r>
      <w:r w:rsidRPr="00F93DB1">
        <w:rPr>
          <w:noProof/>
        </w:rPr>
        <w:t>(EFSA Panel on Animal Health and Welfare, 2016; European Food Safety Authority, 2014; Gilioli, Sperandio, Hatjina, &amp; Simonetto, 2019; López-Uribe, Ricigliano, &amp; Simone-Finstrom, 2020)</w:t>
      </w:r>
      <w:r>
        <w:fldChar w:fldCharType="end"/>
      </w:r>
      <w:r>
        <w:t xml:space="preserve">. </w:t>
      </w:r>
      <w:r w:rsidR="00496B4B">
        <w:t>To this end, h</w:t>
      </w:r>
      <w:r w:rsidR="00F63801">
        <w:t xml:space="preserve">oney-derived DNA is often used in order to </w:t>
      </w:r>
      <w:r w:rsidR="00327628">
        <w:t xml:space="preserve">evaluate the health status of honeybee colonies. Honey is a preferred sample for biomonitoring molecular methods, because it is produced through the regurgitation (inversion) of flower nectar, which is subsequently placed in the comb until enough water evaporates. Throughout this procedure the nectar (and honey as an extension) comes in contact with a variety of organisms and, therefore, contains DNA, termed environmental DNA (eDNA), from the flower origin, the honeybee gut microbiome, and hive organisms such as honeybees and hive pests. </w:t>
      </w:r>
    </w:p>
    <w:p w14:paraId="2B171AD7" w14:textId="71822962" w:rsidR="00496B4B" w:rsidRDefault="00A17AC1">
      <w:r>
        <w:t xml:space="preserve">Currently, </w:t>
      </w:r>
      <w:r w:rsidR="00327628">
        <w:t>biomonitoring methods</w:t>
      </w:r>
      <w:r>
        <w:t xml:space="preserve"> rely on the molecular identification of a few specific, known pathogens and the evaluation of foraging behaviour through visual inspection of pollen grains</w:t>
      </w:r>
      <w:r w:rsidR="00414200">
        <w:t xml:space="preserve"> contained in honey</w:t>
      </w:r>
      <w:r>
        <w:t xml:space="preserve"> (melissopalynology) or </w:t>
      </w:r>
      <w:r w:rsidR="00414200">
        <w:t xml:space="preserve">honey-derived DNA </w:t>
      </w:r>
      <w:r>
        <w:t xml:space="preserve">amplicon sequencing of marker genes, such as </w:t>
      </w:r>
      <w:r>
        <w:rPr>
          <w:i/>
          <w:iCs/>
        </w:rPr>
        <w:t>rbcL</w:t>
      </w:r>
      <w:r>
        <w:t xml:space="preserve">, </w:t>
      </w:r>
      <w:r>
        <w:rPr>
          <w:i/>
          <w:iCs/>
        </w:rPr>
        <w:t xml:space="preserve">matK, </w:t>
      </w:r>
      <w:r>
        <w:t xml:space="preserve">ITS1 and their combinations. </w:t>
      </w:r>
      <w:r w:rsidR="00FF7D6A">
        <w:t>Conventional</w:t>
      </w:r>
      <w:r>
        <w:t xml:space="preserve"> methods have already provided a wealth of information regarding seasonal trends of honeybee pathogens </w:t>
      </w:r>
      <w:r w:rsidR="007B2F5D">
        <w:fldChar w:fldCharType="begin" w:fldLock="1"/>
      </w:r>
      <w:r w:rsidR="007B2F5D">
        <w:instrText>ADDIN CSL_CITATION {"citationItems":[{"id":"ITEM-1","itemData":{"DOI":"10.1371/journal.pone.0043562","ISSN":"1932-6203","abstract":"Recent losses in honey bee colonies are unusual in their severity, geographical distribution, and, in some cases, failure to present recognized characteristics of known disease. Domesticated honey bees face numerous pests and pathogens, tempting hypotheses that colony collapses arise from exposure to new or resurgent pathogens. Here we explore the incidence and abundance of currently known honey bee pathogens in colonies suffering from Colony Collapse Disorder (CCD), otherwise weak colonies, and strong colonies from across the United States. Although pathogen identities differed between the eastern and western United States, there was a greater incidence and abundance of pathogens in CCD colonies. Pathogen loads were highly covariant in CCD but not control hives, suggesting that CCD colonies rapidly become susceptible to a diverse set of pathogens, or that co-infections can act synergistically to produce the rapid depletion of workers that characterizes the disorder. We also tested workers from a CCD-free apiary to confirm that significant positive correlations among pathogen loads can develop at the level of individual bees and not merely as a secondary effect of CCD. This observation and other recent data highlight pathogen interactions as important components of bee disease. Finally, we used deep RNA sequencing to further characterize microbial diversity in CCD and non-CCD hives. We identified novel strains of the recently described Lake Sinai viruses (LSV) and found evidence of a shift in gut bacterial composition that may be a biomarker of CCD. The results are discussed with respect to host-parasite interactions and other environmental stressors of honey bees.","author":[{"dropping-particle":"","family":"Cornman","given":"R. Scott","non-dropping-particle":"","parse-names":false,"suffix":""},{"dropping-particle":"","family":"Tarpy","given":"David R.","non-dropping-particle":"","parse-names":false,"suffix":""},{"dropping-particle":"","family":"Chen","given":"Yanping","non-dropping-particle":"","parse-names":false,"suffix":""},{"dropping-particle":"","family":"Jeffreys","given":"Lacey","non-dropping-particle":"","parse-names":false,"suffix":""},{"dropping-particle":"","family":"Lopez","given":"Dawn","non-dropping-particle":"","parse-names":false,"suffix":""},{"dropping-particle":"","family":"Pettis","given":"Jeffery S.","non-dropping-particle":"","parse-names":false,"suffix":""},{"dropping-particle":"","family":"vanEngelsdorp","given":"Dennis","non-dropping-particle":"","parse-names":false,"suffix":""},{"dropping-particle":"","family":"Evans","given":"Jay D.","non-dropping-particle":"","parse-names":false,"suffix":""}],"container-title":"PLoS ONE","editor":[{"dropping-particle":"","family":"Highlander","given":"Sarah K.","non-dropping-particle":"","parse-names":false,"suffix":""}],"id":"ITEM-1","issue":"8","issued":{"date-parts":[["2012","8","21"]]},"page":"e43562","publisher":"Public Library of Science","title":"Pathogen Webs in Collapsing Honey Bee Colonies","type":"article-journal","volume":"7"},"uris":["http://www.mendeley.com/documents/?uuid=b961663a-6851-32bd-b23d-eedcd257516e"]},{"id":"ITEM-2","itemData":{"DOI":"10.1002/ece3.5544","ISSN":"2045-7758","author":[{"dropping-particle":"","family":"D'Alvise","given":"Paul","non-dropping-particle":"","parse-names":false,"suffix":""},{"dropping-particle":"","family":"Seeburger","given":"Victoria","non-dropping-particle":"","parse-names":false,"suffix":""},{"dropping-particle":"","family":"Gihring","given":"Katharina","non-dropping-particle":"","parse-names":false,"suffix":""},{"dropping-particle":"","family":"Kieboom","given":"Mattias","non-dropping-particle":"","parse-names":false,"suffix":""},{"dropping-particle":"","family":"Hasselmann","given":"Martin","non-dropping-particle":"","parse-names":false,"suffix":""}],"container-title":"Ecology and Evolution","id":"ITEM-2","issue":"18","issued":{"date-parts":[["2019","9","14"]]},"page":"10241-10252","publisher":"John Wiley &amp; Sons, Ltd","title":"Seasonal dynamics and co</w:instrText>
      </w:r>
      <w:r w:rsidR="007B2F5D">
        <w:rPr>
          <w:rFonts w:ascii="Cambria Math" w:hAnsi="Cambria Math" w:cs="Cambria Math"/>
        </w:rPr>
        <w:instrText>‐</w:instrText>
      </w:r>
      <w:r w:rsidR="007B2F5D">
        <w:instrText>occurrence patterns of honey</w:instrText>
      </w:r>
      <w:r w:rsidR="007B2F5D">
        <w:rPr>
          <w:rFonts w:cs="Arial"/>
        </w:rPr>
        <w:instrText> </w:instrText>
      </w:r>
      <w:r w:rsidR="007B2F5D">
        <w:instrText>bee pathogens revealed by high</w:instrText>
      </w:r>
      <w:r w:rsidR="007B2F5D">
        <w:rPr>
          <w:rFonts w:ascii="Cambria Math" w:hAnsi="Cambria Math" w:cs="Cambria Math"/>
        </w:rPr>
        <w:instrText>‐</w:instrText>
      </w:r>
      <w:r w:rsidR="007B2F5D">
        <w:instrText>throughput RT</w:instrText>
      </w:r>
      <w:r w:rsidR="007B2F5D">
        <w:rPr>
          <w:rFonts w:ascii="Cambria Math" w:hAnsi="Cambria Math" w:cs="Cambria Math"/>
        </w:rPr>
        <w:instrText>‐</w:instrText>
      </w:r>
      <w:r w:rsidR="007B2F5D">
        <w:instrText>qPCR analysis","type":"article-journal","volume":"9"},"uris":["http://www.mendeley.com/documents/?uuid=c731731e-44d9-3872-acf9-1ed2d3dbe0b4"]}],"mendeley":{"formattedCitation":"(Cornman et al., 2012; D’Alvise, Seeburger, Gihring, Kieboom, &amp; Hasselmann, 2019)","plainTextFormattedCitation":"(Cornman et al., 2012; D’Alvise, Seeburger, Gihring, Kieboom, &amp; Hasselmann, 2019)","previouslyFormattedCitation":"(Cornman et al., 2012; D’Alvise, Seeburger, Gihring, Kieboom, &amp; Hasselmann, 2019)"},"properties":{"noteIndex":0},"schema":"https://github.com/citation-style-language/schema/raw/master/csl-citation.json"}</w:instrText>
      </w:r>
      <w:r w:rsidR="007B2F5D">
        <w:fldChar w:fldCharType="separate"/>
      </w:r>
      <w:r w:rsidR="007B2F5D" w:rsidRPr="007B2F5D">
        <w:rPr>
          <w:noProof/>
        </w:rPr>
        <w:t>(Cornman et al., 2012; D’Alvise, Seeburger, Gihring, Kieboom, &amp; Hasselmann, 2019)</w:t>
      </w:r>
      <w:r w:rsidR="007B2F5D">
        <w:fldChar w:fldCharType="end"/>
      </w:r>
      <w:r w:rsidR="002630E9">
        <w:t xml:space="preserve"> </w:t>
      </w:r>
      <w:r>
        <w:t xml:space="preserve">and have helped to describe </w:t>
      </w:r>
      <w:r w:rsidR="002630E9">
        <w:t xml:space="preserve">the foraging sources exploited by honeybees </w:t>
      </w:r>
      <w:r w:rsidR="007B2F5D">
        <w:fldChar w:fldCharType="begin" w:fldLock="1"/>
      </w:r>
      <w:r w:rsidR="00F63801">
        <w:instrText>ADDIN CSL_CITATION {"citationItems":[{"id":"ITEM-1","itemData":{"DOI":"10.1371/journal.pone.0134735","ISSN":"1932-6203","author":[{"dropping-particle":"","family":"Hawkins","given":"Jennifer","non-dropping-particle":"","parse-names":false,"suffix":""},{"dropping-particle":"","family":"Vere","given":"Natasha","non-dropping-particle":"de","parse-names":false,"suffix":""},{"dropping-particle":"","family":"Griffith","given":"Adelaide","non-dropping-particle":"","parse-names":false,"suffix":""},{"dropping-particle":"","family":"Ford","given":"Col R.","non-dropping-particle":"","parse-names":false,"suffix":""},{"dropping-particle":"","family":"Allainguillaume","given":"Joel","non-dropping-particle":"","parse-names":false,"suffix":""},{"dropping-particle":"","family":"Hegarty","given":"Matthew J.","non-dropping-particle":"","parse-names":false,"suffix":""},{"dropping-particle":"","family":"Baillie","given":"Les","non-dropping-particle":"","parse-names":false,"suffix":""},{"dropping-particle":"","family":"Adams-Groom","given":"Beverley","non-dropping-particle":"","parse-names":false,"suffix":""}],"container-title":"PLOS ONE","editor":[{"dropping-particle":"","family":"Labra","given":"Massimo","non-dropping-particle":"","parse-names":false,"suffix":""}],"id":"ITEM-1","issue":"8","issued":{"date-parts":[["2015","8","26"]]},"page":"e0134735","title":"Using DNA Metabarcoding to Identify the Floral Composition of Honey: A New Tool for Investigating Honey Bee Foraging Preferences","type":"article-journal","volume":"10"},"uris":["http://www.mendeley.com/documents/?uuid=9a7a1e9d-68b1-337e-8281-51b950dc7740"]}],"mendeley":{"formattedCitation":"(Hawkins et al., 2015)","plainTextFormattedCitation":"(Hawkins et al., 2015)","previouslyFormattedCitation":"(Hawkins et al., 2015)"},"properties":{"noteIndex":0},"schema":"https://github.com/citation-style-language/schema/raw/master/csl-citation.json"}</w:instrText>
      </w:r>
      <w:r w:rsidR="007B2F5D">
        <w:fldChar w:fldCharType="separate"/>
      </w:r>
      <w:r w:rsidR="00F63801" w:rsidRPr="00F63801">
        <w:rPr>
          <w:noProof/>
        </w:rPr>
        <w:t>(Hawkins et al., 2015)</w:t>
      </w:r>
      <w:r w:rsidR="007B2F5D">
        <w:fldChar w:fldCharType="end"/>
      </w:r>
      <w:r w:rsidR="002630E9">
        <w:t xml:space="preserve">. </w:t>
      </w:r>
      <w:r w:rsidR="00496B4B">
        <w:lastRenderedPageBreak/>
        <w:t>However</w:t>
      </w:r>
      <w:r w:rsidR="00EA5003">
        <w:t xml:space="preserve">, current molecular methods are expensive, time consuming, and targeted, which presents a lost opportunity </w:t>
      </w:r>
      <w:r w:rsidR="00327628">
        <w:t>for</w:t>
      </w:r>
      <w:r w:rsidR="00EA5003">
        <w:t xml:space="preserve"> novel discoveries.</w:t>
      </w:r>
      <w:r w:rsidR="00496B4B">
        <w:t xml:space="preserve"> These in conjunction with</w:t>
      </w:r>
      <w:r w:rsidR="00496B4B">
        <w:t xml:space="preserve"> the multifactorial nature of colony collapse</w:t>
      </w:r>
      <w:r w:rsidR="00496B4B">
        <w:t>,</w:t>
      </w:r>
      <w:r w:rsidR="00496B4B">
        <w:t xml:space="preserve"> necessitate the development of methods that can capture the complexity of the ecological and physiological interactions from which honeybee health emerges.</w:t>
      </w:r>
    </w:p>
    <w:p w14:paraId="525FF434" w14:textId="4701CCB5" w:rsidR="005C30BE" w:rsidRDefault="008949C2">
      <w:r>
        <w:t>Consequently, c</w:t>
      </w:r>
      <w:commentRangeStart w:id="3"/>
      <w:r>
        <w:t xml:space="preserve">urrent apicultural practices </w:t>
      </w:r>
      <w:commentRangeEnd w:id="3"/>
      <w:r>
        <w:rPr>
          <w:rStyle w:val="CommentReference"/>
        </w:rPr>
        <w:commentReference w:id="3"/>
      </w:r>
      <w:r>
        <w:t>are usually not evaluated on the basis of long-term honeybee health, but primarily emphasise on productivity and short-term colony stability during the productive period, usually during late Spring and Summer. Therefore, a methodology that can holistically describe the ecological niche that honeybees occupy</w:t>
      </w:r>
      <w:r w:rsidR="005C30BE">
        <w:t xml:space="preserve"> can provide a unique biomonitoring tool for honeybee health as well as an avenue into species interactions that modulate it.</w:t>
      </w:r>
    </w:p>
    <w:p w14:paraId="0A2253F1" w14:textId="1CF96288" w:rsidR="00414200" w:rsidRDefault="00414200">
      <w:r>
        <w:t xml:space="preserve">Shotgun metagenomics of honey samples is an attractive methodology to tackle this challenge, due to the increase in sequenced organisms and its unbiased nature. Honey shotgun metagenomics has only recently been applied </w:t>
      </w:r>
      <w:r>
        <w:fldChar w:fldCharType="begin" w:fldLock="1"/>
      </w:r>
      <w:r w:rsidR="00FF7D6A">
        <w:instrText>ADDIN CSL_CITATION {"citationItems":[{"id":"ITEM-1","itemData":{"DOI":"10.1371/journal.pone.0205575","ISSN":"1932-6203","abstract":"Honey bees are considered large-scale monitoring tools due to their environmental exploration and foraging activities. Traces of these activities can be recovered in the honey that also may reflect the hive ecological micro-conditions in which it has been produced. This study applied a next generation sequencing platform (Ion Torrent) for shotgun metagenomic analysis of honey environmental DNA (eDNA). The study tested a methodological framework to interpret DNA sequence information useful to describe the complex ecosystems of the honey bee colony superorganism, its pathosphere and the heterogeneity of the agroecological environments and environmental sources that left DNA marks in the honey. Analysis of two honeys reported sequence reads from five main organism groups (kingdoms or phyla): arthropods (that mainly included reads from Apis mellifera, several other members of the Hymenotpera, in addition to members of the Diptera, Coleoptera and Lepidoptera, as well as aphids and mites), plants (that clearly confirmed the botanical origin of the two honeys, i.e. orange tree blossom and eucalyptus tree blossom honeys), fungi and bacteria (including common hive and honey bee gut microorganisms, honey bee pathogens and plant pathogens), and viruses (which accounted for the largest number of reads in both honeys, mainly assigned to Apis mellifera filamentous virus). The shotgun metagenomic approach that was used in this study can be applied in large scale experiments that might have multiple objectives according to the multi-kingdom derived eDNA that is contained in the honey.","author":[{"dropping-particle":"","family":"Bovo","given":"Samuele","non-dropping-particle":"","parse-names":false,"suffix":""},{"dropping-particle":"","family":"Ribani","given":"Anisa","non-dropping-particle":"","parse-names":false,"suffix":""},{"dropping-particle":"","family":"Utzeri","given":"Valerio Joe","non-dropping-particle":"","parse-names":false,"suffix":""},{"dropping-particle":"","family":"Schiavo","given":"Giuseppina","non-dropping-particle":"","parse-names":false,"suffix":""},{"dropping-particle":"","family":"Bertolini","given":"Francesca","non-dropping-particle":"","parse-names":false,"suffix":""},{"dropping-particle":"","family":"Fontanesi","given":"Luca","non-dropping-particle":"","parse-names":false,"suffix":""}],"container-title":"PLOS ONE","editor":[{"dropping-particle":"","family":"Doi","given":"Hideyuki","non-dropping-particle":"","parse-names":false,"suffix":""}],"id":"ITEM-1","issue":"10","issued":{"date-parts":[["2018","10","31"]]},"page":"e0205575","publisher":"Public Library of Science","title":"Shotgun metagenomics of honey DNA: Evaluation of a methodological approach to describe a multi-kingdom honey bee derived environmental DNA signature","type":"article-journal","volume":"13"},"uris":["http://www.mendeley.com/documents/?uuid=d2a1e3fb-c751-3ae7-ba92-e08df405c23d"]}],"mendeley":{"formattedCitation":"(Bovo et al., 2018)","plainTextFormattedCitation":"(Bovo et al., 2018)","previouslyFormattedCitation":"(Bovo et al., 2018)"},"properties":{"noteIndex":0},"schema":"https://github.com/citation-style-language/schema/raw/master/csl-citation.json"}</w:instrText>
      </w:r>
      <w:r>
        <w:fldChar w:fldCharType="separate"/>
      </w:r>
      <w:r w:rsidRPr="00414200">
        <w:rPr>
          <w:noProof/>
        </w:rPr>
        <w:t>(Bovo et al., 2018)</w:t>
      </w:r>
      <w:r>
        <w:fldChar w:fldCharType="end"/>
      </w:r>
      <w:r w:rsidR="00EA5003">
        <w:t xml:space="preserve">, but has been </w:t>
      </w:r>
      <w:r w:rsidR="00327628">
        <w:t>demonstrated</w:t>
      </w:r>
      <w:r w:rsidR="00EA5003">
        <w:t xml:space="preserve"> </w:t>
      </w:r>
      <w:r w:rsidR="00327628">
        <w:t>that it can</w:t>
      </w:r>
      <w:r w:rsidR="00EA5003">
        <w:t xml:space="preserve"> </w:t>
      </w:r>
      <w:r w:rsidR="00FF7D6A">
        <w:t xml:space="preserve">describe the complexity of organisms that honeybees come in contact with as well as the floral origin of honey </w:t>
      </w:r>
      <w:r w:rsidR="00FF7D6A">
        <w:fldChar w:fldCharType="begin" w:fldLock="1"/>
      </w:r>
      <w:r w:rsidR="00FF7D6A">
        <w:instrText>ADDIN CSL_CITATION {"citationItems":[{"id":"ITEM-1","itemData":{"DOI":"10.1038/s41598-020-66127-1","ISSN":"2045-2322","abstract":"Honey bees are large-scale monitoring tools due to their extensive environmental exploration. In their activities and from the hive ecosystem complex, they get in close contact with many organisms whose traces can be transferred into the honey, which can represent an interesting reservoir of environmental DNA (eDNA) signatures and information useful to analyse the honey bee hologenome complexity. In this study, we tested a deep shotgun sequencing approach of honey DNA coupled with a specifically adapted bioinformatic pipeline. This methodology was applied to a few honey samples pointing out DNA sequences from 191 organisms spanning different kingdoms or phyla (viruses, bacteria, plants, fungi, protozoans, arthropods, mammals). Bacteria included the largest number of species. These multi-kingdom signatures listed common hive and honey bee gut microorganisms, honey bee pathogens, parasites and pests, which resembled a complex interplay that might provide a general picture of the honey bee pathosphere. Based on the Apis mellifera filamentous virus genome diversity (the most abundant detected DNA source) we obtained information that could define the origin of the honey at the apiary level. Mining Apis mellifera sequences made it possible to identify the honey bee subspecies both at the mitochondrial and nuclear genome levels.","author":[{"dropping-particle":"","family":"Bovo","given":"Samuele","non-dropping-particle":"","parse-names":false,"suffix":""},{"dropping-particle":"","family":"Utzeri","given":"Valerio Joe","non-dropping-particle":"","parse-names":false,"suffix":""},{"dropping-particle":"","family":"Ribani","given":"Anisa","non-dropping-particle":"","parse-names":false,"suffix":""},{"dropping-particle":"","family":"Cabbri","given":"Riccardo","non-dropping-particle":"","parse-names":false,"suffix":""},{"dropping-particle":"","family":"Fontanesi","given":"Luca","non-dropping-particle":"","parse-names":false,"suffix":""}],"container-title":"Scientific Reports","id":"ITEM-1","issue":"1","issued":{"date-parts":[["2020","12","9"]]},"page":"9279","publisher":"Nature Publishing Group","title":"Shotgun sequencing of honey DNA can describe honey bee derived environmental signatures and the honey bee hologenome complexity","type":"article-journal","volume":"10"},"uris":["http://www.mendeley.com/documents/?uuid=0381acff-6abe-3773-90c5-d0fe1a349dde"]}],"mendeley":{"formattedCitation":"(Bovo, Utzeri, Ribani, Cabbri, &amp; Fontanesi, 2020)","plainTextFormattedCitation":"(Bovo, Utzeri, Ribani, Cabbri, &amp; Fontanesi, 2020)"},"properties":{"noteIndex":0},"schema":"https://github.com/citation-style-language/schema/raw/master/csl-citation.json"}</w:instrText>
      </w:r>
      <w:r w:rsidR="00FF7D6A">
        <w:fldChar w:fldCharType="separate"/>
      </w:r>
      <w:r w:rsidR="00FF7D6A" w:rsidRPr="00FF7D6A">
        <w:rPr>
          <w:noProof/>
        </w:rPr>
        <w:t>(Bovo, Utzeri, Ribani, Cabbri, &amp; Fontanesi, 2020)</w:t>
      </w:r>
      <w:r w:rsidR="00FF7D6A">
        <w:fldChar w:fldCharType="end"/>
      </w:r>
      <w:r w:rsidR="00FF7D6A">
        <w:t>.</w:t>
      </w:r>
      <w:r w:rsidR="00327628">
        <w:t xml:space="preserve"> </w:t>
      </w:r>
      <w:commentRangeStart w:id="4"/>
      <w:r w:rsidR="00327628">
        <w:t>However, these previous studies have used 40-50 g of honey and a DNA extraction procedure requiring more than 4 hours to complete</w:t>
      </w:r>
      <w:r w:rsidR="00BD4F92">
        <w:t xml:space="preserve">. These two aspects place a limit in the throughput of this methodology. Moreover, the use of </w:t>
      </w:r>
      <w:r w:rsidR="00327628">
        <w:t>materials and equipment that cannot easily be transported</w:t>
      </w:r>
      <w:r w:rsidR="00BD4F92">
        <w:t xml:space="preserve"> </w:t>
      </w:r>
      <w:r w:rsidR="00327628">
        <w:t>render</w:t>
      </w:r>
      <w:r w:rsidR="00BD4F92">
        <w:t>s</w:t>
      </w:r>
      <w:r w:rsidR="00327628">
        <w:t xml:space="preserve"> the methodology </w:t>
      </w:r>
      <w:r w:rsidR="00BD4F92">
        <w:t>unable to be applied in the field and inaccessible to laboratories without the required equipment.</w:t>
      </w:r>
      <w:commentRangeEnd w:id="4"/>
      <w:r w:rsidR="00BD4F92">
        <w:rPr>
          <w:rStyle w:val="CommentReference"/>
        </w:rPr>
        <w:commentReference w:id="4"/>
      </w:r>
    </w:p>
    <w:p w14:paraId="5027D724" w14:textId="6BAC3314" w:rsidR="00327628" w:rsidRDefault="00327628">
      <w:r>
        <w:t>Here, we report the development of an alternative shotgun metagenomics methodology</w:t>
      </w:r>
      <w:r w:rsidR="00BD4F92">
        <w:t>, termed direct shotgun metagenomics,</w:t>
      </w:r>
      <w:r>
        <w:t xml:space="preserve"> coupled to a computationally validated pipeline for data analysis</w:t>
      </w:r>
      <w:r w:rsidR="00BD4F92">
        <w:t xml:space="preserve">. Shortly, direct shotgun metagenomics makes use of 5 g of honey and DNA extraction can be completed in 30-45 minutes, with materials and equipment commonly found in laboratories. </w:t>
      </w:r>
      <w:r w:rsidR="00496B4B">
        <w:t>We show that d</w:t>
      </w:r>
      <w:r w:rsidR="00BD4F92">
        <w:t xml:space="preserve">irect shotgun metagenomics </w:t>
      </w:r>
      <w:r w:rsidR="00496B4B">
        <w:t>can describe</w:t>
      </w:r>
      <w:r w:rsidR="00BD4F92">
        <w:t xml:space="preserve"> honey samples similarly to the previously reported protocols. </w:t>
      </w:r>
      <w:r w:rsidR="00C44169">
        <w:t xml:space="preserve">Through field visits and databases, we </w:t>
      </w:r>
      <w:r w:rsidR="00C44169">
        <w:lastRenderedPageBreak/>
        <w:t>validated the presence of plants identified through our method</w:t>
      </w:r>
      <w:r w:rsidR="00496B4B">
        <w:t xml:space="preserve"> and </w:t>
      </w:r>
      <w:r w:rsidR="00BD4F92">
        <w:t xml:space="preserve">we provide evidence </w:t>
      </w:r>
      <w:r w:rsidR="00496B4B">
        <w:t>that this method</w:t>
      </w:r>
      <w:r w:rsidR="00BD4F92">
        <w:t xml:space="preserve"> can be used for monitoring of </w:t>
      </w:r>
      <w:r w:rsidR="00BD4F92">
        <w:rPr>
          <w:i/>
          <w:iCs/>
        </w:rPr>
        <w:t xml:space="preserve">Varroa </w:t>
      </w:r>
      <w:r w:rsidR="00BD4F92" w:rsidRPr="00BD4F92">
        <w:rPr>
          <w:i/>
          <w:iCs/>
        </w:rPr>
        <w:t>destructor</w:t>
      </w:r>
      <w:r w:rsidR="00C44169">
        <w:rPr>
          <w:i/>
          <w:iCs/>
        </w:rPr>
        <w:t xml:space="preserve"> </w:t>
      </w:r>
      <w:r w:rsidR="00C44169">
        <w:t>infestation</w:t>
      </w:r>
      <w:r w:rsidR="00BD4F92">
        <w:rPr>
          <w:i/>
          <w:iCs/>
        </w:rPr>
        <w:t xml:space="preserve">, </w:t>
      </w:r>
      <w:r w:rsidR="00BD4F92">
        <w:t xml:space="preserve">a major threat to colony health. </w:t>
      </w:r>
      <w:r w:rsidR="00BD4F92" w:rsidRPr="00BD4F92">
        <w:t>Our</w:t>
      </w:r>
      <w:r w:rsidR="00BD4F92">
        <w:t xml:space="preserve"> data show</w:t>
      </w:r>
      <w:r w:rsidR="00C44169">
        <w:t xml:space="preserve">s </w:t>
      </w:r>
      <w:r w:rsidR="00BD4F92">
        <w:t>that direct shotgun metagenomics can be used as a holistic biomonitoring method to gain insights into the ecological niche of honeybees</w:t>
      </w:r>
      <w:r w:rsidR="001A5E39">
        <w:t>.</w:t>
      </w:r>
    </w:p>
    <w:p w14:paraId="42572592" w14:textId="01AB62AF" w:rsidR="00386F3C" w:rsidRDefault="00386F3C"/>
    <w:p w14:paraId="0000000C" w14:textId="77777777" w:rsidR="00884D6C" w:rsidRDefault="00DD3FD7">
      <w:pPr>
        <w:numPr>
          <w:ilvl w:val="0"/>
          <w:numId w:val="1"/>
        </w:numPr>
        <w:pBdr>
          <w:top w:val="nil"/>
          <w:left w:val="nil"/>
          <w:bottom w:val="nil"/>
          <w:right w:val="nil"/>
          <w:between w:val="nil"/>
        </w:pBdr>
        <w:rPr>
          <w:rFonts w:eastAsia="Arial" w:cs="Arial"/>
          <w:color w:val="000000"/>
        </w:rPr>
      </w:pPr>
      <w:r>
        <w:rPr>
          <w:rFonts w:eastAsia="Arial" w:cs="Arial"/>
          <w:color w:val="000000"/>
        </w:rPr>
        <w:t>Honeybee are under strong environmental pressure (intense beekeeping, monoculture, pesticide..)</w:t>
      </w:r>
    </w:p>
    <w:p w14:paraId="0000000D" w14:textId="77777777" w:rsidR="00884D6C" w:rsidRDefault="00DD3FD7">
      <w:pPr>
        <w:numPr>
          <w:ilvl w:val="0"/>
          <w:numId w:val="1"/>
        </w:numPr>
        <w:pBdr>
          <w:top w:val="nil"/>
          <w:left w:val="nil"/>
          <w:bottom w:val="nil"/>
          <w:right w:val="nil"/>
          <w:between w:val="nil"/>
        </w:pBdr>
        <w:rPr>
          <w:rFonts w:eastAsia="Arial" w:cs="Arial"/>
          <w:color w:val="000000"/>
        </w:rPr>
      </w:pPr>
      <w:r>
        <w:rPr>
          <w:rFonts w:eastAsia="Arial" w:cs="Arial"/>
          <w:color w:val="000000"/>
        </w:rPr>
        <w:t>Beekeeping sector require more monitoring of honeybee behaviour (pollination pattern and diversity) and how it related with bee health (microbiote, varroa…). However conventional methods are expensive, time consuming and most of the time targeted (R</w:t>
      </w:r>
      <w:r>
        <w:t xml:space="preserve">bcl…) </w:t>
      </w:r>
    </w:p>
    <w:p w14:paraId="0000000E" w14:textId="77777777" w:rsidR="00884D6C" w:rsidRDefault="00DD3FD7">
      <w:pPr>
        <w:numPr>
          <w:ilvl w:val="0"/>
          <w:numId w:val="1"/>
        </w:numPr>
        <w:pBdr>
          <w:top w:val="nil"/>
          <w:left w:val="nil"/>
          <w:bottom w:val="nil"/>
          <w:right w:val="nil"/>
          <w:between w:val="nil"/>
        </w:pBdr>
        <w:rPr>
          <w:rFonts w:eastAsia="Arial" w:cs="Arial"/>
          <w:color w:val="000000"/>
        </w:rPr>
      </w:pPr>
      <w:r>
        <w:rPr>
          <w:rFonts w:eastAsia="Arial" w:cs="Arial"/>
          <w:color w:val="000000"/>
        </w:rPr>
        <w:t>eDNA metabarcoding (Taxonomic identification of multiple species extracted from a mixed sample) complement or improved conventional methods.  But current eDNA technics show also limitation due to the bias bring from DNA extraction, library preparation and sequencing coverage.</w:t>
      </w:r>
    </w:p>
    <w:p w14:paraId="0000000F" w14:textId="77777777" w:rsidR="00884D6C" w:rsidRDefault="00DD3FD7">
      <w:pPr>
        <w:numPr>
          <w:ilvl w:val="0"/>
          <w:numId w:val="1"/>
        </w:numPr>
        <w:pBdr>
          <w:top w:val="nil"/>
          <w:left w:val="nil"/>
          <w:bottom w:val="nil"/>
          <w:right w:val="nil"/>
          <w:between w:val="nil"/>
        </w:pBdr>
        <w:rPr>
          <w:rFonts w:eastAsia="Arial" w:cs="Arial"/>
          <w:color w:val="000000"/>
        </w:rPr>
      </w:pPr>
      <w:r>
        <w:rPr>
          <w:rFonts w:eastAsia="Arial" w:cs="Arial"/>
          <w:color w:val="000000"/>
        </w:rPr>
        <w:t>Honey has been used as biomonitoring tools. Explain how honey is produced by bee (inversion). Contain plant but also bacteria and probably everything in a hive (ref of all stuff done to analysis honey). Too many methods, we want to develop a unique one</w:t>
      </w:r>
      <w:r>
        <w:t xml:space="preserve"> = holistic.</w:t>
      </w:r>
    </w:p>
    <w:p w14:paraId="00000010" w14:textId="77777777" w:rsidR="00884D6C" w:rsidRDefault="00884D6C">
      <w:pPr>
        <w:pBdr>
          <w:top w:val="nil"/>
          <w:left w:val="nil"/>
          <w:bottom w:val="nil"/>
          <w:right w:val="nil"/>
          <w:between w:val="nil"/>
        </w:pBdr>
        <w:ind w:left="720"/>
        <w:rPr>
          <w:rFonts w:eastAsia="Arial" w:cs="Arial"/>
          <w:color w:val="000000"/>
        </w:rPr>
      </w:pPr>
    </w:p>
    <w:p w14:paraId="00000011" w14:textId="77777777" w:rsidR="00884D6C" w:rsidRDefault="00DD3FD7">
      <w:r>
        <w:t>AIM: develop a simple methodology and bioinformatic pipeline that can assess both foraging pattern and bee health through DNA honey content.</w:t>
      </w:r>
    </w:p>
    <w:p w14:paraId="00000012" w14:textId="77777777" w:rsidR="00884D6C" w:rsidRDefault="00884D6C"/>
    <w:p w14:paraId="00000013" w14:textId="77777777" w:rsidR="00884D6C" w:rsidRDefault="00DD3FD7">
      <w:pPr>
        <w:pStyle w:val="Heading1"/>
        <w:numPr>
          <w:ilvl w:val="0"/>
          <w:numId w:val="2"/>
        </w:numPr>
      </w:pPr>
      <w:r>
        <w:lastRenderedPageBreak/>
        <w:t>METHODS</w:t>
      </w:r>
    </w:p>
    <w:p w14:paraId="00000014" w14:textId="77777777" w:rsidR="00884D6C" w:rsidRDefault="00DD3FD7">
      <w:pPr>
        <w:pStyle w:val="Heading2"/>
        <w:numPr>
          <w:ilvl w:val="1"/>
          <w:numId w:val="2"/>
        </w:numPr>
        <w:ind w:left="0" w:firstLine="0"/>
      </w:pPr>
      <w:r>
        <w:t xml:space="preserve">Apiary setup and monitoring </w:t>
      </w:r>
    </w:p>
    <w:p w14:paraId="00000015" w14:textId="77777777" w:rsidR="00884D6C" w:rsidRDefault="00DD3FD7">
      <w:pPr>
        <w:rPr>
          <w:color w:val="000000"/>
        </w:rPr>
      </w:pPr>
      <w:r>
        <w:rPr>
          <w:color w:val="000000"/>
        </w:rPr>
        <w:t xml:space="preserve">An apiary was installed on the property surrounding "Alexander Fleming" research Centre in Vari (Greece, Attika region) in December 2018 (GPS coordinates: 37◦49’28.2" N 23◦47’25.7" E, </w:t>
      </w:r>
      <w:r>
        <w:rPr>
          <w:color w:val="4472C4"/>
        </w:rPr>
        <w:t>Figure 1A</w:t>
      </w:r>
      <w:r>
        <w:rPr>
          <w:color w:val="000000"/>
        </w:rPr>
        <w:t xml:space="preserve">). The colonies contained sister queens of the species </w:t>
      </w:r>
      <w:r>
        <w:rPr>
          <w:i/>
          <w:color w:val="000000"/>
        </w:rPr>
        <w:t>Apis meliferra macedonica,</w:t>
      </w:r>
      <w:r>
        <w:rPr>
          <w:color w:val="000000"/>
        </w:rPr>
        <w:t xml:space="preserve"> all colonies were started 9 months earlier. Hives population and their degree of Varroa infestation was monitored at least once a month throughout the entire year 2019 (</w:t>
      </w:r>
      <w:r>
        <w:rPr>
          <w:color w:val="4472C4"/>
        </w:rPr>
        <w:t>Sup. Figure 1</w:t>
      </w:r>
      <w:r>
        <w:rPr>
          <w:color w:val="000000"/>
        </w:rPr>
        <w:t>). Honeybee population was estimated by measuring their coverage on each side of the frame and scoring them from 1 to 10 (10 corresponding to maximum bee coverage with no space between the bees). The absolute population was calculated based on the estimation of a complete frame coverage corresponds to 2000 honeybees (Delaplane, Steen, &amp; Guzman-novoa, 2013). Varroa monitoring was initially performed using a technique of coating approximately 300 bees with icing sugar followed by a visual counting of the Varroa detached from the back of the bees following this treatment. Because of the approximation and invasiveness of this method, a wooden drawer was installed at the bottom of each hive from April 2019 in order to monitor the natural fall of Varroa mites without having to open the hives. To prevent fallen Varroa from escaping or returning to the hive, this monitoring was optimized by covering the drawers with olive oil on baking paper. The degree of Varroa infestation of a hive was then normalized per day. To compare the degrees of infestation throughout the year, the data obtained from the icing method were normalized against the bee population. Weather conditions around the apiary were monitored using data from a weather station at PALLADION School in Vari, Attiki located 2.2 km away from the apiary (coordinates: 37◦50’22" N, 23◦48’23"E). The temperature, wind speed, and rain precipitation across 2019 are display in (</w:t>
      </w:r>
      <w:r>
        <w:rPr>
          <w:color w:val="4472C4"/>
        </w:rPr>
        <w:t>Sup. Figure 1</w:t>
      </w:r>
      <w:r>
        <w:rPr>
          <w:color w:val="000000"/>
        </w:rPr>
        <w:t>).</w:t>
      </w:r>
    </w:p>
    <w:p w14:paraId="00000016" w14:textId="77777777" w:rsidR="00884D6C" w:rsidRDefault="00884D6C">
      <w:pPr>
        <w:rPr>
          <w:i/>
          <w:color w:val="000000"/>
        </w:rPr>
      </w:pPr>
    </w:p>
    <w:p w14:paraId="00000017" w14:textId="77777777" w:rsidR="00884D6C" w:rsidRDefault="00DD3FD7">
      <w:pPr>
        <w:pStyle w:val="Heading2"/>
        <w:numPr>
          <w:ilvl w:val="1"/>
          <w:numId w:val="2"/>
        </w:numPr>
        <w:ind w:left="431" w:hanging="431"/>
      </w:pPr>
      <w:r>
        <w:lastRenderedPageBreak/>
        <w:t>Honey collection and extraction</w:t>
      </w:r>
    </w:p>
    <w:p w14:paraId="00000018" w14:textId="77777777" w:rsidR="00884D6C" w:rsidRDefault="00DD3FD7">
      <w:pPr>
        <w:rPr>
          <w:color w:val="000000"/>
        </w:rPr>
      </w:pPr>
      <w:r>
        <w:rPr>
          <w:color w:val="000000"/>
        </w:rPr>
        <w:t>Honey was collected from four different hives in 2019 across 3 different seasons: spring (Hive 5), summer (Hives 6 and 7) and autumn (Hive 4). Collected frames from the hives were cut in small pieces (approximately 10-15 cm in length and 5 cm in width) and placed on top of a fine sieve placed on a glass bowl. This apparatus was placed in an incubator at 37◦C for approximately 16 hours. This process allowed fresh honey (uncapped) to flow naturally. After 16 hours the honey was collected and poured into clean glass jars, which were labelled and placed inside a drawer and kept at room temperature (RT: 18-24◦C) until further processing.</w:t>
      </w:r>
    </w:p>
    <w:p w14:paraId="00000019" w14:textId="77777777" w:rsidR="00884D6C" w:rsidRDefault="00884D6C"/>
    <w:p w14:paraId="0000001A" w14:textId="77777777" w:rsidR="00884D6C" w:rsidRDefault="00DD3FD7">
      <w:pPr>
        <w:pStyle w:val="Heading2"/>
        <w:numPr>
          <w:ilvl w:val="1"/>
          <w:numId w:val="2"/>
        </w:numPr>
        <w:ind w:left="431" w:hanging="431"/>
      </w:pPr>
      <w:r>
        <w:t>DNA extraction</w:t>
      </w:r>
    </w:p>
    <w:p w14:paraId="0000001B" w14:textId="77777777" w:rsidR="00884D6C" w:rsidRDefault="00DD3FD7">
      <w:pPr>
        <w:pStyle w:val="Heading3"/>
        <w:numPr>
          <w:ilvl w:val="2"/>
          <w:numId w:val="2"/>
        </w:numPr>
        <w:spacing w:before="0"/>
      </w:pPr>
      <w:r>
        <w:t>Shotgun Metagenomics (SM) extraction</w:t>
      </w:r>
    </w:p>
    <w:p w14:paraId="0000001C" w14:textId="77777777" w:rsidR="00884D6C" w:rsidRDefault="00DD3FD7">
      <w:pPr>
        <w:rPr>
          <w:color w:val="000000"/>
        </w:rPr>
      </w:pPr>
      <w:r>
        <w:t xml:space="preserve"> DNA was isolated from honey of the 4 hives similarly to (De Vere et al., 2017) with some modifications. For each hive, forty grams of honey were divided between two 50mL Falcon tube and filled with sterile distilled water up to 30mL. Tubes were incubated in a water bath at 65◦C for 30 mins, briefly shaken every 5 mins to ensure homogenisation, and ultra-centrifuged for 30 mins at 15,000 RPM using the SW50.2Ti rotor (Beckman Optima L-90K Ultracentrifuge). The supernatant was discarded and the pellets were pooled in 400μL of Buffer AP1 from the Qiagen DNeasy Plant Mini Kit (Qiagen). The mixture was homogenised progressively using the CAT X210 homogeniser for 40 seconds avoiding the formation of foam. 80μL of Proteinase K (1 mg/mL, Sigma) were added to the mixture and incubated for 50 mins at 65◦C. During the incubation the tube was further inverted a few times every 15 mins. 4μL of RNase A stock solution (100 mg/mL, from Qiagen DNeasy Plant Mini Kit) were added, the tube was briefly vortexed and incubated for 10 mins at 65◦C. Steps 3 through 12 were then followed according to the DNeasy Plant Mini Kit (Qiagen), except for the following changes: At step 1, the mixture was spun for 1 min. At step 11 and 12, elution was done with 25μL of Buffer AE and DNA concentration measured by a Nanodrop spectrophotometer. 400 </w:t>
      </w:r>
      <w:r>
        <w:lastRenderedPageBreak/>
        <w:t>ng of DNA were sonicated in a total of 50μL of Buffer AE. The solution was transferred to a covaris tube and sonicated (temperature 7◦C, 120 seconds treatment, [max] intensity, [max] factor, and [max] cycle per burst).</w:t>
      </w:r>
    </w:p>
    <w:p w14:paraId="0000001D" w14:textId="77777777" w:rsidR="00884D6C" w:rsidRDefault="00884D6C">
      <w:pPr>
        <w:pBdr>
          <w:top w:val="nil"/>
          <w:left w:val="nil"/>
          <w:bottom w:val="nil"/>
          <w:right w:val="nil"/>
          <w:between w:val="nil"/>
        </w:pBdr>
        <w:rPr>
          <w:rFonts w:eastAsia="Arial" w:cs="Arial"/>
          <w:color w:val="000000"/>
        </w:rPr>
      </w:pPr>
    </w:p>
    <w:p w14:paraId="0000001E" w14:textId="77777777" w:rsidR="00884D6C" w:rsidRDefault="00DD3FD7">
      <w:pPr>
        <w:pStyle w:val="Heading3"/>
        <w:numPr>
          <w:ilvl w:val="2"/>
          <w:numId w:val="2"/>
        </w:numPr>
        <w:spacing w:before="0"/>
      </w:pPr>
      <w:r>
        <w:t>Direct Shotgun Metagenomics (Direct SM)</w:t>
      </w:r>
    </w:p>
    <w:p w14:paraId="0000001F" w14:textId="77777777" w:rsidR="00884D6C" w:rsidRDefault="00DD3FD7">
      <w:pPr>
        <w:pBdr>
          <w:top w:val="nil"/>
          <w:left w:val="nil"/>
          <w:bottom w:val="nil"/>
          <w:right w:val="nil"/>
          <w:between w:val="nil"/>
        </w:pBdr>
        <w:rPr>
          <w:rFonts w:eastAsia="Arial" w:cs="Arial"/>
          <w:color w:val="000000"/>
        </w:rPr>
      </w:pPr>
      <w:r>
        <w:rPr>
          <w:rFonts w:eastAsia="Arial" w:cs="Arial"/>
          <w:color w:val="000000"/>
        </w:rPr>
        <w:t>For each hive, five grams of honey were placed into a 15 mL Falcon tube.  The tube was filled with sterile distilled water up to 10 mL and incubated in a hot water bath for 10 min, briefly shaken every 3 mins to ensure homogenisation. Several successive centrifugations at 14,000 x g for 3 min in a microcentrifuge (Eppendorf 5417C with rotor FA453011) allowed to collect a single pellet in a 1.5 mL Eppendorf tube. The pellet was then dissolved in 200μL of 0.1 M NaOH, 5%Tween-20. The tube was vortexed for 30 seconds and incubated at RT for 15 min. The denaturation of the DNA was then quenched with 200μL 0.5 M Tris-HCl, 5 mM EDTA. This is further referred as the extraction mixture. Subsequently, the DNA was purified using Agencourt AMPure XP beads (Beckman Coulter). Briefly, 200μL of beads were mixed with 100μL (at a ratio of 2) of the extraction mixture and incubated for 15 mins at RT.  The tube was then placed on a magnetic rack and the supernatant to be discarded. The beads were washed with freshly-prepared 70% ethanol and dried under a desk lamp for approximately 5 mins. The pellet was then resuspended in 20μL of Buffer AE and incubated at RT for 15 mins. Finally, the tube was placed on the magnet and the supernatant was transferred into a new tube for storage. Both the extraction mixture and the purified DNA were snap frozen and stored at -80◦C. Note that the DNA for direct shotgun metagenomics was not sonicated.</w:t>
      </w:r>
    </w:p>
    <w:p w14:paraId="00000020" w14:textId="77777777" w:rsidR="00884D6C" w:rsidRDefault="00884D6C">
      <w:pPr>
        <w:pBdr>
          <w:top w:val="nil"/>
          <w:left w:val="nil"/>
          <w:bottom w:val="nil"/>
          <w:right w:val="nil"/>
          <w:between w:val="nil"/>
        </w:pBdr>
        <w:rPr>
          <w:rFonts w:eastAsia="Arial" w:cs="Arial"/>
          <w:i/>
          <w:color w:val="000000"/>
        </w:rPr>
      </w:pPr>
    </w:p>
    <w:p w14:paraId="00000021" w14:textId="77777777" w:rsidR="00884D6C" w:rsidRDefault="00DD3FD7">
      <w:pPr>
        <w:pStyle w:val="Heading2"/>
        <w:numPr>
          <w:ilvl w:val="1"/>
          <w:numId w:val="2"/>
        </w:numPr>
        <w:ind w:left="431" w:hanging="431"/>
      </w:pPr>
      <w:r>
        <w:t>Libraries preparation</w:t>
      </w:r>
    </w:p>
    <w:p w14:paraId="00000022" w14:textId="77777777" w:rsidR="00884D6C" w:rsidRDefault="00DD3FD7">
      <w:pPr>
        <w:rPr>
          <w:rFonts w:ascii="Times New Roman" w:hAnsi="Times New Roman"/>
          <w:sz w:val="24"/>
          <w:szCs w:val="24"/>
        </w:rPr>
      </w:pPr>
      <w:r>
        <w:t xml:space="preserve">A total of 8 DNA libraries (4 from the SM and 4 from the Direct SM) were build using the Ion Plus Fragment Library Kit  protocol (Thermo Fisher Scientific) with the following </w:t>
      </w:r>
      <w:r>
        <w:lastRenderedPageBreak/>
        <w:t>modifications: 5 to 10 ng of DNA was diluted respectively with sterile distilled water to a final volume of 39μL. DNA was End-repaired by the addition of 10μL of End-repair buffer and 1μL enzyme per sample followed by 30min incubation at RT. Samples were purified using the AMPure XP beads (at a ratio of 1.9) and after subsequent washes with 70% ethanol, they were eluted in 20μL Low TE. Adaptors were then ligated to the DNA in the presence of 5μL ligase buffer and 1μL ligase enzyme. 1μL of universal IonXpressP1 adaptor was added in all samples with 1μL of a barcoded IonXpress adaptor, 1-96. The reaction was diluted in ddH2O to a final volume of 50μL and incubated for 30 min at RT. After a further purification with Agencourt AMPure XP beads (at a ratio of 1.5) and an elution in 17.5μL of Low TE, samples were amplified using 50μL Platinum PCR Supermix High Fidelity and 2.5μL Library amplification primer mix for 17 cycles (thermal cycling protocol: 72</w:t>
      </w:r>
      <w:r>
        <w:rPr>
          <w:sz w:val="12"/>
          <w:szCs w:val="12"/>
        </w:rPr>
        <w:t>◦</w:t>
      </w:r>
      <w:r>
        <w:t>C-20’/95</w:t>
      </w:r>
      <w:r>
        <w:rPr>
          <w:sz w:val="12"/>
          <w:szCs w:val="12"/>
        </w:rPr>
        <w:t>◦</w:t>
      </w:r>
      <w:r>
        <w:t>C-5’/ (97</w:t>
      </w:r>
      <w:r>
        <w:rPr>
          <w:sz w:val="12"/>
          <w:szCs w:val="12"/>
        </w:rPr>
        <w:t>◦</w:t>
      </w:r>
      <w:r>
        <w:t>C -15”,60</w:t>
      </w:r>
      <w:r>
        <w:rPr>
          <w:sz w:val="12"/>
          <w:szCs w:val="12"/>
        </w:rPr>
        <w:t>◦</w:t>
      </w:r>
      <w:r>
        <w:t>C-15”,70</w:t>
      </w:r>
      <w:r>
        <w:rPr>
          <w:sz w:val="12"/>
          <w:szCs w:val="12"/>
        </w:rPr>
        <w:t>◦</w:t>
      </w:r>
      <w:r>
        <w:t>C-1’)*17cycles/70</w:t>
      </w:r>
      <w:r>
        <w:rPr>
          <w:sz w:val="12"/>
          <w:szCs w:val="12"/>
        </w:rPr>
        <w:t>◦</w:t>
      </w:r>
      <w:r>
        <w:t>C-5’). A final 2 step purification was performed by adding 30μL ddH2O to the 70μL reaction, purified with AMPure XP beads (at a ratio of 0.8 to remove any fragments of 400bp or more) and eluted in 20μL ddH2O.  The supernatant was used for a second purification using Agencourt AMPure XP beads (at a ratio of 0.5, total ratio 1.3 of initial). Each library’s quality and quantity were assessed through a bioanalyzer using the DNA High Sensitivity Kit reagents and protocol (Agilent Technologies) (</w:t>
      </w:r>
      <w:r>
        <w:rPr>
          <w:color w:val="4472C4"/>
        </w:rPr>
        <w:t>Sup. Figure 2</w:t>
      </w:r>
      <w:r>
        <w:t>). The quantified libraries were pooled together in 12plex with other libraries, at a final concentration of 7 pM. The pools were then processed, templated and enriched on an Ion Proton One Touch system. Templating was performed, using the Ion PI</w:t>
      </w:r>
      <w:r>
        <w:rPr>
          <w:sz w:val="12"/>
          <w:szCs w:val="12"/>
        </w:rPr>
        <w:t>TM</w:t>
      </w:r>
      <w:r>
        <w:t>Hi-Q</w:t>
      </w:r>
      <w:r>
        <w:rPr>
          <w:sz w:val="12"/>
          <w:szCs w:val="12"/>
        </w:rPr>
        <w:t>TM</w:t>
      </w:r>
      <w:r>
        <w:t>OT2 200 Kit (Thermo Fisher Scientific) and sequencing, with the Ion PI</w:t>
      </w:r>
      <w:r>
        <w:rPr>
          <w:sz w:val="12"/>
          <w:szCs w:val="12"/>
        </w:rPr>
        <w:t>TM</w:t>
      </w:r>
      <w:r>
        <w:t>Hi-Q</w:t>
      </w:r>
      <w:r>
        <w:rPr>
          <w:sz w:val="12"/>
          <w:szCs w:val="12"/>
        </w:rPr>
        <w:t>TM</w:t>
      </w:r>
      <w:r>
        <w:t>Sequencing 200 Kit and the Ion Proton PI</w:t>
      </w:r>
      <w:r>
        <w:rPr>
          <w:sz w:val="12"/>
          <w:szCs w:val="12"/>
        </w:rPr>
        <w:t>TM</w:t>
      </w:r>
      <w:r>
        <w:t>V2 chips (Thermo Fisher Scientific) on a IonProton</w:t>
      </w:r>
      <w:r>
        <w:rPr>
          <w:sz w:val="12"/>
          <w:szCs w:val="12"/>
        </w:rPr>
        <w:t>TM</w:t>
      </w:r>
      <w:r>
        <w:t xml:space="preserve"> System from (Rothberg et al., 2011) according to commercially available protocols. </w:t>
      </w:r>
    </w:p>
    <w:p w14:paraId="00000023" w14:textId="77777777" w:rsidR="00884D6C" w:rsidRDefault="00884D6C"/>
    <w:p w14:paraId="00000024" w14:textId="77777777" w:rsidR="00884D6C" w:rsidRDefault="00DD3FD7">
      <w:pPr>
        <w:pStyle w:val="Heading2"/>
        <w:numPr>
          <w:ilvl w:val="1"/>
          <w:numId w:val="2"/>
        </w:numPr>
        <w:ind w:left="431" w:hanging="431"/>
      </w:pPr>
      <w:r>
        <w:lastRenderedPageBreak/>
        <w:t>Mock (simulated) samples</w:t>
      </w:r>
    </w:p>
    <w:p w14:paraId="00000025" w14:textId="77777777" w:rsidR="00884D6C" w:rsidRDefault="00DD3FD7">
      <w:r>
        <w:t>Mock samples were created to evaluate various steps and parameters of the computational pipeline. A phylogenetic tree and details regarding the genome size and GC content of each genome, mitochondrial, chloroplast or plasmid DNA sequences used to create the mocks are displayed in (</w:t>
      </w:r>
      <w:r>
        <w:rPr>
          <w:color w:val="4472C4"/>
        </w:rPr>
        <w:t>Sup. Figure 3 and Appendix 1</w:t>
      </w:r>
      <w:r>
        <w:t xml:space="preserve">). All mocks were created using FASTQsim (add reference) and a relative abundance (depth) was attributed to each species. First, 3 mock samples were created, using the custom IonTorrent parameters in FASTQsim, to evaluate the different taxonomic classification tools (see section below). The first mock sample contained only Viridiplantae (11 plants and 1 green alga). The second mock sample contained 11 organisms: 4 non-Viridiplantae Eukaryota, 6 Bacteria, and 1 virus. The third mock sample, was created by merging the previous 2 mock samples. Then, additional mock samples were prepared to address whether the taxonomic classification is influenced by 1) the number of species in each mock; 2) the library size; 3) the fragment size of the reads. </w:t>
      </w:r>
    </w:p>
    <w:p w14:paraId="00000026" w14:textId="77777777" w:rsidR="00884D6C" w:rsidRDefault="00884D6C"/>
    <w:p w14:paraId="00000027" w14:textId="77777777" w:rsidR="00884D6C" w:rsidRDefault="00DD3FD7">
      <w:pPr>
        <w:pStyle w:val="Heading2"/>
        <w:numPr>
          <w:ilvl w:val="1"/>
          <w:numId w:val="2"/>
        </w:numPr>
        <w:ind w:left="431" w:hanging="431"/>
      </w:pPr>
      <w:r>
        <w:t>Taxonomic classifiers and genomic aligners</w:t>
      </w:r>
    </w:p>
    <w:p w14:paraId="00000028" w14:textId="77777777" w:rsidR="00884D6C" w:rsidRDefault="00DD3FD7">
      <w:r>
        <w:t>The performance of five different computational tools for sequencing read taxonomic classification was evaluated. A brief description of the classifier and used parameters are described below.</w:t>
      </w:r>
    </w:p>
    <w:p w14:paraId="00000029" w14:textId="77777777" w:rsidR="00884D6C" w:rsidRDefault="00884D6C"/>
    <w:p w14:paraId="0000002A" w14:textId="77777777" w:rsidR="00884D6C" w:rsidRDefault="00DD3FD7">
      <w:pPr>
        <w:pStyle w:val="Heading3"/>
        <w:numPr>
          <w:ilvl w:val="2"/>
          <w:numId w:val="2"/>
        </w:numPr>
        <w:spacing w:before="0"/>
      </w:pPr>
      <w:r>
        <w:t>CCMetagen</w:t>
      </w:r>
    </w:p>
    <w:p w14:paraId="0000002B" w14:textId="77777777" w:rsidR="00884D6C" w:rsidRDefault="00DD3FD7">
      <w:r>
        <w:t xml:space="preserve">CC Metagen is a metagenomic classification pipeline which uses the KMA software for read mapping and alignment (Marcelino et al., 2020). KMA works in five steps: trimming of reads, heuristic \(k\)-mer mapping, fine alignment, ConClave scoring, and reference assembly First the reads are trimmed. Then, \(k\)-mers are mapped against the template database. The mapping \(k\)-mers are used to produce a score \([(k + 1)^{-1}]\), where mapping \(k\) mers are rewarded with a score of \(k\) and mismatches scored with -1. For a sequence to be </w:t>
      </w:r>
      <w:r>
        <w:lastRenderedPageBreak/>
        <w:t xml:space="preserve">proceed for alignment, a positive mapping score should be achieved. In this case, alignment is restricted to the template sequences the \(k\)-mers matched to. KMA uses a hash map of indexed \(k\)-mers in order to start alignment. To enable a high resolution of gaps and mismatches, KMA uses the Needleman-Wunsch algorithm. For the ConClave scoring, the alignment score for each template sequence is summed reflecting the maximum alignment score for each template. Using the ConClave score the most likely template can be chosen. Finally, ConClave alignment and scoring allows for assembly guided by a reference, resulting in a consensus sequence for a template. CCMetagen was run using the pre-indexed nt database from 2018 (downloaded from: </w:t>
      </w:r>
      <w:hyperlink r:id="rId13">
        <w:r>
          <w:rPr>
            <w:color w:val="0563C1"/>
            <w:u w:val="single"/>
          </w:rPr>
          <w:t>https://researchdata.ands.org.au/indexed-reference-databases-kma-ccmetagen/1371207</w:t>
        </w:r>
      </w:hyperlink>
      <w:r>
        <w:t>)</w:t>
      </w:r>
    </w:p>
    <w:p w14:paraId="0000002C" w14:textId="77777777" w:rsidR="00884D6C" w:rsidRDefault="00884D6C"/>
    <w:p w14:paraId="0000002D" w14:textId="77777777" w:rsidR="00884D6C" w:rsidRDefault="00DD3FD7">
      <w:pPr>
        <w:pStyle w:val="Heading3"/>
        <w:numPr>
          <w:ilvl w:val="2"/>
          <w:numId w:val="2"/>
        </w:numPr>
        <w:spacing w:before="0"/>
      </w:pPr>
      <w:r>
        <w:t>DIAMOND</w:t>
      </w:r>
    </w:p>
    <w:p w14:paraId="0000002E" w14:textId="77777777" w:rsidR="00884D6C" w:rsidRDefault="00DD3FD7">
      <w:r>
        <w:t>DIAMOND compares a file of DNA sequences against a protein database, such as the non-redundant database of NCBI (nr-NCBI) (Buchfink, Xie, &amp; Huson, 2014). It follows a seed and extend approach. Query sequences are mapped against a reference on which a seed (or minimiser) sequence can be found. This is then extended as far as possible. DIAMOND uses a reduced alphabet consisting of 11 letters (each bracket instance denotes 1 DIAMOND alphabet letter): [KREDQN] [C] [G] [H] [ILV] [M] [F] [Y] [W] [P] [STA]. Furthermore, DIAMOND uses double indexing of both the reference and the input queries which allows for the identification of all matches between the queries and the reference.</w:t>
      </w:r>
    </w:p>
    <w:p w14:paraId="0000002F" w14:textId="77777777" w:rsidR="00884D6C" w:rsidRDefault="00884D6C"/>
    <w:p w14:paraId="00000030" w14:textId="77777777" w:rsidR="00884D6C" w:rsidRDefault="00DD3FD7">
      <w:pPr>
        <w:pStyle w:val="Heading3"/>
        <w:numPr>
          <w:ilvl w:val="2"/>
          <w:numId w:val="2"/>
        </w:numPr>
        <w:spacing w:before="0"/>
      </w:pPr>
      <w:r>
        <w:t>kraken2</w:t>
      </w:r>
    </w:p>
    <w:p w14:paraId="00000031" w14:textId="77777777" w:rsidR="00884D6C" w:rsidRDefault="00DD3FD7">
      <w:pPr>
        <w:rPr>
          <w:rFonts w:ascii="Times New Roman" w:hAnsi="Times New Roman"/>
          <w:color w:val="000000"/>
          <w:sz w:val="24"/>
          <w:szCs w:val="24"/>
        </w:rPr>
      </w:pPr>
      <w:r>
        <w:rPr>
          <w:color w:val="000000"/>
        </w:rPr>
        <w:t xml:space="preserve">Kraken2 is an exact k-mer-based approach to the classification of metagenomic reads(Wood, Lu, &amp; Langmead, 2019). Kraken2 uses a compact probabilistic hash table, which maps minimizers (of length l &lt; k) to the </w:t>
      </w:r>
      <w:r>
        <w:rPr>
          <w:color w:val="000000"/>
          <w:sz w:val="21"/>
          <w:szCs w:val="21"/>
          <w:highlight w:val="white"/>
        </w:rPr>
        <w:t>lowest common ancestor</w:t>
      </w:r>
      <w:r>
        <w:rPr>
          <w:rFonts w:ascii="Times New Roman" w:hAnsi="Times New Roman"/>
          <w:color w:val="000000"/>
          <w:sz w:val="24"/>
          <w:szCs w:val="24"/>
        </w:rPr>
        <w:t xml:space="preserve"> </w:t>
      </w:r>
      <w:r>
        <w:rPr>
          <w:color w:val="000000"/>
        </w:rPr>
        <w:t xml:space="preserve">(LCA). This results in minimizers triggering reading of the hash table instead of k-mer, which results in faster </w:t>
      </w:r>
      <w:r>
        <w:rPr>
          <w:color w:val="000000"/>
        </w:rPr>
        <w:lastRenderedPageBreak/>
        <w:t>processing times (than Kraken). Kraken2 was run using an updated version of the nt database (May 2020) with the default settings.</w:t>
      </w:r>
    </w:p>
    <w:p w14:paraId="00000032" w14:textId="77777777" w:rsidR="00884D6C" w:rsidRDefault="00884D6C"/>
    <w:p w14:paraId="00000033" w14:textId="77777777" w:rsidR="00884D6C" w:rsidRDefault="00DD3FD7">
      <w:pPr>
        <w:pStyle w:val="Heading3"/>
        <w:numPr>
          <w:ilvl w:val="2"/>
          <w:numId w:val="2"/>
        </w:numPr>
        <w:spacing w:before="0"/>
      </w:pPr>
      <w:r>
        <w:t>MG-RAST</w:t>
      </w:r>
    </w:p>
    <w:p w14:paraId="00000034" w14:textId="77777777" w:rsidR="00884D6C" w:rsidRDefault="00DD3FD7">
      <w:r>
        <w:t>MG-RAST is a webserver accessible through https://www.mg-rast.org. It is a pipeline consisting of approximately 22 tools which offer quality control, classification, annotation, and functional annotation of reads (Keegan, Glass, &amp; Meyer, 2016).</w:t>
      </w:r>
    </w:p>
    <w:p w14:paraId="00000035" w14:textId="77777777" w:rsidR="00884D6C" w:rsidRDefault="00884D6C"/>
    <w:p w14:paraId="00000036" w14:textId="77777777" w:rsidR="00884D6C" w:rsidRDefault="00DD3FD7">
      <w:pPr>
        <w:pStyle w:val="Heading3"/>
        <w:numPr>
          <w:ilvl w:val="2"/>
          <w:numId w:val="2"/>
        </w:numPr>
        <w:spacing w:before="0"/>
      </w:pPr>
      <w:r>
        <w:t>minimap2</w:t>
      </w:r>
    </w:p>
    <w:p w14:paraId="00000037" w14:textId="77777777" w:rsidR="00884D6C" w:rsidRDefault="00DD3FD7">
      <w:r>
        <w:t>Minimap2 uses a typical seed-chain-align procedure frequently used by other genomic aligners (Li, 2018). It creates a hash table which contains minimisers of reference sequences (e.g. the target database). For each query sequence, query minimisers are taken as seeds and minimap2 finds exact matches (anchors) to the reference, and identifies colinear anchors as chains.</w:t>
      </w:r>
    </w:p>
    <w:p w14:paraId="00000038" w14:textId="77777777" w:rsidR="00884D6C" w:rsidRDefault="00884D6C"/>
    <w:p w14:paraId="00000039" w14:textId="77777777" w:rsidR="00884D6C" w:rsidRDefault="00DD3FD7">
      <w:pPr>
        <w:pStyle w:val="Heading2"/>
        <w:numPr>
          <w:ilvl w:val="1"/>
          <w:numId w:val="2"/>
        </w:numPr>
        <w:ind w:left="431" w:hanging="431"/>
      </w:pPr>
      <w:r>
        <w:t>Filtering and normalisation of the libraries</w:t>
      </w:r>
    </w:p>
    <w:p w14:paraId="0000003A" w14:textId="77777777" w:rsidR="00884D6C" w:rsidRDefault="001D722E">
      <w:pPr>
        <w:pStyle w:val="Heading3"/>
        <w:numPr>
          <w:ilvl w:val="2"/>
          <w:numId w:val="2"/>
        </w:numPr>
        <w:spacing w:before="0"/>
      </w:pPr>
      <w:sdt>
        <w:sdtPr>
          <w:tag w:val="goog_rdk_0"/>
          <w:id w:val="-1928640272"/>
        </w:sdtPr>
        <w:sdtEndPr/>
        <w:sdtContent>
          <w:commentRangeStart w:id="5"/>
        </w:sdtContent>
      </w:sdt>
      <w:r w:rsidR="00DD3FD7">
        <w:t>Sequence pre-processing</w:t>
      </w:r>
      <w:commentRangeEnd w:id="5"/>
      <w:r w:rsidR="00DD3FD7">
        <w:commentReference w:id="5"/>
      </w:r>
    </w:p>
    <w:p w14:paraId="0000003B" w14:textId="77777777" w:rsidR="00884D6C" w:rsidRDefault="00DD3FD7">
      <w:pPr>
        <w:pStyle w:val="Heading3"/>
        <w:spacing w:before="0"/>
        <w:rPr>
          <w:i w:val="0"/>
        </w:rPr>
      </w:pPr>
      <w:r>
        <w:rPr>
          <w:i w:val="0"/>
        </w:rPr>
        <w:t>(Adaptors, short reads, low abundance reads…)</w:t>
      </w:r>
    </w:p>
    <w:p w14:paraId="0000003C" w14:textId="77777777" w:rsidR="00884D6C" w:rsidRDefault="00884D6C"/>
    <w:p w14:paraId="0000003D" w14:textId="77777777" w:rsidR="00884D6C" w:rsidRDefault="00DD3FD7">
      <w:pPr>
        <w:pStyle w:val="Heading3"/>
        <w:numPr>
          <w:ilvl w:val="2"/>
          <w:numId w:val="2"/>
        </w:numPr>
        <w:spacing w:before="0"/>
      </w:pPr>
      <w:r>
        <w:t>Filters based on Kraken 2 confidence score and usual laboratory cross -contaminants species</w:t>
      </w:r>
    </w:p>
    <w:p w14:paraId="0000003E" w14:textId="77777777" w:rsidR="00884D6C" w:rsidRDefault="00DD3FD7">
      <w:r>
        <w:rPr>
          <w:color w:val="000000"/>
        </w:rPr>
        <w:t>A</w:t>
      </w:r>
      <w:r>
        <w:t xml:space="preserve"> perfect hit using Kraken2 classifier will have all the k-mers mapped. In case of one mismatch it will impact all k-mers that contain this nucleotide. The confidence score represents the number of matching k-mers divided by the total number of k-mers. To test the best confidence threshold to apply to our libraries, an extended simulated honey sample containing 64 species was evaluated (see Section 2.5 and Phylogenetic tree in </w:t>
      </w:r>
      <w:r>
        <w:rPr>
          <w:color w:val="4472C4"/>
        </w:rPr>
        <w:t xml:space="preserve">Sup. </w:t>
      </w:r>
      <w:r>
        <w:rPr>
          <w:color w:val="4472C4"/>
        </w:rPr>
        <w:lastRenderedPageBreak/>
        <w:t>Figure 3</w:t>
      </w:r>
      <w:r>
        <w:t>). A filtering threshold of 0.5 was selected,showing the minimal errors, high sensitivity and recall for all species of the mock samples with limited reads lost (</w:t>
      </w:r>
      <w:r>
        <w:rPr>
          <w:color w:val="4472C4"/>
        </w:rPr>
        <w:t>Sup. Figure 4</w:t>
      </w:r>
      <w:r>
        <w:t>). </w:t>
      </w:r>
    </w:p>
    <w:p w14:paraId="0000003F" w14:textId="77777777" w:rsidR="00884D6C" w:rsidRDefault="00DD3FD7">
      <w:r>
        <w:t xml:space="preserve">The filtered kraken2 files generated after the process of the 8 sequenced libraries were imported in R. The taxonomic attribution for each species was obtained using the </w:t>
      </w:r>
      <w:r>
        <w:rPr>
          <w:i/>
        </w:rPr>
        <w:t xml:space="preserve">taxonomizr </w:t>
      </w:r>
      <w:r>
        <w:t xml:space="preserve">package. Reads assigned to Phylum Chordata were removed as well as the family </w:t>
      </w:r>
      <w:r>
        <w:rPr>
          <w:i/>
        </w:rPr>
        <w:t>Drosophilidae</w:t>
      </w:r>
      <w:r>
        <w:t xml:space="preserve">, genus </w:t>
      </w:r>
      <w:r>
        <w:rPr>
          <w:i/>
        </w:rPr>
        <w:t>Drosophila</w:t>
      </w:r>
      <w:r>
        <w:t xml:space="preserve">, and species </w:t>
      </w:r>
      <w:r>
        <w:rPr>
          <w:i/>
        </w:rPr>
        <w:t>Drosophila melanogaster</w:t>
      </w:r>
      <w:r>
        <w:t xml:space="preserve"> as likely to come from laboratory cross-contamination. </w:t>
      </w:r>
    </w:p>
    <w:p w14:paraId="00000040" w14:textId="77777777" w:rsidR="00884D6C" w:rsidRDefault="00884D6C"/>
    <w:p w14:paraId="00000041" w14:textId="77777777" w:rsidR="00884D6C" w:rsidRDefault="00DD3FD7">
      <w:pPr>
        <w:pStyle w:val="Heading3"/>
        <w:numPr>
          <w:ilvl w:val="2"/>
          <w:numId w:val="2"/>
        </w:numPr>
        <w:spacing w:before="0"/>
      </w:pPr>
      <w:r>
        <w:t>Read normalisation across libraries</w:t>
      </w:r>
    </w:p>
    <w:p w14:paraId="00000042" w14:textId="77777777" w:rsidR="00884D6C" w:rsidRDefault="00DD3FD7">
      <w:r>
        <w:t xml:space="preserve">DESeq2 version v3.11 was installed from Bioconductor. Read normalisation across libraries was done using the </w:t>
      </w:r>
      <w:r>
        <w:rPr>
          <w:i/>
        </w:rPr>
        <w:t>estimateSizeFactors</w:t>
      </w:r>
      <w:r>
        <w:t xml:space="preserve"> function, which applies the </w:t>
      </w:r>
      <w:sdt>
        <w:sdtPr>
          <w:tag w:val="goog_rdk_1"/>
          <w:id w:val="839580932"/>
        </w:sdtPr>
        <w:sdtEndPr/>
        <w:sdtContent>
          <w:commentRangeStart w:id="6"/>
        </w:sdtContent>
      </w:sdt>
      <w:r>
        <w:t>relative-log expression (RLE) transformation (REF DESeq2 for metagenomic normalisation).</w:t>
      </w:r>
      <w:commentRangeEnd w:id="6"/>
      <w:r>
        <w:commentReference w:id="6"/>
      </w:r>
    </w:p>
    <w:p w14:paraId="00000043" w14:textId="77777777" w:rsidR="00884D6C" w:rsidRDefault="00884D6C"/>
    <w:p w14:paraId="00000044" w14:textId="77777777" w:rsidR="00884D6C" w:rsidRDefault="00DD3FD7">
      <w:pPr>
        <w:pStyle w:val="Heading3"/>
        <w:numPr>
          <w:ilvl w:val="2"/>
          <w:numId w:val="2"/>
        </w:numPr>
        <w:spacing w:before="0"/>
      </w:pPr>
      <w:r>
        <w:t>Compositional analysis (CoDaSeq)</w:t>
      </w:r>
    </w:p>
    <w:p w14:paraId="00000045" w14:textId="77777777" w:rsidR="00884D6C" w:rsidRDefault="00DD3FD7">
      <w:r>
        <w:t>Due to the nature of the data (compositional), a compositional approach was also evaluated (Gloor, 2016). The analysis was done by applying the centred-log transformation (clr) to perform clustering and PCA analysis.</w:t>
      </w:r>
    </w:p>
    <w:p w14:paraId="00000046" w14:textId="77777777" w:rsidR="00884D6C" w:rsidRDefault="00884D6C"/>
    <w:p w14:paraId="00000047" w14:textId="77777777" w:rsidR="00884D6C" w:rsidRDefault="00DD3FD7">
      <w:pPr>
        <w:pStyle w:val="Heading2"/>
        <w:numPr>
          <w:ilvl w:val="1"/>
          <w:numId w:val="2"/>
        </w:numPr>
        <w:ind w:left="431" w:hanging="431"/>
      </w:pPr>
      <w:r>
        <w:t>Statistical analysis and R packages</w:t>
      </w:r>
    </w:p>
    <w:p w14:paraId="00000048" w14:textId="77777777" w:rsidR="00884D6C" w:rsidRDefault="00DD3FD7">
      <w:r>
        <w:t>The analysis and graphical visualisation of the results were conducted in R studio version 1.2.5033 running R version 3.6.3 on a x64 system running Microsoft Windows 10 Pro. System.</w:t>
      </w:r>
    </w:p>
    <w:p w14:paraId="00000049" w14:textId="77777777" w:rsidR="00884D6C" w:rsidRDefault="00884D6C"/>
    <w:p w14:paraId="0000004A" w14:textId="77777777" w:rsidR="00884D6C" w:rsidRDefault="00DD3FD7">
      <w:pPr>
        <w:pStyle w:val="Heading1"/>
        <w:numPr>
          <w:ilvl w:val="0"/>
          <w:numId w:val="2"/>
        </w:numPr>
      </w:pPr>
      <w:r>
        <w:lastRenderedPageBreak/>
        <w:t>RESULTS</w:t>
      </w:r>
    </w:p>
    <w:p w14:paraId="0000004B" w14:textId="77777777" w:rsidR="00884D6C" w:rsidRDefault="00DD3FD7">
      <w:pPr>
        <w:pStyle w:val="Heading2"/>
        <w:numPr>
          <w:ilvl w:val="1"/>
          <w:numId w:val="2"/>
        </w:numPr>
        <w:ind w:left="431" w:hanging="431"/>
      </w:pPr>
      <w:r>
        <w:t>Experimental design, honey DNA extraction methods and overview of the bioinformatic workflow</w:t>
      </w:r>
    </w:p>
    <w:p w14:paraId="0000004C" w14:textId="77777777" w:rsidR="00884D6C" w:rsidRDefault="00DD3FD7">
      <w:r>
        <w:t>Our study took place in an apiary whose ecosystem in a 2 km radius (12.5km</w:t>
      </w:r>
      <w:r>
        <w:rPr>
          <w:vertAlign w:val="superscript"/>
        </w:rPr>
        <w:t>2</w:t>
      </w:r>
      <w:r>
        <w:t>) is typical of a coastal semi-arid Mediterranean climate and is mainly composed of conifers, pines, dense shrubs and olive trees (31%), as well as urban areas containing many ornamental gardens (59%), coastline and sea area (10%). It is located on the edge of the Hymettus mountain on the suburb of Athens in Greece (</w:t>
      </w:r>
      <w:r>
        <w:rPr>
          <w:color w:val="4472C4"/>
        </w:rPr>
        <w:t>Figure 1a</w:t>
      </w:r>
      <w:r>
        <w:t>). The 4 hives of this study showed comparable evolution of both their honeybee population growth and degree of Varroa infestation during the year (</w:t>
      </w:r>
      <w:r>
        <w:rPr>
          <w:color w:val="4472C4"/>
        </w:rPr>
        <w:t>Sup.</w:t>
      </w:r>
      <w:r>
        <w:t xml:space="preserve"> </w:t>
      </w:r>
      <w:r>
        <w:rPr>
          <w:color w:val="4472C4"/>
        </w:rPr>
        <w:t>Figure 1</w:t>
      </w:r>
      <w:r>
        <w:t>).</w:t>
      </w:r>
    </w:p>
    <w:p w14:paraId="0000004D" w14:textId="77777777" w:rsidR="00884D6C" w:rsidRDefault="00884D6C"/>
    <w:p w14:paraId="0000004E" w14:textId="18D27001" w:rsidR="00884D6C" w:rsidRDefault="00DD3FD7">
      <w:r>
        <w:t>Three honey collections were carried out, representative of the main beekeeper harvest seasons in spring, summer and autumn. For each harvest, two DNA extraction techniques were compared (</w:t>
      </w:r>
      <w:r>
        <w:rPr>
          <w:color w:val="4472C4"/>
        </w:rPr>
        <w:t>Figure 1b</w:t>
      </w:r>
      <w:r>
        <w:t>). The first follows a classic metagenomic shotgun (SM) protocol consisting in extracting DNA from 40g of honey and using specific extraction columns followed by a sonication step in order to fragment the DNA to a given size before the preparation of a sequencing library. While this technique has shown encouraging results in other studies (Bovo et al., 2018; Kek, Chin, Tan, Yusof, &amp; Chua, 2017), it nevertheless brings biases that reduce the qualitative and quantitative analyses. Indeed, the DNA contained in honey is already very largely naturally fragmented (</w:t>
      </w:r>
      <w:r>
        <w:rPr>
          <w:color w:val="4472C4"/>
        </w:rPr>
        <w:t>Sup.</w:t>
      </w:r>
      <w:r>
        <w:t xml:space="preserve"> </w:t>
      </w:r>
      <w:r>
        <w:rPr>
          <w:color w:val="4472C4"/>
        </w:rPr>
        <w:t>Figure 2</w:t>
      </w:r>
      <w:r>
        <w:t xml:space="preserve">) and the biases brought by the use of specific purification columns limit the overall analysis of the diversity of eDNAs. In order to limit these biases, a second more direct technique (Direct-SM) has been developed from 5g of honey which does not involve any specific purification column and takes advantage of the natural and experimentally induced variability of the DNA fragment extracted from honey. A total of 8 libraries were prepared and sequenced (4 technical </w:t>
      </w:r>
      <w:r>
        <w:lastRenderedPageBreak/>
        <w:t xml:space="preserve">replicates of the Direct-SM and 4 technical replicated of the SM). Analysis of the sequencing </w:t>
      </w:r>
      <w:r w:rsidR="002749A8">
        <w:rPr>
          <w:noProof/>
        </w:rPr>
        <w:drawing>
          <wp:anchor distT="0" distB="0" distL="114300" distR="114300" simplePos="0" relativeHeight="251658240" behindDoc="0" locked="0" layoutInCell="1" allowOverlap="1" wp14:anchorId="3AA3737A" wp14:editId="2BD94B73">
            <wp:simplePos x="0" y="0"/>
            <wp:positionH relativeFrom="margin">
              <wp:align>left</wp:align>
            </wp:positionH>
            <wp:positionV relativeFrom="paragraph">
              <wp:posOffset>619125</wp:posOffset>
            </wp:positionV>
            <wp:extent cx="5753100" cy="4732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1854"/>
                    <a:stretch/>
                  </pic:blipFill>
                  <pic:spPr bwMode="auto">
                    <a:xfrm>
                      <a:off x="0" y="0"/>
                      <a:ext cx="5753100" cy="473202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results followed the </w:t>
      </w:r>
      <w:sdt>
        <w:sdtPr>
          <w:tag w:val="goog_rdk_2"/>
          <w:id w:val="469097621"/>
        </w:sdtPr>
        <w:sdtEndPr/>
        <w:sdtContent>
          <w:commentRangeStart w:id="7"/>
        </w:sdtContent>
      </w:sdt>
      <w:r>
        <w:t>bioinformatic workflow</w:t>
      </w:r>
      <w:commentRangeEnd w:id="7"/>
      <w:r>
        <w:commentReference w:id="7"/>
      </w:r>
      <w:r>
        <w:t xml:space="preserve"> (</w:t>
      </w:r>
      <w:r>
        <w:rPr>
          <w:color w:val="4472C4"/>
        </w:rPr>
        <w:t>Figure 1c</w:t>
      </w:r>
      <w:r>
        <w:t>).</w:t>
      </w:r>
    </w:p>
    <w:p w14:paraId="63C22462" w14:textId="2D7D8746" w:rsidR="002749A8" w:rsidRDefault="002749A8">
      <w:pPr>
        <w:rPr>
          <w:b/>
          <w:bCs/>
          <w:noProof/>
        </w:rPr>
      </w:pPr>
      <w:r w:rsidRPr="002749A8">
        <w:rPr>
          <w:b/>
          <w:bCs/>
        </w:rPr>
        <w:t>Figure 1</w:t>
      </w:r>
    </w:p>
    <w:p w14:paraId="0000004F" w14:textId="0A6E2C24" w:rsidR="00884D6C" w:rsidRPr="002749A8" w:rsidRDefault="00884D6C">
      <w:pPr>
        <w:rPr>
          <w:b/>
          <w:bCs/>
        </w:rPr>
      </w:pPr>
    </w:p>
    <w:p w14:paraId="069B8718" w14:textId="4FE3145E" w:rsidR="002749A8" w:rsidRDefault="00DD3FD7">
      <w:pPr>
        <w:rPr>
          <w:noProof/>
        </w:rPr>
      </w:pPr>
      <w:r>
        <w:rPr>
          <w:rFonts w:ascii="Calibri" w:eastAsia="Calibri" w:hAnsi="Calibri" w:cs="Calibri"/>
        </w:rPr>
        <w:t>﻿</w:t>
      </w:r>
      <w:r>
        <w:t xml:space="preserve"> </w:t>
      </w:r>
    </w:p>
    <w:p w14:paraId="00000050" w14:textId="31109234" w:rsidR="00884D6C" w:rsidRDefault="00884D6C"/>
    <w:p w14:paraId="00000051" w14:textId="77777777" w:rsidR="00884D6C" w:rsidRDefault="00DD3FD7">
      <w:pPr>
        <w:pStyle w:val="Heading2"/>
        <w:numPr>
          <w:ilvl w:val="1"/>
          <w:numId w:val="2"/>
        </w:numPr>
        <w:ind w:left="431" w:hanging="431"/>
      </w:pPr>
      <w:r>
        <w:t xml:space="preserve">Evaluation of genomic aligners and taxonomic classifiers </w:t>
      </w:r>
    </w:p>
    <w:p w14:paraId="00000052" w14:textId="1483EE02" w:rsidR="00884D6C" w:rsidRDefault="00DD3FD7">
      <w:r>
        <w:t xml:space="preserve">In order to choose the most appropriate tool for the analysis of shotgun metagenomics data from our honey samples, we evaluated several different taxonomic classifiers using mock (simulated) samples of various species communities (See Methods section). The primary reasons to apply shotgun metagenomics in honey samples were to study the foraging behaviour and health of </w:t>
      </w:r>
      <w:r>
        <w:rPr>
          <w:i/>
        </w:rPr>
        <w:t>Apis mellifera</w:t>
      </w:r>
      <w:r>
        <w:t xml:space="preserve">. Therefore, we built 3 different communities of mock </w:t>
      </w:r>
      <w:r>
        <w:lastRenderedPageBreak/>
        <w:t xml:space="preserve">samples, which included 12 known pollinated plants species (Viridiplantae community), other 11 non-plants Eukaryota, Bacteria and virus species such as </w:t>
      </w:r>
      <w:r>
        <w:rPr>
          <w:i/>
        </w:rPr>
        <w:t>Apis mellifera</w:t>
      </w:r>
      <w:r>
        <w:t xml:space="preserve">, the putative pathogens </w:t>
      </w:r>
      <w:r>
        <w:rPr>
          <w:i/>
        </w:rPr>
        <w:t>Varroa destructor</w:t>
      </w:r>
      <w:r>
        <w:t xml:space="preserve">, </w:t>
      </w:r>
      <w:r>
        <w:rPr>
          <w:i/>
        </w:rPr>
        <w:t>Apis mellifera filamentous virus</w:t>
      </w:r>
      <w:r>
        <w:t xml:space="preserve"> and </w:t>
      </w:r>
      <w:r>
        <w:rPr>
          <w:i/>
        </w:rPr>
        <w:t>Nosema ceran</w:t>
      </w:r>
      <w:r>
        <w:t xml:space="preserve">a and some symbiotic bacteria (non-Viridiplantae community). Finally, we also built a simulated honey sample containing all 23 species from both Viridiplantae and non-Viridiplantae communities </w:t>
      </w:r>
      <w:r w:rsidR="002749A8">
        <w:rPr>
          <w:b/>
          <w:bCs/>
          <w:noProof/>
        </w:rPr>
        <w:drawing>
          <wp:anchor distT="0" distB="0" distL="114300" distR="114300" simplePos="0" relativeHeight="251659264" behindDoc="0" locked="0" layoutInCell="1" allowOverlap="1" wp14:anchorId="50E29C5D" wp14:editId="244E6E69">
            <wp:simplePos x="0" y="0"/>
            <wp:positionH relativeFrom="margin">
              <wp:align>right</wp:align>
            </wp:positionH>
            <wp:positionV relativeFrom="paragraph">
              <wp:posOffset>1986280</wp:posOffset>
            </wp:positionV>
            <wp:extent cx="5753100" cy="5021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8296"/>
                    <a:stretch/>
                  </pic:blipFill>
                  <pic:spPr bwMode="auto">
                    <a:xfrm>
                      <a:off x="0" y="0"/>
                      <a:ext cx="5753100" cy="502158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(Honey community). </w:t>
      </w:r>
    </w:p>
    <w:p w14:paraId="00000053" w14:textId="37A29AC8" w:rsidR="00884D6C" w:rsidRDefault="002749A8">
      <w:pPr>
        <w:rPr>
          <w:b/>
          <w:bCs/>
        </w:rPr>
      </w:pPr>
      <w:r w:rsidRPr="002749A8">
        <w:rPr>
          <w:b/>
          <w:bCs/>
        </w:rPr>
        <w:t>Figure 2</w:t>
      </w:r>
    </w:p>
    <w:p w14:paraId="06F099F0" w14:textId="77777777" w:rsidR="00E45F23" w:rsidRDefault="00E45F23">
      <w:pPr>
        <w:rPr>
          <w:b/>
          <w:bCs/>
          <w:noProof/>
        </w:rPr>
      </w:pPr>
    </w:p>
    <w:p w14:paraId="7418B1E9" w14:textId="4D411E93" w:rsidR="002749A8" w:rsidRPr="002749A8" w:rsidRDefault="002749A8">
      <w:pPr>
        <w:rPr>
          <w:b/>
          <w:bCs/>
        </w:rPr>
      </w:pPr>
    </w:p>
    <w:p w14:paraId="00000054" w14:textId="77777777" w:rsidR="00884D6C" w:rsidRDefault="00DD3FD7">
      <w:r>
        <w:t xml:space="preserve">Our results show that, when evaluated at the genus level, DIAMOND followed by kraken2 classifiers produced the closest distribution of the Viridiplantae community to the one </w:t>
      </w:r>
      <w:r>
        <w:lastRenderedPageBreak/>
        <w:t xml:space="preserve">expected where respectively </w:t>
      </w:r>
      <w:sdt>
        <w:sdtPr>
          <w:tag w:val="goog_rdk_3"/>
          <w:id w:val="696670799"/>
        </w:sdtPr>
        <w:sdtEndPr/>
        <w:sdtContent>
          <w:commentRangeStart w:id="8"/>
        </w:sdtContent>
      </w:sdt>
      <w:r>
        <w:t>XX% and XX%</w:t>
      </w:r>
      <w:commentRangeEnd w:id="8"/>
      <w:r>
        <w:commentReference w:id="8"/>
      </w:r>
      <w:r>
        <w:t xml:space="preserve"> of the classified reads aligned to the expected genus (</w:t>
      </w:r>
      <w:r>
        <w:rPr>
          <w:color w:val="4472C4"/>
        </w:rPr>
        <w:t>Sup. Figure 3</w:t>
      </w:r>
      <w:r>
        <w:t xml:space="preserve">), while the other computational tools show strong biased toward certain genus with less that </w:t>
      </w:r>
      <w:sdt>
        <w:sdtPr>
          <w:tag w:val="goog_rdk_4"/>
          <w:id w:val="-1621764770"/>
        </w:sdtPr>
        <w:sdtEndPr/>
        <w:sdtContent>
          <w:commentRangeStart w:id="9"/>
        </w:sdtContent>
      </w:sdt>
      <w:r>
        <w:t>XX%</w:t>
      </w:r>
      <w:commentRangeEnd w:id="9"/>
      <w:r>
        <w:commentReference w:id="9"/>
      </w:r>
      <w:r>
        <w:t xml:space="preserve"> of the reads correctly aligning to the expected species. However, when these classifiers are evaluated at the species level, kraken2 shows a greater performance than DIAMOND using both Viridiplantae and non-Viridiplantae communities (</w:t>
      </w:r>
      <w:r>
        <w:rPr>
          <w:color w:val="4472C4"/>
        </w:rPr>
        <w:t>Figures 2a-b</w:t>
      </w:r>
      <w:r>
        <w:t xml:space="preserve">). Interestingly, DIAMOND is the only classifier to assign reads to the </w:t>
      </w:r>
      <w:r>
        <w:rPr>
          <w:i/>
        </w:rPr>
        <w:t>Brassica cretica</w:t>
      </w:r>
      <w:r>
        <w:t xml:space="preserve"> species when none of the others tools could. MG-RAST has not been applied at the species level as it only provided genus-level resolution. Finally, when using the simulated honey community, kraken2 is the only classifier with a significant correlation between the expected abundances and the observed abundances (</w:t>
      </w:r>
      <w:r>
        <w:rPr>
          <w:color w:val="4472C4"/>
        </w:rPr>
        <w:t>Figure 2c</w:t>
      </w:r>
      <w:r>
        <w:t>). The calculation of the mean square error (RMSE) confirmed Kraken2 reliability performance (</w:t>
      </w:r>
      <w:r>
        <w:rPr>
          <w:color w:val="4472C4"/>
        </w:rPr>
        <w:t>Figure 2d</w:t>
      </w:r>
      <w:r>
        <w:t xml:space="preserve">). Indeed, Kraken2 having the lowest RMSE - with the exception of the evaluation of Viridiplantae at the genus level -was chosen for the rest of our analyses. </w:t>
      </w:r>
    </w:p>
    <w:p w14:paraId="00000055" w14:textId="77777777" w:rsidR="00884D6C" w:rsidRDefault="00884D6C"/>
    <w:p w14:paraId="00000056" w14:textId="77777777" w:rsidR="00884D6C" w:rsidRDefault="00DD3FD7">
      <w:pPr>
        <w:pStyle w:val="Heading2"/>
        <w:numPr>
          <w:ilvl w:val="1"/>
          <w:numId w:val="2"/>
        </w:numPr>
        <w:ind w:left="431" w:hanging="431"/>
      </w:pPr>
      <w:r>
        <w:t>Comparison between library preparation</w:t>
      </w:r>
    </w:p>
    <w:p w14:paraId="00000057" w14:textId="77777777" w:rsidR="00884D6C" w:rsidRDefault="00DD3FD7">
      <w:r>
        <w:t>Between 1.4 and 8 million reads were obtained after the sequencing of the 8 honey samples (</w:t>
      </w:r>
      <w:r>
        <w:rPr>
          <w:color w:val="4472C4"/>
        </w:rPr>
        <w:t>Table 1</w:t>
      </w:r>
      <w:r>
        <w:t xml:space="preserve">). After their taxonomic classification with Kraken2 - with a threshold of 0.5 and additional filtering for the putative laboratory cross-contaminants (see Methods and </w:t>
      </w:r>
      <w:r>
        <w:rPr>
          <w:color w:val="4472C4"/>
        </w:rPr>
        <w:t>Sup. Figure 4</w:t>
      </w:r>
      <w:r>
        <w:t>) - 50,000 to 600,000 reads per library were used for downstream analyses. On average, 85% of the reads per libraries were classified at the species level, 9% at the genus level and less than 4% at the family level.</w:t>
      </w:r>
    </w:p>
    <w:p w14:paraId="00000058" w14:textId="767BE092" w:rsidR="00884D6C" w:rsidRDefault="00DD3FD7">
      <w:r>
        <w:t xml:space="preserve">The absolute abundance of species identified amongst the 8 honey samples can increase three-fold depending on the samples (from 265 to 663 species, </w:t>
      </w:r>
      <w:r>
        <w:rPr>
          <w:color w:val="4472C4"/>
        </w:rPr>
        <w:t>Figure 3a</w:t>
      </w:r>
      <w:r>
        <w:t xml:space="preserve">). However once classified into domains, we found a remarkable conservation of species heterogeneity.  Most of the species felt under the domains of Bacteria (53±6.7%), then from Viridiplantae (31 ±6%), Eukaryota (14 ±2.4%) and a minority from Virus (2.1 ±0.5 %). Overall, no significant </w:t>
      </w:r>
      <w:r>
        <w:lastRenderedPageBreak/>
        <w:t>difference of the species distribution was found when the two technics were compared (SM versus Direct-SM, Two-way RM ANOVA, p=0.5985) neither when domains were compared individually (SM versus Direct-SM, Multiple t-tests, p&gt;0.1). These observations validate the Direct-SM sequencing technique but also show that the bias expected by the use of purification columns and sonication is not significant at this level.</w:t>
      </w:r>
    </w:p>
    <w:p w14:paraId="00000059" w14:textId="1E607297" w:rsidR="00884D6C" w:rsidRDefault="00DD3FD7">
      <w:r>
        <w:t>To further verify the quality of our Direct-SM approach, Principal Component Analysis (PCA) and Hierarchical Clustering (HC) were performed. Initially, sequenced data were normalised across all libraries and compared at family, genus and species levels (</w:t>
      </w:r>
      <w:r>
        <w:rPr>
          <w:color w:val="4472C4"/>
        </w:rPr>
        <w:t>Sup. Figure 5</w:t>
      </w:r>
      <w:r>
        <w:t>). PCA revealed that the two replicas collected per hive grouped with high concordance at the family level but show limitation at the species (</w:t>
      </w:r>
      <w:r>
        <w:rPr>
          <w:color w:val="4472C4"/>
        </w:rPr>
        <w:t>Figure 3b-c</w:t>
      </w:r>
      <w:r>
        <w:t xml:space="preserve">). </w:t>
      </w:r>
      <w:sdt>
        <w:sdtPr>
          <w:tag w:val="goog_rdk_5"/>
          <w:id w:val="854545030"/>
        </w:sdtPr>
        <w:sdtEndPr/>
        <w:sdtContent>
          <w:commentRangeStart w:id="10"/>
        </w:sdtContent>
      </w:sdt>
      <w:r>
        <w:t xml:space="preserve">Instead,compositional approach has show greater concordance using species level [EXTEND] </w:t>
      </w:r>
      <w:commentRangeEnd w:id="10"/>
      <w:r>
        <w:commentReference w:id="10"/>
      </w:r>
    </w:p>
    <w:p w14:paraId="0000005A" w14:textId="0DD1DA2A" w:rsidR="00884D6C" w:rsidRDefault="00E45F23">
      <w:pPr>
        <w:numPr>
          <w:ilvl w:val="0"/>
          <w:numId w:val="5"/>
        </w:numPr>
        <w:rPr>
          <w:rFonts w:eastAsia="Arial" w:cs="Arial"/>
          <w:color w:val="000000"/>
        </w:rPr>
      </w:pPr>
      <w:r>
        <w:rPr>
          <w:b/>
          <w:bCs/>
          <w:noProof/>
        </w:rPr>
        <w:lastRenderedPageBreak/>
        <w:drawing>
          <wp:anchor distT="0" distB="0" distL="114300" distR="114300" simplePos="0" relativeHeight="251660288" behindDoc="0" locked="0" layoutInCell="1" allowOverlap="1" wp14:anchorId="1D445267" wp14:editId="2FA4B78A">
            <wp:simplePos x="0" y="0"/>
            <wp:positionH relativeFrom="margin">
              <wp:align>center</wp:align>
            </wp:positionH>
            <wp:positionV relativeFrom="paragraph">
              <wp:posOffset>682088</wp:posOffset>
            </wp:positionV>
            <wp:extent cx="5445125" cy="5668645"/>
            <wp:effectExtent l="0" t="0" r="317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6405"/>
                    <a:stretch/>
                  </pic:blipFill>
                  <pic:spPr bwMode="auto">
                    <a:xfrm>
                      <a:off x="0" y="0"/>
                      <a:ext cx="5445125" cy="566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3FD7">
        <w:rPr>
          <w:rFonts w:eastAsia="Arial" w:cs="Arial"/>
          <w:color w:val="000000"/>
        </w:rPr>
        <w:t xml:space="preserve">DESeq-2 approach: HC and Heatmap of 30 top species and heatmap  of </w:t>
      </w:r>
      <w:r w:rsidR="00DD3FD7">
        <w:t>statistically variable species across technical replicate</w:t>
      </w:r>
    </w:p>
    <w:p w14:paraId="0000005B" w14:textId="37D2DF0C" w:rsidR="00884D6C" w:rsidRPr="00E45F23" w:rsidRDefault="00E45F23">
      <w:pPr>
        <w:rPr>
          <w:b/>
          <w:bCs/>
        </w:rPr>
      </w:pPr>
      <w:r w:rsidRPr="00E45F23">
        <w:rPr>
          <w:b/>
          <w:bCs/>
        </w:rPr>
        <w:t>Figure 3</w:t>
      </w:r>
    </w:p>
    <w:p w14:paraId="375712E4" w14:textId="77777777" w:rsidR="00E45F23" w:rsidRDefault="00E45F23"/>
    <w:p w14:paraId="629F5FAF" w14:textId="77777777" w:rsidR="00E45F23" w:rsidRDefault="00E45F23">
      <w:pPr>
        <w:rPr>
          <w:noProof/>
        </w:rPr>
      </w:pPr>
    </w:p>
    <w:p w14:paraId="0000005C" w14:textId="0D081588" w:rsidR="00884D6C" w:rsidRDefault="00DD3FD7">
      <w:r>
        <w:t>Conclusion: (validation of our direct-SM technic: strong metagenomic signature by hive with also seasonal clustering)</w:t>
      </w:r>
    </w:p>
    <w:p w14:paraId="0000005D" w14:textId="0840FF82" w:rsidR="00884D6C" w:rsidRDefault="00884D6C">
      <w:pPr>
        <w:ind w:left="360"/>
      </w:pPr>
    </w:p>
    <w:p w14:paraId="0000005E" w14:textId="77777777" w:rsidR="00884D6C" w:rsidRDefault="00DD3FD7">
      <w:pPr>
        <w:pStyle w:val="Heading2"/>
        <w:numPr>
          <w:ilvl w:val="1"/>
          <w:numId w:val="2"/>
        </w:numPr>
        <w:ind w:left="431" w:hanging="431"/>
      </w:pPr>
      <w:r>
        <w:lastRenderedPageBreak/>
        <w:t>Plant diversity and variation of foraging profiles through the seasons</w:t>
      </w:r>
    </w:p>
    <w:p w14:paraId="0000005F" w14:textId="667D6751" w:rsidR="00884D6C" w:rsidRDefault="00DD3FD7">
      <w:pPr>
        <w:pStyle w:val="Heading3"/>
        <w:numPr>
          <w:ilvl w:val="2"/>
          <w:numId w:val="2"/>
        </w:numPr>
        <w:spacing w:before="0"/>
      </w:pPr>
      <w:r>
        <w:t>Plant diversity around the apiary</w:t>
      </w:r>
    </w:p>
    <w:p w14:paraId="00000060" w14:textId="77777777" w:rsidR="00884D6C" w:rsidRDefault="00DD3FD7">
      <w:pPr>
        <w:numPr>
          <w:ilvl w:val="0"/>
          <w:numId w:val="4"/>
        </w:numPr>
        <w:pBdr>
          <w:top w:val="nil"/>
          <w:left w:val="nil"/>
          <w:bottom w:val="nil"/>
          <w:right w:val="nil"/>
          <w:between w:val="nil"/>
        </w:pBdr>
        <w:rPr>
          <w:rFonts w:eastAsia="Arial" w:cs="Arial"/>
          <w:color w:val="000000"/>
        </w:rPr>
      </w:pPr>
      <w:r>
        <w:t xml:space="preserve">382 </w:t>
      </w:r>
      <w:r>
        <w:rPr>
          <w:rFonts w:eastAsia="Arial" w:cs="Arial"/>
          <w:color w:val="000000"/>
        </w:rPr>
        <w:t>absolute</w:t>
      </w:r>
      <w:r>
        <w:t xml:space="preserve"> number</w:t>
      </w:r>
      <w:r>
        <w:rPr>
          <w:rFonts w:eastAsia="Arial" w:cs="Arial"/>
          <w:color w:val="000000"/>
        </w:rPr>
        <w:t xml:space="preserve"> of plants species </w:t>
      </w:r>
      <w:r>
        <w:t xml:space="preserve">collected in the </w:t>
      </w:r>
      <w:r>
        <w:rPr>
          <w:rFonts w:eastAsia="Arial" w:cs="Arial"/>
          <w:color w:val="000000"/>
        </w:rPr>
        <w:t xml:space="preserve">apiary (calculate taxa diversity / richness (see De Vere et al.,)? ) </w:t>
      </w:r>
    </w:p>
    <w:p w14:paraId="00000061" w14:textId="77777777" w:rsidR="00884D6C" w:rsidRDefault="00DD3FD7">
      <w:pPr>
        <w:numPr>
          <w:ilvl w:val="0"/>
          <w:numId w:val="4"/>
        </w:numPr>
        <w:pBdr>
          <w:top w:val="nil"/>
          <w:left w:val="nil"/>
          <w:bottom w:val="nil"/>
          <w:right w:val="nil"/>
          <w:between w:val="nil"/>
        </w:pBdr>
        <w:rPr>
          <w:rFonts w:eastAsia="Arial" w:cs="Arial"/>
          <w:color w:val="000000"/>
        </w:rPr>
      </w:pPr>
      <w:r>
        <w:t xml:space="preserve">Distribution </w:t>
      </w:r>
      <w:r>
        <w:rPr>
          <w:rFonts w:eastAsia="Arial" w:cs="Arial"/>
          <w:color w:val="000000"/>
        </w:rPr>
        <w:t>of plant for each librairies</w:t>
      </w:r>
      <w:r>
        <w:t xml:space="preserve">: </w:t>
      </w:r>
      <w:r>
        <w:rPr>
          <w:rFonts w:eastAsia="Arial" w:cs="Arial"/>
          <w:color w:val="000000"/>
        </w:rPr>
        <w:t>dotplots (</w:t>
      </w:r>
      <w:r>
        <w:rPr>
          <w:rFonts w:eastAsia="Arial" w:cs="Arial"/>
          <w:color w:val="4472C4"/>
        </w:rPr>
        <w:t>Figure 4A</w:t>
      </w:r>
      <w:r>
        <w:rPr>
          <w:rFonts w:eastAsia="Arial" w:cs="Arial"/>
          <w:color w:val="000000"/>
        </w:rPr>
        <w:t xml:space="preserve">) </w:t>
      </w:r>
    </w:p>
    <w:p w14:paraId="00000062"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Validation using Mediterranean plant reference library (</w:t>
      </w:r>
      <w:r>
        <w:rPr>
          <w:rFonts w:eastAsia="Arial" w:cs="Arial"/>
          <w:color w:val="4472C4"/>
        </w:rPr>
        <w:t>Figure 4B</w:t>
      </w:r>
      <w:r>
        <w:rPr>
          <w:rFonts w:eastAsia="Arial" w:cs="Arial"/>
          <w:color w:val="000000"/>
        </w:rPr>
        <w:t xml:space="preserve">): </w:t>
      </w:r>
    </w:p>
    <w:p w14:paraId="00000063"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Validation by botanic collection and identification (Greek flora database) (</w:t>
      </w:r>
      <w:r>
        <w:rPr>
          <w:rFonts w:eastAsia="Arial" w:cs="Arial"/>
          <w:color w:val="4472C4"/>
        </w:rPr>
        <w:t>Appendix 2</w:t>
      </w:r>
      <w:r>
        <w:rPr>
          <w:rFonts w:eastAsia="Arial" w:cs="Arial"/>
          <w:color w:val="000000"/>
        </w:rPr>
        <w:t>)</w:t>
      </w:r>
    </w:p>
    <w:p w14:paraId="00000064" w14:textId="7AA0F1D7" w:rsidR="00884D6C" w:rsidRDefault="00DD3FD7">
      <w:pPr>
        <w:numPr>
          <w:ilvl w:val="0"/>
          <w:numId w:val="4"/>
        </w:numPr>
      </w:pPr>
      <w:r>
        <w:t>Validation by gyroscopic analysis (in process)</w:t>
      </w:r>
    </w:p>
    <w:p w14:paraId="00000065" w14:textId="0B6AB068" w:rsidR="00884D6C" w:rsidRDefault="00E45F23">
      <w:r>
        <w:rPr>
          <w:noProof/>
        </w:rPr>
        <w:drawing>
          <wp:anchor distT="0" distB="0" distL="114300" distR="114300" simplePos="0" relativeHeight="251661312" behindDoc="0" locked="0" layoutInCell="1" allowOverlap="1" wp14:anchorId="2E83E1C1" wp14:editId="46A3B8FE">
            <wp:simplePos x="0" y="0"/>
            <wp:positionH relativeFrom="margin">
              <wp:align>left</wp:align>
            </wp:positionH>
            <wp:positionV relativeFrom="paragraph">
              <wp:posOffset>612775</wp:posOffset>
            </wp:positionV>
            <wp:extent cx="5169535" cy="47421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35085"/>
                    <a:stretch/>
                  </pic:blipFill>
                  <pic:spPr bwMode="auto">
                    <a:xfrm>
                      <a:off x="0" y="0"/>
                      <a:ext cx="5169535" cy="4742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3FD7">
        <w:t xml:space="preserve">Conclusion: (XX % of plants collected in the honey were validated at the genus level. However, some limitations were found for species identification). </w:t>
      </w:r>
    </w:p>
    <w:p w14:paraId="00000066" w14:textId="1C74A012" w:rsidR="00884D6C" w:rsidRPr="00E45F23" w:rsidRDefault="00E45F23">
      <w:pPr>
        <w:pBdr>
          <w:top w:val="nil"/>
          <w:left w:val="nil"/>
          <w:bottom w:val="nil"/>
          <w:right w:val="nil"/>
          <w:between w:val="nil"/>
        </w:pBdr>
        <w:ind w:left="720"/>
        <w:rPr>
          <w:rFonts w:eastAsia="Arial" w:cs="Arial"/>
          <w:b/>
          <w:bCs/>
          <w:color w:val="000000"/>
        </w:rPr>
      </w:pPr>
      <w:r w:rsidRPr="00E45F23">
        <w:rPr>
          <w:rFonts w:eastAsia="Arial" w:cs="Arial"/>
          <w:b/>
          <w:bCs/>
          <w:color w:val="000000"/>
        </w:rPr>
        <w:t>Figure 4</w:t>
      </w:r>
    </w:p>
    <w:p w14:paraId="00000067" w14:textId="77777777" w:rsidR="00884D6C" w:rsidRDefault="00DD3FD7">
      <w:pPr>
        <w:pStyle w:val="Heading3"/>
        <w:numPr>
          <w:ilvl w:val="2"/>
          <w:numId w:val="2"/>
        </w:numPr>
        <w:spacing w:before="0"/>
      </w:pPr>
      <w:r>
        <w:lastRenderedPageBreak/>
        <w:t>Foraging profiles through the season</w:t>
      </w:r>
    </w:p>
    <w:p w14:paraId="00000068" w14:textId="77777777" w:rsidR="00884D6C" w:rsidRDefault="00DD3FD7">
      <w:r>
        <w:t>Because our technics show no significant variation, we could use them as technical replicate for the foraging profiles through the season</w:t>
      </w:r>
    </w:p>
    <w:p w14:paraId="00000069"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Most abundant plants per season and across seasons: are they correspond to flowering profil? (</w:t>
      </w:r>
      <w:r>
        <w:rPr>
          <w:rFonts w:eastAsia="Arial" w:cs="Arial"/>
          <w:color w:val="4472C4"/>
        </w:rPr>
        <w:t>Figure 4A, 4C</w:t>
      </w:r>
      <w:r>
        <w:rPr>
          <w:rFonts w:eastAsia="Arial" w:cs="Arial"/>
          <w:color w:val="000000"/>
        </w:rPr>
        <w:t>) (any colonie specificity? As show in Devere)</w:t>
      </w:r>
    </w:p>
    <w:p w14:paraId="0000006A"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 xml:space="preserve">Quantitative validation using specific genome alignments (Martin) </w:t>
      </w:r>
    </w:p>
    <w:p w14:paraId="0000006B" w14:textId="77777777" w:rsidR="00884D6C" w:rsidRDefault="00DD3FD7">
      <w:r>
        <w:t xml:space="preserve">Conclusion: </w:t>
      </w:r>
    </w:p>
    <w:p w14:paraId="0000006C" w14:textId="77777777" w:rsidR="00884D6C" w:rsidRDefault="00884D6C"/>
    <w:p w14:paraId="0000006D" w14:textId="77777777" w:rsidR="00884D6C" w:rsidRDefault="00DD3FD7">
      <w:pPr>
        <w:pStyle w:val="Heading2"/>
        <w:numPr>
          <w:ilvl w:val="1"/>
          <w:numId w:val="2"/>
        </w:numPr>
        <w:ind w:left="431" w:hanging="431"/>
      </w:pPr>
      <w:r>
        <w:t>Insight into the bee health through honey</w:t>
      </w:r>
    </w:p>
    <w:p w14:paraId="0000006E" w14:textId="77777777" w:rsidR="00884D6C" w:rsidRDefault="00DD3FD7">
      <w:pPr>
        <w:pStyle w:val="Heading3"/>
        <w:numPr>
          <w:ilvl w:val="2"/>
          <w:numId w:val="2"/>
        </w:numPr>
        <w:spacing w:before="0"/>
      </w:pPr>
      <w:r>
        <w:t>Overall</w:t>
      </w:r>
    </w:p>
    <w:p w14:paraId="0000006F"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 xml:space="preserve">Increase species identification using GJI database (Pavlopoulos) </w:t>
      </w:r>
    </w:p>
    <w:p w14:paraId="00000070"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 xml:space="preserve">Proportion of non-plant DNA in honey, pathogen versus symbiotic </w:t>
      </w:r>
      <w:r>
        <w:t xml:space="preserve">(meta-analysis from Pavlopoulos) </w:t>
      </w:r>
    </w:p>
    <w:p w14:paraId="00000071" w14:textId="77777777" w:rsidR="00884D6C" w:rsidRDefault="00884D6C">
      <w:pPr>
        <w:pBdr>
          <w:top w:val="nil"/>
          <w:left w:val="nil"/>
          <w:bottom w:val="nil"/>
          <w:right w:val="nil"/>
          <w:between w:val="nil"/>
        </w:pBdr>
        <w:ind w:left="720"/>
        <w:rPr>
          <w:rFonts w:eastAsia="Arial" w:cs="Arial"/>
          <w:color w:val="000000"/>
        </w:rPr>
      </w:pPr>
    </w:p>
    <w:p w14:paraId="00000072" w14:textId="77777777" w:rsidR="00884D6C" w:rsidRDefault="00DD3FD7">
      <w:pPr>
        <w:pStyle w:val="Heading3"/>
        <w:numPr>
          <w:ilvl w:val="2"/>
          <w:numId w:val="2"/>
        </w:numPr>
        <w:spacing w:before="0"/>
      </w:pPr>
      <w:r>
        <w:t>Microbiote</w:t>
      </w:r>
    </w:p>
    <w:p w14:paraId="00000073"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Description of the main 10 core and non-core phylotypes and their dynamic (see Engel publications)</w:t>
      </w:r>
    </w:p>
    <w:p w14:paraId="00000074"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Validate consistency and variability with previous publications (Any way to make nice comparison?  Pavlopoulos)Functional diversity</w:t>
      </w:r>
      <w:r>
        <w:t xml:space="preserve"> (Pavloopulous</w:t>
      </w:r>
    </w:p>
    <w:p w14:paraId="00000075" w14:textId="77777777" w:rsidR="00884D6C" w:rsidRDefault="00DD3FD7">
      <w:pPr>
        <w:numPr>
          <w:ilvl w:val="0"/>
          <w:numId w:val="4"/>
        </w:numPr>
        <w:pBdr>
          <w:top w:val="nil"/>
          <w:left w:val="nil"/>
          <w:bottom w:val="nil"/>
          <w:right w:val="nil"/>
          <w:between w:val="nil"/>
        </w:pBdr>
      </w:pPr>
      <w:r>
        <w:t>(Validation using specific genome alignment (as for plants) )</w:t>
      </w:r>
    </w:p>
    <w:p w14:paraId="00000076" w14:textId="77777777" w:rsidR="00884D6C" w:rsidRDefault="00DD3FD7">
      <w:pPr>
        <w:ind w:left="360"/>
      </w:pPr>
      <w:r>
        <w:t>Conclusion:  we found all mained CORE and 2 non-CORE family</w:t>
      </w:r>
    </w:p>
    <w:p w14:paraId="00000077" w14:textId="77777777" w:rsidR="00884D6C" w:rsidRDefault="00DD3FD7">
      <w:pPr>
        <w:pStyle w:val="Heading3"/>
        <w:numPr>
          <w:ilvl w:val="2"/>
          <w:numId w:val="2"/>
        </w:numPr>
        <w:spacing w:before="0"/>
      </w:pPr>
      <w:r>
        <w:t>Varroa</w:t>
      </w:r>
    </w:p>
    <w:p w14:paraId="00000078" w14:textId="77777777" w:rsidR="00884D6C" w:rsidRDefault="00DD3FD7">
      <w:pPr>
        <w:numPr>
          <w:ilvl w:val="0"/>
          <w:numId w:val="4"/>
        </w:numPr>
        <w:pBdr>
          <w:top w:val="nil"/>
          <w:left w:val="nil"/>
          <w:bottom w:val="nil"/>
          <w:right w:val="nil"/>
          <w:between w:val="nil"/>
        </w:pBdr>
        <w:rPr>
          <w:rFonts w:eastAsia="Arial" w:cs="Arial"/>
          <w:color w:val="000000"/>
        </w:rPr>
      </w:pPr>
      <w:r>
        <w:rPr>
          <w:rFonts w:eastAsia="Arial" w:cs="Arial"/>
          <w:color w:val="000000"/>
        </w:rPr>
        <w:t>Varroa natural fall counting correlation with read count (</w:t>
      </w:r>
      <w:r>
        <w:rPr>
          <w:rFonts w:eastAsia="Arial" w:cs="Arial"/>
          <w:color w:val="4472C4"/>
        </w:rPr>
        <w:t>Figure 5C</w:t>
      </w:r>
      <w:r>
        <w:rPr>
          <w:rFonts w:eastAsia="Arial" w:cs="Arial"/>
          <w:color w:val="000000"/>
        </w:rPr>
        <w:t>): better correlation with DSM</w:t>
      </w:r>
    </w:p>
    <w:p w14:paraId="00000079" w14:textId="77777777" w:rsidR="00884D6C" w:rsidRDefault="00884D6C">
      <w:pPr>
        <w:ind w:left="360"/>
      </w:pPr>
    </w:p>
    <w:p w14:paraId="0000007A" w14:textId="77777777" w:rsidR="00884D6C" w:rsidRDefault="00DD3FD7">
      <w:pPr>
        <w:pStyle w:val="Heading1"/>
        <w:numPr>
          <w:ilvl w:val="0"/>
          <w:numId w:val="2"/>
        </w:numPr>
      </w:pPr>
      <w:r>
        <w:lastRenderedPageBreak/>
        <w:t>DISCUSSION</w:t>
      </w:r>
    </w:p>
    <w:p w14:paraId="0000007B"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Summary : 1/ Improvement of library preparation bring greater quantitative accuracy, environmental impact of the method. 2/Build new standard pipeline for honey analysis, 3/Assess quantitatively the DNA honey diversity to understand foraging behaviour and key variable of bee health (no killing)</w:t>
      </w:r>
    </w:p>
    <w:p w14:paraId="0000007C"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 xml:space="preserve">Discuss the limitation of species identification and non-used reads: Need more reference genomes to accurately identified the species. </w:t>
      </w:r>
    </w:p>
    <w:p w14:paraId="0000007D"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Discussion about Microbiote and virus. Justify the use of genus level because others study show strong strain divergence (Ellegaard &amp; Engel, 2019)</w:t>
      </w:r>
    </w:p>
    <w:p w14:paraId="0000007E"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Varroa underestimation with Kraken2,</w:t>
      </w:r>
    </w:p>
    <w:p w14:paraId="0000007F"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 xml:space="preserve">Bee health: integration of multiple factor across level of biological organisation (López-Uribe, Ricigliano, &amp; Simone-Finstrom, 2020). (Some focus of Frishella and Sodalis in winter). </w:t>
      </w:r>
    </w:p>
    <w:p w14:paraId="00000080"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Bring information for future applied and fundamental research on bee adaptation to new environment</w:t>
      </w:r>
    </w:p>
    <w:p w14:paraId="00000081" w14:textId="77777777" w:rsidR="00884D6C" w:rsidRDefault="00DD3FD7">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Future: monitor to adjust variables to improve the health of pollinators and to determine if there has been a change (manipulation)</w:t>
      </w:r>
    </w:p>
    <w:p w14:paraId="00000082" w14:textId="77777777" w:rsidR="00884D6C" w:rsidRDefault="00884D6C">
      <w:pPr>
        <w:numPr>
          <w:ilvl w:val="0"/>
          <w:numId w:val="3"/>
        </w:numPr>
        <w:pBdr>
          <w:top w:val="nil"/>
          <w:left w:val="nil"/>
          <w:bottom w:val="nil"/>
          <w:right w:val="nil"/>
          <w:between w:val="nil"/>
        </w:pBdr>
        <w:tabs>
          <w:tab w:val="left" w:pos="284"/>
        </w:tabs>
        <w:ind w:left="0" w:firstLine="0"/>
        <w:rPr>
          <w:rFonts w:eastAsia="Arial" w:cs="Arial"/>
          <w:color w:val="000000"/>
        </w:rPr>
      </w:pPr>
    </w:p>
    <w:p w14:paraId="00000083" w14:textId="77777777" w:rsidR="00884D6C" w:rsidRDefault="00884D6C"/>
    <w:p w14:paraId="00000084" w14:textId="77777777" w:rsidR="00884D6C" w:rsidRDefault="00DD3FD7">
      <w:pPr>
        <w:pStyle w:val="Heading1"/>
      </w:pPr>
      <w:r>
        <w:t>Acknowledgements</w:t>
      </w:r>
    </w:p>
    <w:p w14:paraId="00000085" w14:textId="77777777" w:rsidR="00884D6C" w:rsidRDefault="00DD3FD7">
      <w:r>
        <w:t xml:space="preserve">Sequencing facility (Pantelis and Vagelis), MCSA, other funds? </w:t>
      </w:r>
    </w:p>
    <w:p w14:paraId="00000086" w14:textId="77777777" w:rsidR="00884D6C" w:rsidRDefault="00884D6C"/>
    <w:p w14:paraId="00000087" w14:textId="77777777" w:rsidR="00884D6C" w:rsidRDefault="00DD3FD7">
      <w:pPr>
        <w:pStyle w:val="Heading1"/>
      </w:pPr>
      <w:r>
        <w:t>References</w:t>
      </w:r>
    </w:p>
    <w:p w14:paraId="00000088" w14:textId="77777777" w:rsidR="00884D6C" w:rsidRDefault="00DD3FD7">
      <w:pPr>
        <w:widowControl w:val="0"/>
        <w:ind w:left="480" w:hanging="480"/>
      </w:pPr>
      <w:r>
        <w:t xml:space="preserve">Bovo, S., Ribani, A., Utzeri, V. J., Schiavo, G., Bertolini, F., &amp; Fontanesi, L. (2018). Shotgun metagenomics of honey DNA: Evaluation of a methodological approach to describe a </w:t>
      </w:r>
      <w:r>
        <w:lastRenderedPageBreak/>
        <w:t xml:space="preserve">multi-kingdom honey bee derived environmental DNA signature. </w:t>
      </w:r>
      <w:r>
        <w:rPr>
          <w:i/>
        </w:rPr>
        <w:t>PloS One</w:t>
      </w:r>
      <w:r>
        <w:t xml:space="preserve">, </w:t>
      </w:r>
      <w:r>
        <w:rPr>
          <w:i/>
        </w:rPr>
        <w:t>13</w:t>
      </w:r>
      <w:r>
        <w:t>(10). doi: 10.1371/journal.pone.0205575</w:t>
      </w:r>
    </w:p>
    <w:p w14:paraId="00000089" w14:textId="77777777" w:rsidR="00884D6C" w:rsidRDefault="00DD3FD7">
      <w:pPr>
        <w:widowControl w:val="0"/>
        <w:ind w:left="480" w:hanging="480"/>
      </w:pPr>
      <w:r>
        <w:t xml:space="preserve">Buchfink, B., Xie, C., &amp; Huson, D. H. (2014, January 1). Fast and sensitive protein alignment using DIAMOND. </w:t>
      </w:r>
      <w:r>
        <w:rPr>
          <w:i/>
        </w:rPr>
        <w:t>Nature Methods</w:t>
      </w:r>
      <w:r>
        <w:t>, Vol. 12, pp. 59–60. doi: 10.1038/nmeth.3176</w:t>
      </w:r>
    </w:p>
    <w:p w14:paraId="0000008A" w14:textId="77777777" w:rsidR="00884D6C" w:rsidRDefault="00DD3FD7">
      <w:pPr>
        <w:widowControl w:val="0"/>
        <w:ind w:left="480" w:hanging="480"/>
      </w:pPr>
      <w:r>
        <w:t xml:space="preserve">De Vere, N., Jones, L. E., Gilmore, T., Moscrop, J., Lowe, A., Smith, D., … Ford, C. R. (2017). Using DNA metabarcoding to investigate honey bee foraging reveals limited flower use despite high floral availability. </w:t>
      </w:r>
      <w:r>
        <w:rPr>
          <w:i/>
        </w:rPr>
        <w:t>Scientific Reports</w:t>
      </w:r>
      <w:r>
        <w:t xml:space="preserve">, </w:t>
      </w:r>
      <w:r>
        <w:rPr>
          <w:i/>
        </w:rPr>
        <w:t>7</w:t>
      </w:r>
      <w:r>
        <w:t>(42838). doi: 10.1038/srep42838</w:t>
      </w:r>
    </w:p>
    <w:p w14:paraId="0000008B" w14:textId="77777777" w:rsidR="00884D6C" w:rsidRDefault="00DD3FD7">
      <w:pPr>
        <w:widowControl w:val="0"/>
        <w:ind w:left="480" w:hanging="480"/>
      </w:pPr>
      <w:r>
        <w:t xml:space="preserve">Delaplane, K. S., Steen, J. Van Der, &amp; Guzman-novoa, E. (2013). </w:t>
      </w:r>
      <w:r>
        <w:rPr>
          <w:i/>
        </w:rPr>
        <w:t>Standard methods for estimating strength parameters of Apis mellifera colonies Métodos estándar para estimar parámetros sobre la fortaleza de las colonias de Apis mellifera</w:t>
      </w:r>
      <w:r>
        <w:t xml:space="preserve">. </w:t>
      </w:r>
      <w:r>
        <w:rPr>
          <w:i/>
        </w:rPr>
        <w:t>I</w:t>
      </w:r>
      <w:r>
        <w:t>(1), 1–12. doi: 10.3896/IBRA.1.52.1.03</w:t>
      </w:r>
    </w:p>
    <w:p w14:paraId="0000008C" w14:textId="77777777" w:rsidR="00884D6C" w:rsidRDefault="00DD3FD7">
      <w:pPr>
        <w:widowControl w:val="0"/>
        <w:ind w:left="480" w:hanging="480"/>
      </w:pPr>
      <w:r>
        <w:t xml:space="preserve">Ellegaard, K. M., &amp; Engel, P. (2019). Genomic diversity landscape of the honey bee gut microbiota. </w:t>
      </w:r>
      <w:r>
        <w:rPr>
          <w:i/>
        </w:rPr>
        <w:t>Nature Communications</w:t>
      </w:r>
      <w:r>
        <w:t xml:space="preserve">, </w:t>
      </w:r>
      <w:r>
        <w:rPr>
          <w:i/>
        </w:rPr>
        <w:t>10</w:t>
      </w:r>
      <w:r>
        <w:t>(1). doi: 10.1038/s41467-019-08303-0</w:t>
      </w:r>
    </w:p>
    <w:p w14:paraId="0000008D" w14:textId="77777777" w:rsidR="00884D6C" w:rsidRDefault="00DD3FD7">
      <w:pPr>
        <w:widowControl w:val="0"/>
        <w:ind w:left="480" w:hanging="480"/>
      </w:pPr>
      <w:r>
        <w:t xml:space="preserve">Gloor, G. (2016). CoDaSeq: Analyzing HTS using compositional data analysis. </w:t>
      </w:r>
      <w:r>
        <w:rPr>
          <w:i/>
        </w:rPr>
        <w:t>F1000Research</w:t>
      </w:r>
      <w:r>
        <w:t xml:space="preserve">, </w:t>
      </w:r>
      <w:r>
        <w:rPr>
          <w:i/>
        </w:rPr>
        <w:t>5</w:t>
      </w:r>
      <w:r>
        <w:t>. doi: 10.7490/F1000RESEARCH.1112250.1</w:t>
      </w:r>
    </w:p>
    <w:p w14:paraId="0000008E" w14:textId="77777777" w:rsidR="00884D6C" w:rsidRDefault="00DD3FD7">
      <w:pPr>
        <w:widowControl w:val="0"/>
        <w:ind w:left="480" w:hanging="480"/>
      </w:pPr>
      <w:r>
        <w:t xml:space="preserve">Keegan, K. P., Glass, E. M., &amp; Meyer, F. (2016). MG-RAST, a metagenomics service for analysis of microbial community structure and function. In </w:t>
      </w:r>
      <w:r>
        <w:rPr>
          <w:i/>
        </w:rPr>
        <w:t>Methods in Molecular Biology</w:t>
      </w:r>
      <w:r>
        <w:t xml:space="preserve"> (Vol. 1399, pp. 207–233). doi: 10.1007/978-1-4939-3369-3_13</w:t>
      </w:r>
    </w:p>
    <w:p w14:paraId="0000008F" w14:textId="77777777" w:rsidR="00884D6C" w:rsidRDefault="00DD3FD7">
      <w:pPr>
        <w:widowControl w:val="0"/>
        <w:ind w:left="480" w:hanging="480"/>
      </w:pPr>
      <w:r>
        <w:t xml:space="preserve">Kek, S. P., Chin, N. L., Tan, S. W., Yusof, Y. A., &amp; Chua, L. S. (2017). Molecular identification of honey entomological origin based on bee mitochondrial 16S rRNA and COI gene sequences. </w:t>
      </w:r>
      <w:r>
        <w:rPr>
          <w:i/>
        </w:rPr>
        <w:t>Food Control</w:t>
      </w:r>
      <w:r>
        <w:t xml:space="preserve">, </w:t>
      </w:r>
      <w:r>
        <w:rPr>
          <w:i/>
        </w:rPr>
        <w:t>78</w:t>
      </w:r>
      <w:r>
        <w:t>, 150–159. doi: 10.1016/j.foodcont.2017.02.025</w:t>
      </w:r>
    </w:p>
    <w:p w14:paraId="00000090" w14:textId="77777777" w:rsidR="00884D6C" w:rsidRDefault="00DD3FD7">
      <w:pPr>
        <w:widowControl w:val="0"/>
        <w:ind w:left="480" w:hanging="480"/>
      </w:pPr>
      <w:r>
        <w:t xml:space="preserve">Li, H. (2018). Minimap2: Pairwise alignment for nucleotide sequences. </w:t>
      </w:r>
      <w:r>
        <w:rPr>
          <w:i/>
        </w:rPr>
        <w:t>Bioinformatics</w:t>
      </w:r>
      <w:r>
        <w:t xml:space="preserve">, </w:t>
      </w:r>
      <w:r>
        <w:rPr>
          <w:i/>
        </w:rPr>
        <w:t>34</w:t>
      </w:r>
      <w:r>
        <w:t>(18), 3094–3100. doi: 10.1093/bioinformatics/bty191</w:t>
      </w:r>
    </w:p>
    <w:p w14:paraId="00000091" w14:textId="77777777" w:rsidR="00884D6C" w:rsidRDefault="00DD3FD7">
      <w:pPr>
        <w:widowControl w:val="0"/>
        <w:ind w:left="480" w:hanging="480"/>
      </w:pPr>
      <w:r>
        <w:t xml:space="preserve">López-Uribe, M. M., Ricigliano, V. A., &amp; Simone-Finstrom, M. (2020). Defining Pollinator Health: A Holistic Approach Based on Ecological, Genetic, and Physiological Factors. </w:t>
      </w:r>
      <w:r>
        <w:rPr>
          <w:i/>
        </w:rPr>
        <w:t>Annual Review of Animal Biosciences</w:t>
      </w:r>
      <w:r>
        <w:t xml:space="preserve">, </w:t>
      </w:r>
      <w:r>
        <w:rPr>
          <w:i/>
        </w:rPr>
        <w:t>8</w:t>
      </w:r>
      <w:r>
        <w:t>(1), 269–294. doi: 10.1146/annurev-animal-</w:t>
      </w:r>
      <w:r>
        <w:lastRenderedPageBreak/>
        <w:t>020518-115045</w:t>
      </w:r>
    </w:p>
    <w:p w14:paraId="00000092" w14:textId="77777777" w:rsidR="00884D6C" w:rsidRDefault="00DD3FD7">
      <w:pPr>
        <w:widowControl w:val="0"/>
        <w:ind w:left="480" w:hanging="480"/>
      </w:pPr>
      <w:r>
        <w:t xml:space="preserve">Marcelino, V. R., Clausen, P. T. L. C., Buchmann, J. P., Wille, M., Iredell, J. R., Meyer, W., … Holmes, E. C. (2020). CCMetagen: comprehensive and accurate identification of eukaryotes and prokaryotes in metagenomic data. </w:t>
      </w:r>
      <w:r>
        <w:rPr>
          <w:i/>
        </w:rPr>
        <w:t>Genome Biology</w:t>
      </w:r>
      <w:r>
        <w:t xml:space="preserve">, </w:t>
      </w:r>
      <w:r>
        <w:rPr>
          <w:i/>
        </w:rPr>
        <w:t>21</w:t>
      </w:r>
      <w:r>
        <w:t>(1), 103. doi: 10.1186/s13059-020-02014-2</w:t>
      </w:r>
    </w:p>
    <w:p w14:paraId="00000093" w14:textId="77777777" w:rsidR="00884D6C" w:rsidRDefault="00DD3FD7">
      <w:pPr>
        <w:widowControl w:val="0"/>
        <w:ind w:left="480" w:hanging="480"/>
      </w:pPr>
      <w:r>
        <w:t xml:space="preserve">Rothberg, J. M., Hinz, W., Rearick, T. M., Schultz, J., Mileski, W., Davey, M., … Bustillo, J. (2011). An integrated semiconductor device enabling non-optical genome sequencing. </w:t>
      </w:r>
      <w:r>
        <w:rPr>
          <w:i/>
        </w:rPr>
        <w:t>Nature</w:t>
      </w:r>
      <w:r>
        <w:t xml:space="preserve">, </w:t>
      </w:r>
      <w:r>
        <w:rPr>
          <w:i/>
        </w:rPr>
        <w:t>475</w:t>
      </w:r>
      <w:r>
        <w:t>(7356), 348–352. doi: 10.1038/nature10242</w:t>
      </w:r>
    </w:p>
    <w:p w14:paraId="00000094" w14:textId="77777777" w:rsidR="00884D6C" w:rsidRDefault="00DD3FD7">
      <w:pPr>
        <w:widowControl w:val="0"/>
        <w:ind w:left="480" w:hanging="480"/>
      </w:pPr>
      <w:r>
        <w:t xml:space="preserve">Shcherbina, A. (2014). FASTQSim: Platform-independent data characterization and in silico read generation for NGS datasets. </w:t>
      </w:r>
      <w:r>
        <w:rPr>
          <w:i/>
        </w:rPr>
        <w:t>BMC Research Notes</w:t>
      </w:r>
      <w:r>
        <w:t xml:space="preserve">, </w:t>
      </w:r>
      <w:r>
        <w:rPr>
          <w:i/>
        </w:rPr>
        <w:t>7</w:t>
      </w:r>
      <w:r>
        <w:t>(1), 533. doi: 10.1186/1756-0500-7-533</w:t>
      </w:r>
    </w:p>
    <w:p w14:paraId="00000095" w14:textId="77777777" w:rsidR="00884D6C" w:rsidRDefault="00DD3FD7">
      <w:pPr>
        <w:widowControl w:val="0"/>
        <w:ind w:left="480" w:hanging="480"/>
      </w:pPr>
      <w:r>
        <w:t xml:space="preserve">Wood, D. E., Lu, J., &amp; Langmead, B. (2019). Improved metagenomic analysis with Kraken 2. </w:t>
      </w:r>
      <w:r>
        <w:rPr>
          <w:i/>
        </w:rPr>
        <w:t>Genome Biology</w:t>
      </w:r>
      <w:r>
        <w:t xml:space="preserve">, </w:t>
      </w:r>
      <w:r>
        <w:rPr>
          <w:i/>
        </w:rPr>
        <w:t>20</w:t>
      </w:r>
      <w:r>
        <w:t>(1), 257. doi: 10.1186/s13059-019-1891-0</w:t>
      </w:r>
    </w:p>
    <w:p w14:paraId="00000096" w14:textId="77777777" w:rsidR="00884D6C" w:rsidRDefault="00884D6C">
      <w:pPr>
        <w:widowControl w:val="0"/>
        <w:ind w:left="480" w:hanging="480"/>
      </w:pPr>
    </w:p>
    <w:p w14:paraId="00000097" w14:textId="77777777" w:rsidR="00884D6C" w:rsidRDefault="00DD3FD7">
      <w:pPr>
        <w:pStyle w:val="Heading1"/>
      </w:pPr>
      <w:r>
        <w:t>Data Accessibility Statement</w:t>
      </w:r>
    </w:p>
    <w:p w14:paraId="00000098" w14:textId="77777777" w:rsidR="00884D6C" w:rsidRDefault="00884D6C"/>
    <w:p w14:paraId="00000099" w14:textId="77777777" w:rsidR="00884D6C" w:rsidRDefault="00DD3FD7">
      <w:pPr>
        <w:pStyle w:val="Heading1"/>
      </w:pPr>
      <w:r>
        <w:t>Author Contributions</w:t>
      </w:r>
    </w:p>
    <w:p w14:paraId="0000009A" w14:textId="77777777" w:rsidR="00884D6C" w:rsidRDefault="00884D6C"/>
    <w:p w14:paraId="0000009B" w14:textId="77777777" w:rsidR="00884D6C" w:rsidRDefault="00884D6C"/>
    <w:p w14:paraId="0000009C" w14:textId="77777777" w:rsidR="00884D6C" w:rsidRDefault="00DD3FD7">
      <w:pPr>
        <w:pStyle w:val="Heading1"/>
      </w:pPr>
      <w:r>
        <w:t>Tables and Figures</w:t>
      </w:r>
    </w:p>
    <w:p w14:paraId="0000009D" w14:textId="77777777" w:rsidR="00884D6C" w:rsidRDefault="00DD3FD7">
      <w:pPr>
        <w:pStyle w:val="Heading1"/>
      </w:pPr>
      <w:r>
        <w:t>Tables</w:t>
      </w:r>
    </w:p>
    <w:p w14:paraId="0000009E" w14:textId="77777777" w:rsidR="00884D6C" w:rsidRDefault="00DD3FD7">
      <w:pPr>
        <w:rPr>
          <w:b/>
        </w:rPr>
      </w:pPr>
      <w:r>
        <w:rPr>
          <w:b/>
        </w:rPr>
        <w:t>Table 1: Distribution of raw, classified and filtered sequencing reads across the 8 libraries</w:t>
      </w:r>
    </w:p>
    <w:p w14:paraId="0000009F" w14:textId="77777777" w:rsidR="00884D6C" w:rsidRDefault="00884D6C">
      <w:pPr>
        <w:rPr>
          <w:i/>
        </w:rPr>
      </w:pPr>
    </w:p>
    <w:p w14:paraId="000000A0" w14:textId="77777777" w:rsidR="00884D6C" w:rsidRDefault="00DD3FD7">
      <w:pPr>
        <w:pStyle w:val="Heading1"/>
      </w:pPr>
      <w:r>
        <w:t>Figure Legends</w:t>
      </w:r>
    </w:p>
    <w:p w14:paraId="000000A1" w14:textId="77777777" w:rsidR="00884D6C" w:rsidRDefault="00DD3FD7">
      <w:r>
        <w:rPr>
          <w:b/>
        </w:rPr>
        <w:t>Figure 1: Overview of the experimental design and bioinformatic workflow.</w:t>
      </w:r>
      <w:r>
        <w:t xml:space="preserve"> (a) Apiary location and habitat structure. (b) 8 libraries were prepared from 4 honey collection across 3 seasons. Step variation between Shotgun Metagenomic (SM) and direct-SM libraries preparation. (c) Downstream analysis of the metagenomic data and main output analysis. </w:t>
      </w:r>
    </w:p>
    <w:p w14:paraId="000000A2" w14:textId="77777777" w:rsidR="00884D6C" w:rsidRDefault="00884D6C"/>
    <w:p w14:paraId="000000A3" w14:textId="77777777" w:rsidR="00884D6C" w:rsidRDefault="00DD3FD7">
      <w:r>
        <w:rPr>
          <w:b/>
        </w:rPr>
        <w:t>Figure 2: Evaluation of the taxonomic classifiers and genomic aligners.</w:t>
      </w:r>
      <w:r>
        <w:t xml:space="preserve"> (a) Viridiplantae at the species level. (b) Non-Viridiplantae at the species level. (c) Correlation between expected and observed abundance. (d) Summary table of the mean square error (RMSE).</w:t>
      </w:r>
    </w:p>
    <w:p w14:paraId="000000A4" w14:textId="77777777" w:rsidR="00884D6C" w:rsidRDefault="00884D6C"/>
    <w:p w14:paraId="000000A5" w14:textId="77777777" w:rsidR="00884D6C" w:rsidRDefault="00DD3FD7">
      <w:pPr>
        <w:rPr>
          <w:b/>
        </w:rPr>
      </w:pPr>
      <w:r>
        <w:rPr>
          <w:b/>
        </w:rPr>
        <w:t xml:space="preserve">Figure 3: Community variation across libraries </w:t>
      </w:r>
    </w:p>
    <w:p w14:paraId="000000A6" w14:textId="77777777" w:rsidR="00884D6C" w:rsidRDefault="00884D6C">
      <w:pPr>
        <w:rPr>
          <w:b/>
        </w:rPr>
      </w:pPr>
    </w:p>
    <w:p w14:paraId="000000A7" w14:textId="77777777" w:rsidR="00884D6C" w:rsidRDefault="00DD3FD7">
      <w:pPr>
        <w:rPr>
          <w:b/>
        </w:rPr>
      </w:pPr>
      <w:r>
        <w:rPr>
          <w:b/>
        </w:rPr>
        <w:t>Figure 4: Seasonal plant diversity</w:t>
      </w:r>
    </w:p>
    <w:p w14:paraId="000000A8" w14:textId="77777777" w:rsidR="00884D6C" w:rsidRDefault="00884D6C">
      <w:pPr>
        <w:rPr>
          <w:b/>
        </w:rPr>
      </w:pPr>
    </w:p>
    <w:p w14:paraId="000000A9" w14:textId="77777777" w:rsidR="00884D6C" w:rsidRDefault="00DD3FD7">
      <w:pPr>
        <w:rPr>
          <w:b/>
        </w:rPr>
      </w:pPr>
      <w:r>
        <w:rPr>
          <w:b/>
        </w:rPr>
        <w:t>Figure 5: Bee health</w:t>
      </w:r>
    </w:p>
    <w:p w14:paraId="000000AA" w14:textId="77777777" w:rsidR="00884D6C" w:rsidRDefault="00884D6C">
      <w:pPr>
        <w:rPr>
          <w:b/>
        </w:rPr>
      </w:pPr>
    </w:p>
    <w:p w14:paraId="000000AB" w14:textId="77777777" w:rsidR="00884D6C" w:rsidRDefault="00DD3FD7">
      <w:pPr>
        <w:pStyle w:val="Heading1"/>
      </w:pPr>
      <w:r>
        <w:t>Supplementary Information</w:t>
      </w:r>
    </w:p>
    <w:p w14:paraId="000000AC" w14:textId="77777777" w:rsidR="00884D6C" w:rsidRDefault="00DD3FD7">
      <w:r>
        <w:rPr>
          <w:b/>
        </w:rPr>
        <w:t>Supplementary Figure 1: Apiary monitoring.</w:t>
      </w:r>
      <w:r>
        <w:t xml:space="preserve"> (a) Population. (b) Varroa. (c) Temperature. (d) Rain.</w:t>
      </w:r>
    </w:p>
    <w:p w14:paraId="000000AD" w14:textId="77777777" w:rsidR="00884D6C" w:rsidRDefault="00884D6C"/>
    <w:p w14:paraId="000000AE" w14:textId="77777777" w:rsidR="00884D6C" w:rsidRDefault="00DD3FD7">
      <w:r>
        <w:rPr>
          <w:b/>
        </w:rPr>
        <w:t>Supplementary Figure 2: Quality control of the library preparation.</w:t>
      </w:r>
      <w:r>
        <w:t xml:space="preserve"> (a) Bioanalyser before/ (b) after</w:t>
      </w:r>
    </w:p>
    <w:p w14:paraId="000000AF" w14:textId="77777777" w:rsidR="00884D6C" w:rsidRDefault="00884D6C"/>
    <w:p w14:paraId="000000B0" w14:textId="77777777" w:rsidR="00884D6C" w:rsidRDefault="00DD3FD7">
      <w:r>
        <w:rPr>
          <w:b/>
        </w:rPr>
        <w:lastRenderedPageBreak/>
        <w:t>Supplementary Figure 3: Phytogenic distribution and genomic characteristics of the species used to build the mock (simulated) samples.</w:t>
      </w:r>
      <w:r>
        <w:t xml:space="preserve"> (a) phylogenetic tree. (b) Length and C/G content of DNA sequences. (c) output of various classifier tool for the Viridiplantea mock sample at the genus level</w:t>
      </w:r>
    </w:p>
    <w:p w14:paraId="000000B1" w14:textId="77777777" w:rsidR="00884D6C" w:rsidRDefault="00884D6C"/>
    <w:p w14:paraId="000000B2" w14:textId="77777777" w:rsidR="00884D6C" w:rsidRDefault="00DD3FD7">
      <w:r>
        <w:rPr>
          <w:b/>
        </w:rPr>
        <w:t>Supplementary Figure 4</w:t>
      </w:r>
      <w:r>
        <w:t xml:space="preserve">: </w:t>
      </w:r>
      <w:r>
        <w:rPr>
          <w:b/>
        </w:rPr>
        <w:t xml:space="preserve">Evaluation of the confidence thresholds filtering. </w:t>
      </w:r>
      <w:r>
        <w:t>(a) ppv. (b) sensitivity. (c) confidence versus genus abundance</w:t>
      </w:r>
    </w:p>
    <w:p w14:paraId="000000B3" w14:textId="77777777" w:rsidR="00884D6C" w:rsidRDefault="00884D6C"/>
    <w:p w14:paraId="000000B4" w14:textId="77777777" w:rsidR="00884D6C" w:rsidRDefault="00884D6C"/>
    <w:p w14:paraId="000000B5" w14:textId="77777777" w:rsidR="00884D6C" w:rsidRDefault="00884D6C"/>
    <w:p w14:paraId="000000B6" w14:textId="77777777" w:rsidR="00884D6C" w:rsidRDefault="00DD3FD7">
      <w:r>
        <w:rPr>
          <w:b/>
        </w:rPr>
        <w:t>Appendix 1:</w:t>
      </w:r>
      <w:r>
        <w:t xml:space="preserve"> NCBI reference of the DNA sequences used to build the mock (simulated) samples and their relative abundance. </w:t>
      </w:r>
    </w:p>
    <w:p w14:paraId="000000B7" w14:textId="77777777" w:rsidR="00884D6C" w:rsidRDefault="00884D6C"/>
    <w:p w14:paraId="000000B8" w14:textId="77777777" w:rsidR="00884D6C" w:rsidRDefault="00884D6C"/>
    <w:p w14:paraId="000000B9" w14:textId="77777777" w:rsidR="00884D6C" w:rsidRDefault="00884D6C"/>
    <w:sectPr w:rsidR="00884D6C">
      <w:footerReference w:type="even" r:id="rId18"/>
      <w:footerReference w:type="default" r:id="rId19"/>
      <w:pgSz w:w="11900" w:h="16840"/>
      <w:pgMar w:top="1701" w:right="1418" w:bottom="1701"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stasios Galanis" w:date="2020-09-25T19:20:00Z" w:initials="AG">
    <w:p w14:paraId="14FB9642" w14:textId="6D67F901" w:rsidR="00414200" w:rsidRDefault="00414200">
      <w:pPr>
        <w:pStyle w:val="CommentText"/>
      </w:pPr>
      <w:r>
        <w:rPr>
          <w:rStyle w:val="CommentReference"/>
        </w:rPr>
        <w:annotationRef/>
      </w:r>
      <w:r>
        <w:t>What I am having a bit of difficulty to integrate is why use honey-derived DNA… I could simply add that even current methods of pcr/qpcr use honey-derived DNA, but I don’t really like this. But I fear that if I really want to write why honey-derived DNA is an attractive target we may “waste” too many words. But then again this is molecular ecology (either the journal or the field we’re working on) so maybe it is needed?</w:t>
      </w:r>
    </w:p>
  </w:comment>
  <w:comment w:id="1" w:author="Anastasios Galanis" w:date="2020-09-24T10:17:00Z" w:initials="AG">
    <w:p w14:paraId="2FF2C3FB" w14:textId="5A317881" w:rsidR="004B1291" w:rsidRDefault="004B1291">
      <w:pPr>
        <w:pStyle w:val="CommentText"/>
      </w:pPr>
      <w:r>
        <w:rPr>
          <w:rStyle w:val="CommentReference"/>
        </w:rPr>
        <w:annotationRef/>
      </w:r>
      <w:r>
        <w:t>You’ve also worked a lot on this! but I’m unsure if I can add Patalano et al (in preparation)</w:t>
      </w:r>
    </w:p>
  </w:comment>
  <w:comment w:id="2" w:author="Anastasios Galanis" w:date="2020-09-24T11:17:00Z" w:initials="AG">
    <w:p w14:paraId="7C916691" w14:textId="0504FD85" w:rsidR="00233E44" w:rsidRDefault="00233E44">
      <w:pPr>
        <w:pStyle w:val="CommentText"/>
      </w:pPr>
      <w:r>
        <w:rPr>
          <w:rStyle w:val="CommentReference"/>
        </w:rPr>
        <w:annotationRef/>
      </w:r>
      <w:r>
        <w:t>Maybe I should add a note about viruses and the microbiome here? Not related to climate of course.</w:t>
      </w:r>
    </w:p>
  </w:comment>
  <w:comment w:id="3" w:author="Anastasios Galanis" w:date="2020-09-23T11:16:00Z" w:initials="AG">
    <w:p w14:paraId="68573485" w14:textId="77777777" w:rsidR="008949C2" w:rsidRDefault="008949C2" w:rsidP="008949C2">
      <w:pPr>
        <w:pStyle w:val="CommentText"/>
      </w:pPr>
      <w:r>
        <w:rPr>
          <w:rStyle w:val="CommentReference"/>
        </w:rPr>
        <w:annotationRef/>
      </w:r>
      <w:r>
        <w:t xml:space="preserve">I don’t mean that beekeepers are bad people, this is more directed towards policy-making and beekeeping guidelines. So, if this it too strong of a language we can remove it. </w:t>
      </w:r>
    </w:p>
    <w:p w14:paraId="216842B2" w14:textId="77777777" w:rsidR="008949C2" w:rsidRDefault="008949C2" w:rsidP="008949C2">
      <w:pPr>
        <w:pStyle w:val="CommentText"/>
      </w:pPr>
      <w:r>
        <w:t>I’d like to take it towards the direction that this neglect is not due to people not being concerned with honeybee health but due to lack of proper research tools that can easily and holistically evaluate the impact of apicultural practices on honeybee health! Let me know if I am taking it to the right direction this way…</w:t>
      </w:r>
    </w:p>
    <w:p w14:paraId="7486B1C6" w14:textId="200399CA" w:rsidR="00327628" w:rsidRDefault="00327628" w:rsidP="008949C2">
      <w:pPr>
        <w:pStyle w:val="CommentText"/>
      </w:pPr>
      <w:r>
        <w:t>Maybe this paragraph does not belong to this specific introduction…</w:t>
      </w:r>
    </w:p>
  </w:comment>
  <w:comment w:id="4" w:author="Anastasios Galanis" w:date="2020-09-26T17:33:00Z" w:initials="AG">
    <w:p w14:paraId="10F764E7" w14:textId="63302214" w:rsidR="00BD4F92" w:rsidRDefault="00BD4F92">
      <w:pPr>
        <w:pStyle w:val="CommentText"/>
      </w:pPr>
      <w:r>
        <w:rPr>
          <w:rStyle w:val="CommentReference"/>
        </w:rPr>
        <w:annotationRef/>
      </w:r>
      <w:r>
        <w:t>I hope im not using ‘harsh’ language, but I am also not criticising. Should we not mention why we developed an alternative methodology?</w:t>
      </w:r>
      <w:r w:rsidR="00496B4B">
        <w:t xml:space="preserve"> It’s the only way we can justify why we developed a new methodology so I think we should mention it in the introduction, right?</w:t>
      </w:r>
    </w:p>
  </w:comment>
  <w:comment w:id="5" w:author="Solenn Patalano" w:date="2020-09-09T12:15:00Z" w:initials="">
    <w:p w14:paraId="000000C2"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@reczko@fleming.gr : to complete</w:t>
      </w:r>
    </w:p>
    <w:p w14:paraId="000000C3"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_Assigned to Martin Reczko_</w:t>
      </w:r>
    </w:p>
  </w:comment>
  <w:comment w:id="6" w:author="Solenn Patalano" w:date="2020-09-09T12:17:00Z" w:initials="">
    <w:p w14:paraId="000000BF"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@galanis@fleming.gr : Verify that it was log transform. Expand the explanation.</w:t>
      </w:r>
    </w:p>
    <w:p w14:paraId="000000C0"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_Assigned to Anastasios Galanis_</w:t>
      </w:r>
    </w:p>
  </w:comment>
  <w:comment w:id="7" w:author="Solenn Patalano" w:date="2020-09-09T12:18:00Z" w:initials="">
    <w:p w14:paraId="000000C5"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@galanis@fleming.gr : justify the choice of validation tools</w:t>
      </w:r>
    </w:p>
    <w:p w14:paraId="000000C6"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_Assigned to Anastasios Galanis_</w:t>
      </w:r>
    </w:p>
  </w:comment>
  <w:comment w:id="8" w:author="Solenn Patalano" w:date="2020-06-10T12:12:00Z" w:initials="">
    <w:p w14:paraId="000000BE"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To complete</w:t>
      </w:r>
    </w:p>
  </w:comment>
  <w:comment w:id="9" w:author="Solenn Patalano" w:date="2020-06-10T12:13:00Z" w:initials="">
    <w:p w14:paraId="000000C1"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To complete</w:t>
      </w:r>
    </w:p>
  </w:comment>
  <w:comment w:id="10" w:author="Solenn Patalano" w:date="2020-09-09T13:06:00Z" w:initials="">
    <w:p w14:paraId="000000C4" w14:textId="77777777" w:rsidR="00884D6C" w:rsidRDefault="00DD3FD7">
      <w:pPr>
        <w:widowControl w:val="0"/>
        <w:pBdr>
          <w:top w:val="nil"/>
          <w:left w:val="nil"/>
          <w:bottom w:val="nil"/>
          <w:right w:val="nil"/>
          <w:between w:val="nil"/>
        </w:pBdr>
        <w:spacing w:line="240" w:lineRule="auto"/>
        <w:rPr>
          <w:rFonts w:eastAsia="Arial" w:cs="Arial"/>
          <w:color w:val="000000"/>
        </w:rPr>
      </w:pPr>
      <w:r>
        <w:rPr>
          <w:rFonts w:eastAsia="Arial" w:cs="Arial"/>
          <w:color w:val="000000"/>
        </w:rPr>
        <w:t>we need to decide if we include the compositional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FB9642" w15:done="0"/>
  <w15:commentEx w15:paraId="2FF2C3FB" w15:done="0"/>
  <w15:commentEx w15:paraId="7C916691" w15:done="0"/>
  <w15:commentEx w15:paraId="7486B1C6" w15:done="0"/>
  <w15:commentEx w15:paraId="10F764E7" w15:done="0"/>
  <w15:commentEx w15:paraId="000000C3" w15:done="0"/>
  <w15:commentEx w15:paraId="000000C0" w15:done="0"/>
  <w15:commentEx w15:paraId="000000C6" w15:done="0"/>
  <w15:commentEx w15:paraId="000000BE" w15:done="0"/>
  <w15:commentEx w15:paraId="000000C1" w15:done="0"/>
  <w15:commentEx w15:paraId="00000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C172" w16cex:dateUtc="2020-09-25T16:20:00Z"/>
  <w16cex:commentExtensible w16cex:durableId="2316F0A1" w16cex:dateUtc="2020-09-24T07:17:00Z"/>
  <w16cex:commentExtensible w16cex:durableId="2316FEB1" w16cex:dateUtc="2020-09-24T08:17:00Z"/>
  <w16cex:commentExtensible w16cex:durableId="2315AD23" w16cex:dateUtc="2020-09-23T08:16:00Z"/>
  <w16cex:commentExtensible w16cex:durableId="2319FA05" w16cex:dateUtc="2020-09-26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FB9642" w16cid:durableId="2318C172"/>
  <w16cid:commentId w16cid:paraId="2FF2C3FB" w16cid:durableId="2316F0A1"/>
  <w16cid:commentId w16cid:paraId="7C916691" w16cid:durableId="2316FEB1"/>
  <w16cid:commentId w16cid:paraId="7486B1C6" w16cid:durableId="2315AD23"/>
  <w16cid:commentId w16cid:paraId="10F764E7" w16cid:durableId="2319FA05"/>
  <w16cid:commentId w16cid:paraId="000000C3" w16cid:durableId="23045FCF"/>
  <w16cid:commentId w16cid:paraId="000000C0" w16cid:durableId="23045FCE"/>
  <w16cid:commentId w16cid:paraId="000000C6" w16cid:durableId="23045FCD"/>
  <w16cid:commentId w16cid:paraId="000000BE" w16cid:durableId="23045FCC"/>
  <w16cid:commentId w16cid:paraId="000000C1" w16cid:durableId="23045FCB"/>
  <w16cid:commentId w16cid:paraId="000000C4" w16cid:durableId="23045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48AC7" w14:textId="77777777" w:rsidR="001D722E" w:rsidRDefault="001D722E">
      <w:pPr>
        <w:spacing w:line="240" w:lineRule="auto"/>
      </w:pPr>
      <w:r>
        <w:separator/>
      </w:r>
    </w:p>
  </w:endnote>
  <w:endnote w:type="continuationSeparator" w:id="0">
    <w:p w14:paraId="3532A0E0" w14:textId="77777777" w:rsidR="001D722E" w:rsidRDefault="001D7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C" w14:textId="77777777" w:rsidR="00884D6C" w:rsidRDefault="00DD3FD7">
    <w:pPr>
      <w:pBdr>
        <w:top w:val="nil"/>
        <w:left w:val="nil"/>
        <w:bottom w:val="nil"/>
        <w:right w:val="nil"/>
        <w:between w:val="nil"/>
      </w:pBdr>
      <w:tabs>
        <w:tab w:val="center" w:pos="4680"/>
        <w:tab w:val="right" w:pos="9360"/>
      </w:tabs>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000000BD" w14:textId="77777777" w:rsidR="00884D6C" w:rsidRDefault="00884D6C">
    <w:pPr>
      <w:pBdr>
        <w:top w:val="nil"/>
        <w:left w:val="nil"/>
        <w:bottom w:val="nil"/>
        <w:right w:val="nil"/>
        <w:between w:val="nil"/>
      </w:pBdr>
      <w:tabs>
        <w:tab w:val="center" w:pos="4680"/>
        <w:tab w:val="right" w:pos="9360"/>
      </w:tabs>
      <w:ind w:right="360"/>
      <w:rPr>
        <w:rFonts w:eastAsia="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A" w14:textId="7503408E" w:rsidR="00884D6C" w:rsidRDefault="00DD3FD7">
    <w:pPr>
      <w:pBdr>
        <w:top w:val="nil"/>
        <w:left w:val="nil"/>
        <w:bottom w:val="nil"/>
        <w:right w:val="nil"/>
        <w:between w:val="nil"/>
      </w:pBdr>
      <w:tabs>
        <w:tab w:val="center" w:pos="4680"/>
        <w:tab w:val="right" w:pos="9360"/>
      </w:tabs>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2749A8">
      <w:rPr>
        <w:rFonts w:eastAsia="Arial" w:cs="Arial"/>
        <w:noProof/>
        <w:color w:val="000000"/>
      </w:rPr>
      <w:t>1</w:t>
    </w:r>
    <w:r>
      <w:rPr>
        <w:rFonts w:eastAsia="Arial" w:cs="Arial"/>
        <w:color w:val="000000"/>
      </w:rPr>
      <w:fldChar w:fldCharType="end"/>
    </w:r>
  </w:p>
  <w:p w14:paraId="000000BB" w14:textId="77777777" w:rsidR="00884D6C" w:rsidRDefault="00884D6C">
    <w:pPr>
      <w:pBdr>
        <w:top w:val="nil"/>
        <w:left w:val="nil"/>
        <w:bottom w:val="nil"/>
        <w:right w:val="nil"/>
        <w:between w:val="nil"/>
      </w:pBdr>
      <w:tabs>
        <w:tab w:val="center" w:pos="4680"/>
        <w:tab w:val="right" w:pos="9360"/>
      </w:tabs>
      <w:ind w:right="360"/>
      <w:rPr>
        <w:rFonts w:eastAsia="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83ED8" w14:textId="77777777" w:rsidR="001D722E" w:rsidRDefault="001D722E">
      <w:pPr>
        <w:spacing w:line="240" w:lineRule="auto"/>
      </w:pPr>
      <w:r>
        <w:separator/>
      </w:r>
    </w:p>
  </w:footnote>
  <w:footnote w:type="continuationSeparator" w:id="0">
    <w:p w14:paraId="7CA8C30F" w14:textId="77777777" w:rsidR="001D722E" w:rsidRDefault="001D72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3E0"/>
    <w:multiLevelType w:val="multilevel"/>
    <w:tmpl w:val="A3E8A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20F39"/>
    <w:multiLevelType w:val="multilevel"/>
    <w:tmpl w:val="4B404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A31BAF"/>
    <w:multiLevelType w:val="multilevel"/>
    <w:tmpl w:val="89C03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612712"/>
    <w:multiLevelType w:val="multilevel"/>
    <w:tmpl w:val="2EC80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1D04EB"/>
    <w:multiLevelType w:val="multilevel"/>
    <w:tmpl w:val="A8F67B9A"/>
    <w:lvl w:ilvl="0">
      <w:start w:val="1"/>
      <w:numFmt w:val="bullet"/>
      <w:lvlText w:val="●"/>
      <w:lvlJc w:val="left"/>
      <w:pPr>
        <w:ind w:left="1588" w:hanging="5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os Galanis">
    <w15:presenceInfo w15:providerId="Windows Live" w15:userId="a0b2c0df824441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6C"/>
    <w:rsid w:val="001A5E39"/>
    <w:rsid w:val="001D722E"/>
    <w:rsid w:val="00233E44"/>
    <w:rsid w:val="002630E9"/>
    <w:rsid w:val="002749A8"/>
    <w:rsid w:val="00285C9C"/>
    <w:rsid w:val="00327628"/>
    <w:rsid w:val="003344E4"/>
    <w:rsid w:val="00386F3C"/>
    <w:rsid w:val="00397018"/>
    <w:rsid w:val="00414200"/>
    <w:rsid w:val="00447920"/>
    <w:rsid w:val="004777F6"/>
    <w:rsid w:val="00496B4B"/>
    <w:rsid w:val="004B1291"/>
    <w:rsid w:val="004D0353"/>
    <w:rsid w:val="00564AED"/>
    <w:rsid w:val="005774B3"/>
    <w:rsid w:val="005C30BE"/>
    <w:rsid w:val="006C245C"/>
    <w:rsid w:val="00736B5C"/>
    <w:rsid w:val="007B2F5D"/>
    <w:rsid w:val="007D319C"/>
    <w:rsid w:val="00884D6C"/>
    <w:rsid w:val="008949C2"/>
    <w:rsid w:val="0099549C"/>
    <w:rsid w:val="00A17AC1"/>
    <w:rsid w:val="00AE2159"/>
    <w:rsid w:val="00B631D2"/>
    <w:rsid w:val="00BD4F92"/>
    <w:rsid w:val="00C237C9"/>
    <w:rsid w:val="00C44169"/>
    <w:rsid w:val="00DD3FD7"/>
    <w:rsid w:val="00E45F23"/>
    <w:rsid w:val="00E917A5"/>
    <w:rsid w:val="00E92CC8"/>
    <w:rsid w:val="00EA5003"/>
    <w:rsid w:val="00F036AD"/>
    <w:rsid w:val="00F63801"/>
    <w:rsid w:val="00F93DB1"/>
    <w:rsid w:val="00FB2A68"/>
    <w:rsid w:val="00FF7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9261A"/>
  <w15:docId w15:val="{72313CFC-01FE-4C79-ABCB-8C764F9C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64"/>
    <w:rPr>
      <w:rFonts w:eastAsia="Times New Roman" w:cs="Times New Roman"/>
    </w:rPr>
  </w:style>
  <w:style w:type="paragraph" w:styleId="Heading1">
    <w:name w:val="heading 1"/>
    <w:next w:val="Normal"/>
    <w:link w:val="Heading1Char"/>
    <w:uiPriority w:val="9"/>
    <w:qFormat/>
    <w:rsid w:val="004766B2"/>
    <w:pPr>
      <w:keepNext/>
      <w:keepLines/>
      <w:spacing w:before="360" w:after="12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D7DCD"/>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7DCD"/>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semiHidden/>
    <w:unhideWhenUsed/>
    <w:qFormat/>
    <w:rsid w:val="009B156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156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156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156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156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56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6B2"/>
    <w:pPr>
      <w:contextualSpacing/>
    </w:pPr>
    <w:rPr>
      <w:rFonts w:eastAsiaTheme="majorEastAsia" w:cstheme="majorBidi"/>
      <w:b/>
      <w:spacing w:val="-10"/>
      <w:kern w:val="28"/>
      <w:szCs w:val="56"/>
    </w:rPr>
  </w:style>
  <w:style w:type="paragraph" w:styleId="Footer">
    <w:name w:val="footer"/>
    <w:basedOn w:val="Normal"/>
    <w:link w:val="FooterChar"/>
    <w:uiPriority w:val="99"/>
    <w:unhideWhenUsed/>
    <w:rsid w:val="00CC5002"/>
    <w:pPr>
      <w:tabs>
        <w:tab w:val="center" w:pos="4680"/>
        <w:tab w:val="right" w:pos="9360"/>
      </w:tabs>
    </w:pPr>
  </w:style>
  <w:style w:type="character" w:customStyle="1" w:styleId="FooterChar">
    <w:name w:val="Footer Char"/>
    <w:basedOn w:val="DefaultParagraphFont"/>
    <w:link w:val="Footer"/>
    <w:uiPriority w:val="99"/>
    <w:rsid w:val="00CC5002"/>
  </w:style>
  <w:style w:type="character" w:styleId="PageNumber">
    <w:name w:val="page number"/>
    <w:basedOn w:val="DefaultParagraphFont"/>
    <w:uiPriority w:val="99"/>
    <w:semiHidden/>
    <w:unhideWhenUsed/>
    <w:rsid w:val="00CC5002"/>
  </w:style>
  <w:style w:type="character" w:styleId="LineNumber">
    <w:name w:val="line number"/>
    <w:basedOn w:val="DefaultParagraphFont"/>
    <w:uiPriority w:val="99"/>
    <w:semiHidden/>
    <w:unhideWhenUsed/>
    <w:rsid w:val="00CC5002"/>
  </w:style>
  <w:style w:type="paragraph" w:styleId="ListParagraph">
    <w:name w:val="List Paragraph"/>
    <w:basedOn w:val="Normal"/>
    <w:uiPriority w:val="34"/>
    <w:qFormat/>
    <w:rsid w:val="00FC0A40"/>
    <w:pPr>
      <w:ind w:left="720"/>
      <w:contextualSpacing/>
    </w:pPr>
  </w:style>
  <w:style w:type="character" w:customStyle="1" w:styleId="Heading1Char">
    <w:name w:val="Heading 1 Char"/>
    <w:basedOn w:val="DefaultParagraphFont"/>
    <w:link w:val="Heading1"/>
    <w:uiPriority w:val="9"/>
    <w:rsid w:val="004766B2"/>
    <w:rPr>
      <w:rFonts w:ascii="Arial" w:eastAsiaTheme="majorEastAsia" w:hAnsi="Arial" w:cstheme="majorBidi"/>
      <w:b/>
      <w:color w:val="000000" w:themeColor="text1"/>
      <w:sz w:val="22"/>
      <w:szCs w:val="32"/>
    </w:rPr>
  </w:style>
  <w:style w:type="character" w:customStyle="1" w:styleId="Heading2Char">
    <w:name w:val="Heading 2 Char"/>
    <w:basedOn w:val="DefaultParagraphFont"/>
    <w:link w:val="Heading2"/>
    <w:uiPriority w:val="9"/>
    <w:rsid w:val="00FD7DCD"/>
    <w:rPr>
      <w:rFonts w:ascii="Arial" w:eastAsiaTheme="majorEastAsia" w:hAnsi="Arial" w:cstheme="majorBidi"/>
      <w:b/>
      <w:color w:val="000000" w:themeColor="text1"/>
      <w:sz w:val="22"/>
      <w:szCs w:val="26"/>
    </w:rPr>
  </w:style>
  <w:style w:type="character" w:customStyle="1" w:styleId="Heading3Char">
    <w:name w:val="Heading 3 Char"/>
    <w:basedOn w:val="DefaultParagraphFont"/>
    <w:link w:val="Heading3"/>
    <w:uiPriority w:val="9"/>
    <w:rsid w:val="00FD7DCD"/>
    <w:rPr>
      <w:rFonts w:ascii="Arial" w:eastAsiaTheme="majorEastAsia" w:hAnsi="Arial" w:cstheme="majorBidi"/>
      <w:i/>
      <w:color w:val="000000" w:themeColor="text1"/>
      <w:sz w:val="22"/>
    </w:rPr>
  </w:style>
  <w:style w:type="character" w:customStyle="1" w:styleId="Heading4Char">
    <w:name w:val="Heading 4 Char"/>
    <w:basedOn w:val="DefaultParagraphFont"/>
    <w:link w:val="Heading4"/>
    <w:uiPriority w:val="9"/>
    <w:semiHidden/>
    <w:rsid w:val="009B15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15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15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15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15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56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4766B2"/>
    <w:rPr>
      <w:rFonts w:ascii="Arial" w:eastAsiaTheme="majorEastAsia" w:hAnsi="Arial" w:cstheme="majorBidi"/>
      <w:b/>
      <w:spacing w:val="-10"/>
      <w:kern w:val="28"/>
      <w:szCs w:val="56"/>
    </w:rPr>
  </w:style>
  <w:style w:type="paragraph" w:styleId="Header">
    <w:name w:val="header"/>
    <w:basedOn w:val="Normal"/>
    <w:link w:val="HeaderChar"/>
    <w:uiPriority w:val="99"/>
    <w:unhideWhenUsed/>
    <w:rsid w:val="004766B2"/>
    <w:pPr>
      <w:tabs>
        <w:tab w:val="center" w:pos="4680"/>
        <w:tab w:val="right" w:pos="9360"/>
      </w:tabs>
    </w:pPr>
  </w:style>
  <w:style w:type="character" w:customStyle="1" w:styleId="HeaderChar">
    <w:name w:val="Header Char"/>
    <w:basedOn w:val="DefaultParagraphFont"/>
    <w:link w:val="Header"/>
    <w:uiPriority w:val="99"/>
    <w:rsid w:val="004766B2"/>
  </w:style>
  <w:style w:type="character" w:styleId="Hyperlink">
    <w:name w:val="Hyperlink"/>
    <w:basedOn w:val="DefaultParagraphFont"/>
    <w:uiPriority w:val="99"/>
    <w:unhideWhenUsed/>
    <w:rsid w:val="00C67077"/>
    <w:rPr>
      <w:color w:val="0563C1" w:themeColor="hyperlink"/>
      <w:u w:val="single"/>
    </w:rPr>
  </w:style>
  <w:style w:type="character" w:styleId="UnresolvedMention">
    <w:name w:val="Unresolved Mention"/>
    <w:basedOn w:val="DefaultParagraphFont"/>
    <w:uiPriority w:val="99"/>
    <w:semiHidden/>
    <w:unhideWhenUsed/>
    <w:rsid w:val="00C67077"/>
    <w:rPr>
      <w:color w:val="605E5C"/>
      <w:shd w:val="clear" w:color="auto" w:fill="E1DFDD"/>
    </w:rPr>
  </w:style>
  <w:style w:type="character" w:customStyle="1" w:styleId="apple-converted-space">
    <w:name w:val="apple-converted-space"/>
    <w:basedOn w:val="DefaultParagraphFont"/>
    <w:rsid w:val="0069669B"/>
  </w:style>
  <w:style w:type="paragraph" w:styleId="BalloonText">
    <w:name w:val="Balloon Text"/>
    <w:basedOn w:val="Normal"/>
    <w:link w:val="BalloonTextChar"/>
    <w:uiPriority w:val="99"/>
    <w:semiHidden/>
    <w:unhideWhenUsed/>
    <w:rsid w:val="00D06617"/>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06617"/>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C35E0"/>
    <w:rPr>
      <w:sz w:val="16"/>
      <w:szCs w:val="16"/>
    </w:rPr>
  </w:style>
  <w:style w:type="paragraph" w:styleId="CommentText">
    <w:name w:val="annotation text"/>
    <w:basedOn w:val="Normal"/>
    <w:link w:val="CommentTextChar"/>
    <w:uiPriority w:val="99"/>
    <w:semiHidden/>
    <w:unhideWhenUsed/>
    <w:rsid w:val="003C35E0"/>
    <w:pPr>
      <w:spacing w:line="240" w:lineRule="auto"/>
    </w:pPr>
    <w:rPr>
      <w:sz w:val="20"/>
      <w:szCs w:val="20"/>
    </w:rPr>
  </w:style>
  <w:style w:type="character" w:customStyle="1" w:styleId="CommentTextChar">
    <w:name w:val="Comment Text Char"/>
    <w:basedOn w:val="DefaultParagraphFont"/>
    <w:link w:val="CommentText"/>
    <w:uiPriority w:val="99"/>
    <w:semiHidden/>
    <w:rsid w:val="003C35E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C35E0"/>
    <w:rPr>
      <w:b/>
      <w:bCs/>
    </w:rPr>
  </w:style>
  <w:style w:type="character" w:customStyle="1" w:styleId="CommentSubjectChar">
    <w:name w:val="Comment Subject Char"/>
    <w:basedOn w:val="CommentTextChar"/>
    <w:link w:val="CommentSubject"/>
    <w:uiPriority w:val="99"/>
    <w:semiHidden/>
    <w:rsid w:val="003C35E0"/>
    <w:rPr>
      <w:rFonts w:ascii="Arial" w:eastAsia="Times New Roman" w:hAnsi="Arial"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searchdata.ands.org.au/indexed-reference-databases-kma-ccmetagen/1371207" TargetMode="Externa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1EQQSLFGJH0f0SHFD6J9MQOA==">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29E545-704A-4E87-9FB3-5D9FCB52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25</Pages>
  <Words>13925</Words>
  <Characters>79375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Solenn Patalano</dc:creator>
  <cp:lastModifiedBy>Anastasios Galanis</cp:lastModifiedBy>
  <cp:revision>12</cp:revision>
  <dcterms:created xsi:type="dcterms:W3CDTF">2020-05-14T09:21:00Z</dcterms:created>
  <dcterms:modified xsi:type="dcterms:W3CDTF">2020-09-27T09:43:00Z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700ee879-26c8-30c5-91d3-744f3673146a</vt:lpwstr>
  </property>
  <property fmtid="{D5CDD505-2E9C-101B-9397-08002B2CF9AE}" pid="24" name="Mendeley Citation Style_1">
    <vt:lpwstr>http://www.zotero.org/styles/molecular-ecology</vt:lpwstr>
  </property>
</Properties>
</file>