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2.png" ContentType="image/png"/>
  <Override PartName="/word/media/rId26.png" ContentType="image/png"/>
  <Override PartName="/word/media/rId23.png" ContentType="image/png"/>
  <Override PartName="/word/media/rId48.png" ContentType="image/png"/>
  <Override PartName="/word/media/rId42.png" ContentType="image/png"/>
  <Override PartName="/word/media/rId52.png" ContentType="image/png"/>
  <Override PartName="/word/media/rId58.png" ContentType="image/png"/>
  <Override PartName="/word/media/rId55.png" ContentType="image/png"/>
  <Override PartName="/word/media/rId45.png" ContentType="image/png"/>
  <Override PartName="/word/media/rId61.png" ContentType="image/png"/>
  <Override PartName="/word/media/rId39.png" ContentType="image/png"/>
  <Override PartName="/word/media/rId29.png" ContentType="image/png"/>
  <Override PartName="/word/media/rId64.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Supplementary</w:t>
      </w:r>
      <w:r>
        <w:t xml:space="preserve"> </w:t>
      </w:r>
      <w:r>
        <w:t xml:space="preserve">Materials:</w:t>
      </w:r>
      <w:r>
        <w:t xml:space="preserve"> </w:t>
      </w:r>
      <w:r>
        <w:t xml:space="preserve">Plastic</w:t>
      </w:r>
      <w:r>
        <w:t xml:space="preserve"> </w:t>
      </w:r>
      <w:r>
        <w:t xml:space="preserve">in</w:t>
      </w:r>
      <w:r>
        <w:t xml:space="preserve"> </w:t>
      </w:r>
      <w:r>
        <w:t xml:space="preserve">the</w:t>
      </w:r>
      <w:r>
        <w:t xml:space="preserve"> </w:t>
      </w:r>
      <w:r>
        <w:t xml:space="preserve">Urban</w:t>
      </w:r>
      <w:r>
        <w:t xml:space="preserve"> </w:t>
      </w:r>
      <w:r>
        <w:t xml:space="preserve">Freshwater</w:t>
      </w:r>
      <w:r>
        <w:t xml:space="preserve"> </w:t>
      </w:r>
      <w:r>
        <w:t xml:space="preserve">Environment</w:t>
      </w:r>
    </w:p>
    <w:p>
      <w:pPr>
        <w:pStyle w:val="Subtitle"/>
      </w:pPr>
      <w:r>
        <w:t xml:space="preserve">An</w:t>
      </w:r>
      <w:r>
        <w:t xml:space="preserve"> </w:t>
      </w:r>
      <w:r>
        <w:t xml:space="preserve">Exploratory</w:t>
      </w:r>
      <w:r>
        <w:t xml:space="preserve"> </w:t>
      </w:r>
      <w:r>
        <w:t xml:space="preserve">Study</w:t>
      </w:r>
      <w:r>
        <w:t xml:space="preserve"> </w:t>
      </w:r>
      <w:r>
        <w:t xml:space="preserve">of</w:t>
      </w:r>
      <w:r>
        <w:t xml:space="preserve"> </w:t>
      </w:r>
      <w:r>
        <w:t xml:space="preserve">Microplastics</w:t>
      </w:r>
      <w:r>
        <w:t xml:space="preserve"> </w:t>
      </w:r>
      <w:r>
        <w:t xml:space="preserve">in</w:t>
      </w:r>
      <w:r>
        <w:t xml:space="preserve"> </w:t>
      </w:r>
      <w:r>
        <w:t xml:space="preserve">the</w:t>
      </w:r>
      <w:r>
        <w:t xml:space="preserve"> </w:t>
      </w:r>
      <w:r>
        <w:t xml:space="preserve">Upper</w:t>
      </w:r>
      <w:r>
        <w:t xml:space="preserve"> </w:t>
      </w:r>
      <w:r>
        <w:t xml:space="preserve">Oconee</w:t>
      </w:r>
      <w:r>
        <w:t xml:space="preserve"> </w:t>
      </w:r>
      <w:r>
        <w:t xml:space="preserve">Watershed</w:t>
      </w:r>
      <w:r>
        <w:t xml:space="preserve"> </w:t>
      </w:r>
      <w:r>
        <w:t xml:space="preserve">via</w:t>
      </w:r>
      <w:r>
        <w:t xml:space="preserve"> </w:t>
      </w:r>
      <w:r>
        <w:t xml:space="preserve">Community-Based</w:t>
      </w:r>
      <w:r>
        <w:t xml:space="preserve"> </w:t>
      </w:r>
      <w:r>
        <w:t xml:space="preserve">Efforts</w:t>
      </w:r>
    </w:p>
    <w:p>
      <w:pPr>
        <w:pStyle w:val="Author"/>
      </w:pPr>
      <w:r>
        <w:t xml:space="preserve">Amelia</w:t>
      </w:r>
      <w:r>
        <w:t xml:space="preserve"> </w:t>
      </w:r>
      <w:r>
        <w:t xml:space="preserve">M.</w:t>
      </w:r>
      <w:r>
        <w:t xml:space="preserve"> </w:t>
      </w:r>
      <w:r>
        <w:t xml:space="preserve">Foley</w:t>
      </w:r>
    </w:p>
    <w:p>
      <w:pPr>
        <w:pStyle w:val="Date"/>
      </w:pPr>
      <w:r>
        <w:t xml:space="preserve">2021-11-28</w:t>
      </w:r>
    </w:p>
    <w:bookmarkStart w:id="21" w:name="documentation-for-supplementary-files"/>
    <w:p>
      <w:pPr>
        <w:pStyle w:val="Heading1"/>
      </w:pPr>
      <w:r>
        <w:rPr>
          <w:rStyle w:val="SectionNumber"/>
        </w:rPr>
        <w:t xml:space="preserve">1</w:t>
      </w:r>
      <w:r>
        <w:tab/>
      </w:r>
      <w:r>
        <w:t xml:space="preserve">Documentation for Supplementary Files</w:t>
      </w:r>
    </w:p>
    <w:p>
      <w:pPr>
        <w:pStyle w:val="FirstParagraph"/>
      </w:pPr>
      <w:r>
        <w:t xml:space="preserve">Code and data files required to reproduce this analysis are available on</w:t>
      </w:r>
      <w:r>
        <w:t xml:space="preserve"> </w:t>
      </w:r>
      <w:hyperlink r:id="rId20">
        <w:r>
          <w:rPr>
            <w:rStyle w:val="Hyperlink"/>
          </w:rPr>
          <w:t xml:space="preserve">GitHub</w:t>
        </w:r>
      </w:hyperlink>
    </w:p>
    <w:p>
      <w:pPr>
        <w:numPr>
          <w:ilvl w:val="0"/>
          <w:numId w:val="1001"/>
        </w:numPr>
        <w:pStyle w:val="Compact"/>
      </w:pPr>
      <w:r>
        <w:t xml:space="preserve">“</w:t>
      </w:r>
      <w:r>
        <w:rPr>
          <w:bCs/>
          <w:b/>
        </w:rPr>
        <w:t xml:space="preserve">AmeliaFoley-MADA-project.Rproj</w:t>
      </w:r>
      <w:r>
        <w:t xml:space="preserve">”</w:t>
      </w:r>
      <w:r>
        <w:t xml:space="preserve"> </w:t>
      </w:r>
      <w:r>
        <w:t xml:space="preserve">Establishes relative file paths</w:t>
      </w:r>
    </w:p>
    <w:p>
      <w:pPr>
        <w:numPr>
          <w:ilvl w:val="0"/>
          <w:numId w:val="1001"/>
        </w:numPr>
        <w:pStyle w:val="Compact"/>
      </w:pPr>
      <w:r>
        <w:t xml:space="preserve">“</w:t>
      </w:r>
      <w:r>
        <w:rPr>
          <w:bCs/>
          <w:b/>
        </w:rPr>
        <w:t xml:space="preserve">README.md</w:t>
      </w:r>
      <w:r>
        <w:t xml:space="preserve">”</w:t>
      </w:r>
      <w:r>
        <w:t xml:space="preserve"> </w:t>
      </w:r>
      <w:r>
        <w:t xml:space="preserve">Provides brief order of scripts for reproducing; summarizes project parts</w:t>
      </w:r>
    </w:p>
    <w:p>
      <w:pPr>
        <w:numPr>
          <w:ilvl w:val="0"/>
          <w:numId w:val="1001"/>
        </w:numPr>
        <w:pStyle w:val="Compact"/>
      </w:pPr>
      <w:r>
        <w:t xml:space="preserve">“</w:t>
      </w:r>
      <w:r>
        <w:rPr>
          <w:bCs/>
          <w:b/>
        </w:rPr>
        <w:t xml:space="preserve">code</w:t>
      </w:r>
      <w:r>
        <w:t xml:space="preserve">”</w:t>
      </w:r>
      <w:r>
        <w:t xml:space="preserve"> </w:t>
      </w:r>
      <w:r>
        <w:t xml:space="preserve">folder contains all code for processing and analysis</w:t>
      </w:r>
    </w:p>
    <w:p>
      <w:pPr>
        <w:numPr>
          <w:ilvl w:val="1"/>
          <w:numId w:val="1002"/>
        </w:numPr>
        <w:pStyle w:val="Compact"/>
      </w:pPr>
      <w:r>
        <w:t xml:space="preserve">“</w:t>
      </w:r>
      <w:r>
        <w:rPr>
          <w:bCs/>
          <w:b/>
        </w:rPr>
        <w:t xml:space="preserve">analysis_code</w:t>
      </w:r>
      <w:r>
        <w:t xml:space="preserve">”</w:t>
      </w:r>
    </w:p>
    <w:p>
      <w:pPr>
        <w:numPr>
          <w:ilvl w:val="2"/>
          <w:numId w:val="1003"/>
        </w:numPr>
        <w:pStyle w:val="Compact"/>
      </w:pPr>
      <w:r>
        <w:t xml:space="preserve">analysis.Rmd performs linear regression on single predictors and full predictor sets</w:t>
      </w:r>
    </w:p>
    <w:p>
      <w:pPr>
        <w:numPr>
          <w:ilvl w:val="2"/>
          <w:numId w:val="1003"/>
        </w:numPr>
        <w:pStyle w:val="Compact"/>
      </w:pPr>
      <w:r>
        <w:t xml:space="preserve">exploration.Rmd contains the exploratory data analysis</w:t>
      </w:r>
    </w:p>
    <w:p>
      <w:pPr>
        <w:numPr>
          <w:ilvl w:val="2"/>
          <w:numId w:val="1003"/>
        </w:numPr>
        <w:pStyle w:val="Compact"/>
      </w:pPr>
      <w:r>
        <w:t xml:space="preserve">land_model.Rmd contains statistical models on land cover data</w:t>
      </w:r>
    </w:p>
    <w:p>
      <w:pPr>
        <w:numPr>
          <w:ilvl w:val="2"/>
          <w:numId w:val="1003"/>
        </w:numPr>
        <w:pStyle w:val="Compact"/>
      </w:pPr>
      <w:r>
        <w:t xml:space="preserve">modeling.Rmd is the main analysis file containing final models (LASSO)</w:t>
      </w:r>
    </w:p>
    <w:p>
      <w:pPr>
        <w:numPr>
          <w:ilvl w:val="2"/>
          <w:numId w:val="1003"/>
        </w:numPr>
        <w:pStyle w:val="Compact"/>
      </w:pPr>
      <w:r>
        <w:t xml:space="preserve">subset_modeling.Rmd is an additional analysis file performing models on subsets of data; it is not used for the manuscript</w:t>
      </w:r>
    </w:p>
    <w:p>
      <w:pPr>
        <w:numPr>
          <w:ilvl w:val="1"/>
          <w:numId w:val="1002"/>
        </w:numPr>
        <w:pStyle w:val="Compact"/>
      </w:pPr>
      <w:r>
        <w:t xml:space="preserve">“</w:t>
      </w:r>
      <w:r>
        <w:rPr>
          <w:bCs/>
          <w:b/>
        </w:rPr>
        <w:t xml:space="preserve">processing_code</w:t>
      </w:r>
      <w:r>
        <w:t xml:space="preserve">”</w:t>
      </w:r>
    </w:p>
    <w:p>
      <w:pPr>
        <w:numPr>
          <w:ilvl w:val="2"/>
          <w:numId w:val="1004"/>
        </w:numPr>
        <w:pStyle w:val="Compact"/>
      </w:pPr>
      <w:r>
        <w:t xml:space="preserve">censusland_code.Rmd combines land cover data with microplastic data</w:t>
      </w:r>
    </w:p>
    <w:p>
      <w:pPr>
        <w:numPr>
          <w:ilvl w:val="2"/>
          <w:numId w:val="1004"/>
        </w:numPr>
        <w:pStyle w:val="Compact"/>
      </w:pPr>
      <w:r>
        <w:t xml:space="preserve">censusprocessing.Rmd imports census tract population data</w:t>
      </w:r>
    </w:p>
    <w:p>
      <w:pPr>
        <w:numPr>
          <w:ilvl w:val="2"/>
          <w:numId w:val="1004"/>
        </w:numPr>
        <w:pStyle w:val="Compact"/>
      </w:pPr>
      <w:r>
        <w:t xml:space="preserve">map_images.Rmd combines individual map images to produce a grid</w:t>
      </w:r>
    </w:p>
    <w:p>
      <w:pPr>
        <w:numPr>
          <w:ilvl w:val="2"/>
          <w:numId w:val="1004"/>
        </w:numPr>
        <w:pStyle w:val="Compact"/>
      </w:pPr>
      <w:r>
        <w:t xml:space="preserve">mpprocessing.R processes the original microplastic data file and saves cleaned data</w:t>
      </w:r>
    </w:p>
    <w:p>
      <w:pPr>
        <w:numPr>
          <w:ilvl w:val="2"/>
          <w:numId w:val="1004"/>
        </w:numPr>
        <w:pStyle w:val="Compact"/>
      </w:pPr>
      <w:r>
        <w:t xml:space="preserve">uownprocessing.Rmd imports additional water quality data from UOWN.org</w:t>
      </w:r>
    </w:p>
    <w:p>
      <w:pPr>
        <w:numPr>
          <w:ilvl w:val="2"/>
          <w:numId w:val="1004"/>
        </w:numPr>
        <w:pStyle w:val="Compact"/>
      </w:pPr>
      <w:r>
        <w:t xml:space="preserve">wrfprocessing.Rmd imports distance for nearest water reclamation facility</w:t>
      </w:r>
    </w:p>
    <w:p>
      <w:pPr>
        <w:numPr>
          <w:ilvl w:val="1"/>
          <w:numId w:val="1002"/>
        </w:numPr>
        <w:pStyle w:val="Compact"/>
      </w:pPr>
      <w:r>
        <w:t xml:space="preserve">“</w:t>
      </w:r>
      <w:r>
        <w:rPr>
          <w:bCs/>
          <w:b/>
        </w:rPr>
        <w:t xml:space="preserve">readme.md</w:t>
      </w:r>
      <w:r>
        <w:t xml:space="preserve">”</w:t>
      </w:r>
      <w:r>
        <w:t xml:space="preserve"> </w:t>
      </w:r>
      <w:r>
        <w:t xml:space="preserve">provides an order and brief description of dependencies/outputs for processing code files</w:t>
      </w:r>
    </w:p>
    <w:p>
      <w:pPr>
        <w:numPr>
          <w:ilvl w:val="0"/>
          <w:numId w:val="1001"/>
        </w:numPr>
        <w:pStyle w:val="Compact"/>
      </w:pPr>
      <w:r>
        <w:t xml:space="preserve">“</w:t>
      </w:r>
      <w:r>
        <w:rPr>
          <w:bCs/>
          <w:b/>
        </w:rPr>
        <w:t xml:space="preserve">data</w:t>
      </w:r>
      <w:r>
        <w:t xml:space="preserve">”</w:t>
      </w:r>
      <w:r>
        <w:t xml:space="preserve"> </w:t>
      </w:r>
      <w:r>
        <w:t xml:space="preserve">folder contains all raw and processed data</w:t>
      </w:r>
    </w:p>
    <w:p>
      <w:pPr>
        <w:numPr>
          <w:ilvl w:val="0"/>
          <w:numId w:val="1001"/>
        </w:numPr>
        <w:pStyle w:val="Compact"/>
      </w:pPr>
      <w:r>
        <w:t xml:space="preserve">“</w:t>
      </w:r>
      <w:r>
        <w:rPr>
          <w:bCs/>
          <w:b/>
        </w:rPr>
        <w:t xml:space="preserve">products</w:t>
      </w:r>
      <w:r>
        <w:t xml:space="preserve">”</w:t>
      </w:r>
      <w:r>
        <w:t xml:space="preserve"> </w:t>
      </w:r>
      <w:r>
        <w:t xml:space="preserve">folder contains files to produce the Manuscript and Supplement</w:t>
      </w:r>
    </w:p>
    <w:p>
      <w:pPr>
        <w:numPr>
          <w:ilvl w:val="1"/>
          <w:numId w:val="1005"/>
        </w:numPr>
        <w:pStyle w:val="Compact"/>
      </w:pPr>
      <w:r>
        <w:t xml:space="preserve">“</w:t>
      </w:r>
      <w:r>
        <w:rPr>
          <w:bCs/>
          <w:b/>
        </w:rPr>
        <w:t xml:space="preserve">manuscript</w:t>
      </w:r>
      <w:r>
        <w:t xml:space="preserve">”</w:t>
      </w:r>
      <w:r>
        <w:t xml:space="preserve"> </w:t>
      </w:r>
      <w:r>
        <w:t xml:space="preserve">contains files for producing the manuscript</w:t>
      </w:r>
    </w:p>
    <w:p>
      <w:pPr>
        <w:numPr>
          <w:ilvl w:val="2"/>
          <w:numId w:val="1006"/>
        </w:numPr>
        <w:pStyle w:val="Compact"/>
      </w:pPr>
      <w:r>
        <w:t xml:space="preserve">apa.csl optional format for citations</w:t>
      </w:r>
    </w:p>
    <w:p>
      <w:pPr>
        <w:numPr>
          <w:ilvl w:val="2"/>
          <w:numId w:val="1006"/>
        </w:numPr>
        <w:pStyle w:val="Compact"/>
      </w:pPr>
      <w:r>
        <w:t xml:space="preserve">elsevier.csl optional format for citations</w:t>
      </w:r>
    </w:p>
    <w:p>
      <w:pPr>
        <w:numPr>
          <w:ilvl w:val="2"/>
          <w:numId w:val="1006"/>
        </w:numPr>
        <w:pStyle w:val="Compact"/>
      </w:pPr>
      <w:r>
        <w:t xml:space="preserve">library.bib contains references</w:t>
      </w:r>
    </w:p>
    <w:p>
      <w:pPr>
        <w:numPr>
          <w:ilvl w:val="2"/>
          <w:numId w:val="1006"/>
        </w:numPr>
        <w:pStyle w:val="Compact"/>
      </w:pPr>
      <w:r>
        <w:t xml:space="preserve">Manuscript.docx result of knitting the markdown</w:t>
      </w:r>
    </w:p>
    <w:p>
      <w:pPr>
        <w:numPr>
          <w:ilvl w:val="2"/>
          <w:numId w:val="1006"/>
        </w:numPr>
        <w:pStyle w:val="Compact"/>
      </w:pPr>
      <w:r>
        <w:t xml:space="preserve">Manuscript.Rmd creates basic manuscript word document</w:t>
      </w:r>
    </w:p>
    <w:p>
      <w:pPr>
        <w:numPr>
          <w:ilvl w:val="2"/>
          <w:numId w:val="1006"/>
        </w:numPr>
        <w:pStyle w:val="Compact"/>
      </w:pPr>
      <w:r>
        <w:t xml:space="preserve">style_template.docx placeholder to add special formatting to manuscript</w:t>
      </w:r>
    </w:p>
    <w:p>
      <w:pPr>
        <w:numPr>
          <w:ilvl w:val="2"/>
          <w:numId w:val="1006"/>
        </w:numPr>
        <w:pStyle w:val="Compact"/>
      </w:pPr>
      <w:r>
        <w:t xml:space="preserve">Supplement.Rmd creates basic supplemental material word document</w:t>
      </w:r>
    </w:p>
    <w:p>
      <w:pPr>
        <w:numPr>
          <w:ilvl w:val="2"/>
          <w:numId w:val="1006"/>
        </w:numPr>
        <w:pStyle w:val="Compact"/>
      </w:pPr>
      <w:r>
        <w:t xml:space="preserve">Supplement.docx result of knitting markdown file</w:t>
      </w:r>
    </w:p>
    <w:p>
      <w:pPr>
        <w:numPr>
          <w:ilvl w:val="0"/>
          <w:numId w:val="1001"/>
        </w:numPr>
        <w:pStyle w:val="Compact"/>
      </w:pPr>
      <w:r>
        <w:t xml:space="preserve">“</w:t>
      </w:r>
      <w:r>
        <w:rPr>
          <w:bCs/>
          <w:b/>
        </w:rPr>
        <w:t xml:space="preserve">results</w:t>
      </w:r>
      <w:r>
        <w:t xml:space="preserve">”</w:t>
      </w:r>
      <w:r>
        <w:t xml:space="preserve"> </w:t>
      </w:r>
      <w:r>
        <w:t xml:space="preserve">folder contains all plots, tables, figures produced in data analysis</w:t>
      </w:r>
    </w:p>
    <w:bookmarkEnd w:id="21"/>
    <w:bookmarkStart w:id="22" w:name="reproducing-results"/>
    <w:p>
      <w:pPr>
        <w:pStyle w:val="Heading1"/>
      </w:pPr>
      <w:r>
        <w:rPr>
          <w:rStyle w:val="SectionNumber"/>
        </w:rPr>
        <w:t xml:space="preserve">2</w:t>
      </w:r>
      <w:r>
        <w:tab/>
      </w:r>
      <w:r>
        <w:t xml:space="preserve">Reproducing results</w:t>
      </w:r>
    </w:p>
    <w:p>
      <w:pPr>
        <w:pStyle w:val="FirstParagraph"/>
      </w:pPr>
      <w:r>
        <w:t xml:space="preserve">Reproducing this project requires R, RStudio, and Microsoft Word. Files should be run in the following order.</w:t>
      </w:r>
    </w:p>
    <w:p>
      <w:pPr>
        <w:pStyle w:val="BodyText"/>
      </w:pPr>
      <w:r>
        <w:t xml:space="preserve">In the code &gt; processing_code folder:</w:t>
      </w:r>
    </w:p>
    <w:p>
      <w:pPr>
        <w:numPr>
          <w:ilvl w:val="0"/>
          <w:numId w:val="1007"/>
        </w:numPr>
        <w:pStyle w:val="Compact"/>
      </w:pPr>
      <w:r>
        <w:t xml:space="preserve">mpprocessing.R</w:t>
      </w:r>
    </w:p>
    <w:p>
      <w:pPr>
        <w:numPr>
          <w:ilvl w:val="0"/>
          <w:numId w:val="1007"/>
        </w:numPr>
        <w:pStyle w:val="Compact"/>
      </w:pPr>
      <w:r>
        <w:t xml:space="preserve">uownprocessing.Rmd</w:t>
      </w:r>
    </w:p>
    <w:p>
      <w:pPr>
        <w:numPr>
          <w:ilvl w:val="0"/>
          <w:numId w:val="1007"/>
        </w:numPr>
        <w:pStyle w:val="Compact"/>
      </w:pPr>
      <w:r>
        <w:t xml:space="preserve">censusprocessing.Rmd</w:t>
      </w:r>
    </w:p>
    <w:p>
      <w:pPr>
        <w:numPr>
          <w:ilvl w:val="0"/>
          <w:numId w:val="1007"/>
        </w:numPr>
        <w:pStyle w:val="Compact"/>
      </w:pPr>
      <w:r>
        <w:t xml:space="preserve">censusland_code.Rmd</w:t>
      </w:r>
    </w:p>
    <w:p>
      <w:pPr>
        <w:numPr>
          <w:ilvl w:val="0"/>
          <w:numId w:val="1007"/>
        </w:numPr>
        <w:pStyle w:val="Compact"/>
      </w:pPr>
      <w:r>
        <w:t xml:space="preserve">wrfprocessing.Rmd</w:t>
      </w:r>
    </w:p>
    <w:p>
      <w:pPr>
        <w:numPr>
          <w:ilvl w:val="0"/>
          <w:numId w:val="1007"/>
        </w:numPr>
        <w:pStyle w:val="Compact"/>
      </w:pPr>
      <w:r>
        <w:t xml:space="preserve">exploration.Rmd</w:t>
      </w:r>
    </w:p>
    <w:p>
      <w:pPr>
        <w:pStyle w:val="FirstParagraph"/>
      </w:pPr>
      <w:r>
        <w:t xml:space="preserve">In the code &gt; analysis_code folder:</w:t>
      </w:r>
    </w:p>
    <w:p>
      <w:pPr>
        <w:numPr>
          <w:ilvl w:val="0"/>
          <w:numId w:val="1008"/>
        </w:numPr>
        <w:pStyle w:val="Compact"/>
      </w:pPr>
      <w:r>
        <w:t xml:space="preserve">analysis.Rmd</w:t>
      </w:r>
    </w:p>
    <w:p>
      <w:pPr>
        <w:numPr>
          <w:ilvl w:val="0"/>
          <w:numId w:val="1008"/>
        </w:numPr>
        <w:pStyle w:val="Compact"/>
      </w:pPr>
      <w:r>
        <w:t xml:space="preserve">modeling.Rmd</w:t>
      </w:r>
    </w:p>
    <w:p>
      <w:pPr>
        <w:numPr>
          <w:ilvl w:val="0"/>
          <w:numId w:val="1008"/>
        </w:numPr>
        <w:pStyle w:val="Compact"/>
      </w:pPr>
      <w:r>
        <w:t xml:space="preserve">land_model.Rmd</w:t>
      </w:r>
    </w:p>
    <w:p>
      <w:pPr>
        <w:numPr>
          <w:ilvl w:val="0"/>
          <w:numId w:val="1008"/>
        </w:numPr>
        <w:pStyle w:val="Compact"/>
      </w:pPr>
      <w:r>
        <w:t xml:space="preserve">map_images.Rmd</w:t>
      </w:r>
    </w:p>
    <w:p>
      <w:pPr>
        <w:pStyle w:val="FirstParagraph"/>
      </w:pPr>
      <w:r>
        <w:t xml:space="preserve">In the products folder</w:t>
      </w:r>
    </w:p>
    <w:p>
      <w:pPr>
        <w:numPr>
          <w:ilvl w:val="0"/>
          <w:numId w:val="1009"/>
        </w:numPr>
        <w:pStyle w:val="Compact"/>
      </w:pPr>
      <w:r>
        <w:t xml:space="preserve">Manuscript.Rmd</w:t>
      </w:r>
    </w:p>
    <w:p>
      <w:pPr>
        <w:numPr>
          <w:ilvl w:val="0"/>
          <w:numId w:val="1009"/>
        </w:numPr>
        <w:pStyle w:val="Compact"/>
      </w:pPr>
      <w:r>
        <w:t xml:space="preserve">Supplement.Rmd</w:t>
      </w:r>
    </w:p>
    <w:bookmarkEnd w:id="22"/>
    <w:bookmarkStart w:id="68" w:name="supplementary-results"/>
    <w:p>
      <w:pPr>
        <w:pStyle w:val="Heading1"/>
      </w:pPr>
      <w:r>
        <w:rPr>
          <w:rStyle w:val="SectionNumber"/>
        </w:rPr>
        <w:t xml:space="preserve">3</w:t>
      </w:r>
      <w:r>
        <w:tab/>
      </w:r>
      <w:r>
        <w:t xml:space="preserve">Supplementary results</w:t>
      </w:r>
    </w:p>
    <w:bookmarkStart w:id="38" w:name="X0769500b787b60c1abe19c789575a0519d627f9"/>
    <w:p>
      <w:pPr>
        <w:pStyle w:val="Heading3"/>
      </w:pPr>
      <w:r>
        <w:rPr>
          <w:rStyle w:val="SectionNumber"/>
        </w:rPr>
        <w:t xml:space="preserve">3.0.1</w:t>
      </w:r>
      <w:r>
        <w:tab/>
      </w:r>
      <w:r>
        <w:t xml:space="preserve">Distribution of Microplastic Concentration</w:t>
      </w:r>
    </w:p>
    <w:p>
      <w:pPr>
        <w:pStyle w:val="FirstParagraph"/>
      </w:pPr>
      <w:r>
        <w:t xml:space="preserve">Figure</w:t>
      </w:r>
      <w:r>
        <w:t xml:space="preserve"> </w:t>
      </w:r>
      <w:r>
        <w:t xml:space="preserve">1</w:t>
      </w:r>
      <w:r>
        <w:t xml:space="preserve"> </w:t>
      </w:r>
      <w:r>
        <w:t xml:space="preserve">shows a histogram of microplastic concentration observations. The minimum concentration is 16.67 particles/L and the maximum is 1193.33 particles/L. The mean concentration is 104.39 particles/L, and the median is 66.67 particles/L.</w:t>
      </w:r>
    </w:p>
    <w:p>
      <w:pPr>
        <w:pStyle w:val="CaptionedFigure"/>
      </w:pPr>
      <w:r>
        <w:drawing>
          <wp:inline>
            <wp:extent cx="5334000" cy="3809273"/>
            <wp:effectExtent b="0" l="0" r="0" t="0"/>
            <wp:docPr descr="Distribution of Microplastic Concentration" title="" id="24" name="Picture"/>
            <a:graphic>
              <a:graphicData uri="http://schemas.openxmlformats.org/drawingml/2006/picture">
                <pic:pic>
                  <pic:nvPicPr>
                    <pic:cNvPr descr="../../results/distribution.png" id="25" name="Picture"/>
                    <pic:cNvPicPr>
                      <a:picLocks noChangeArrowheads="1" noChangeAspect="1"/>
                    </pic:cNvPicPr>
                  </pic:nvPicPr>
                  <pic:blipFill>
                    <a:blip r:embed="rId23"/>
                    <a:stretch>
                      <a:fillRect/>
                    </a:stretch>
                  </pic:blipFill>
                  <pic:spPr bwMode="auto">
                    <a:xfrm>
                      <a:off x="0" y="0"/>
                      <a:ext cx="5334000" cy="3809273"/>
                    </a:xfrm>
                    <a:prstGeom prst="rect">
                      <a:avLst/>
                    </a:prstGeom>
                    <a:noFill/>
                    <a:ln w="9525">
                      <a:noFill/>
                      <a:headEnd/>
                      <a:tailEnd/>
                    </a:ln>
                  </pic:spPr>
                </pic:pic>
              </a:graphicData>
            </a:graphic>
          </wp:inline>
        </w:drawing>
      </w:r>
    </w:p>
    <w:p>
      <w:pPr>
        <w:pStyle w:val="ImageCaption"/>
      </w:pPr>
      <w:r>
        <w:t xml:space="preserve">Distribution of Microplastic Concentration</w:t>
      </w:r>
    </w:p>
    <w:p>
      <w:pPr>
        <w:pStyle w:val="BodyText"/>
      </w:pPr>
      <w:r>
        <w:t xml:space="preserve">Microplastic concentrations remained in similar ranges throughout the study period. Figure</w:t>
      </w:r>
      <w:r>
        <w:t xml:space="preserve"> </w:t>
      </w:r>
      <w:r>
        <w:t xml:space="preserve">2</w:t>
      </w:r>
      <w:r>
        <w:t xml:space="preserve"> </w:t>
      </w:r>
      <w:r>
        <w:t xml:space="preserve">shows a boxplot of concentrations by sample date.</w:t>
      </w:r>
    </w:p>
    <w:p>
      <w:pPr>
        <w:pStyle w:val="CaptionedFigure"/>
      </w:pPr>
      <w:r>
        <w:drawing>
          <wp:inline>
            <wp:extent cx="5334000" cy="3809273"/>
            <wp:effectExtent b="0" l="0" r="0" t="0"/>
            <wp:docPr descr="Particles/L by Sample Date" title="" id="27" name="Picture"/>
            <a:graphic>
              <a:graphicData uri="http://schemas.openxmlformats.org/drawingml/2006/picture">
                <pic:pic>
                  <pic:nvPicPr>
                    <pic:cNvPr descr="../../results/concentrationbydate.png" id="28" name="Picture"/>
                    <pic:cNvPicPr>
                      <a:picLocks noChangeArrowheads="1" noChangeAspect="1"/>
                    </pic:cNvPicPr>
                  </pic:nvPicPr>
                  <pic:blipFill>
                    <a:blip r:embed="rId26"/>
                    <a:stretch>
                      <a:fillRect/>
                    </a:stretch>
                  </pic:blipFill>
                  <pic:spPr bwMode="auto">
                    <a:xfrm>
                      <a:off x="0" y="0"/>
                      <a:ext cx="5334000" cy="3809273"/>
                    </a:xfrm>
                    <a:prstGeom prst="rect">
                      <a:avLst/>
                    </a:prstGeom>
                    <a:noFill/>
                    <a:ln w="9525">
                      <a:noFill/>
                      <a:headEnd/>
                      <a:tailEnd/>
                    </a:ln>
                  </pic:spPr>
                </pic:pic>
              </a:graphicData>
            </a:graphic>
          </wp:inline>
        </w:drawing>
      </w:r>
    </w:p>
    <w:p>
      <w:pPr>
        <w:pStyle w:val="ImageCaption"/>
      </w:pPr>
      <w:r>
        <w:t xml:space="preserve">Particles/L by Sample Date</w:t>
      </w:r>
    </w:p>
    <w:p>
      <w:pPr>
        <w:pStyle w:val="BodyText"/>
      </w:pPr>
      <w:r>
        <w:t xml:space="preserve">There is some seasonal variation in concentration at each individual site. Figure</w:t>
      </w:r>
      <w:r>
        <w:t xml:space="preserve"> </w:t>
      </w:r>
      <w:r>
        <w:t xml:space="preserve">3</w:t>
      </w:r>
      <w:r>
        <w:t xml:space="preserve"> </w:t>
      </w:r>
      <w:r>
        <w:t xml:space="preserve">shows a plot of concentrations at each site.</w:t>
      </w:r>
    </w:p>
    <w:p>
      <w:pPr>
        <w:pStyle w:val="CaptionedFigure"/>
      </w:pPr>
      <w:r>
        <w:drawing>
          <wp:inline>
            <wp:extent cx="5334000" cy="3809273"/>
            <wp:effectExtent b="0" l="0" r="0" t="0"/>
            <wp:docPr descr="Seasonal Variation in Particles/L" title="" id="30" name="Picture"/>
            <a:graphic>
              <a:graphicData uri="http://schemas.openxmlformats.org/drawingml/2006/picture">
                <pic:pic>
                  <pic:nvPicPr>
                    <pic:cNvPr descr="../../results/seasonalconc_bysite.png" id="31" name="Picture"/>
                    <pic:cNvPicPr>
                      <a:picLocks noChangeArrowheads="1" noChangeAspect="1"/>
                    </pic:cNvPicPr>
                  </pic:nvPicPr>
                  <pic:blipFill>
                    <a:blip r:embed="rId29"/>
                    <a:stretch>
                      <a:fillRect/>
                    </a:stretch>
                  </pic:blipFill>
                  <pic:spPr bwMode="auto">
                    <a:xfrm>
                      <a:off x="0" y="0"/>
                      <a:ext cx="5334000" cy="3809273"/>
                    </a:xfrm>
                    <a:prstGeom prst="rect">
                      <a:avLst/>
                    </a:prstGeom>
                    <a:noFill/>
                    <a:ln w="9525">
                      <a:noFill/>
                      <a:headEnd/>
                      <a:tailEnd/>
                    </a:ln>
                  </pic:spPr>
                </pic:pic>
              </a:graphicData>
            </a:graphic>
          </wp:inline>
        </w:drawing>
      </w:r>
    </w:p>
    <w:p>
      <w:pPr>
        <w:pStyle w:val="ImageCaption"/>
      </w:pPr>
      <w:r>
        <w:t xml:space="preserve">Seasonal Variation in Particles/L</w:t>
      </w:r>
    </w:p>
    <w:p>
      <w:pPr>
        <w:pStyle w:val="BodyText"/>
      </w:pPr>
      <w:r>
        <w:t xml:space="preserve">There are similar microplastic levels throughout the watersheds within the Upper Oconee. Some watersheds experienced greater variation in microplastic levels than other watersheds. Figure</w:t>
      </w:r>
      <w:r>
        <w:t xml:space="preserve"> </w:t>
      </w:r>
      <w:r>
        <w:t xml:space="preserve">4</w:t>
      </w:r>
      <w:r>
        <w:t xml:space="preserve"> </w:t>
      </w:r>
      <w:r>
        <w:t xml:space="preserve">shows the microplastic concentrations by watershed.</w:t>
      </w:r>
    </w:p>
    <w:p>
      <w:pPr>
        <w:pStyle w:val="CaptionedFigure"/>
      </w:pPr>
      <w:r>
        <w:drawing>
          <wp:inline>
            <wp:extent cx="5334000" cy="3809273"/>
            <wp:effectExtent b="0" l="0" r="0" t="0"/>
            <wp:docPr descr="Watershed Microplastic Concentrations" title="" id="33" name="Picture"/>
            <a:graphic>
              <a:graphicData uri="http://schemas.openxmlformats.org/drawingml/2006/picture">
                <pic:pic>
                  <pic:nvPicPr>
                    <pic:cNvPr descr="../../results/conc_bywatershed.png" id="34" name="Picture"/>
                    <pic:cNvPicPr>
                      <a:picLocks noChangeArrowheads="1" noChangeAspect="1"/>
                    </pic:cNvPicPr>
                  </pic:nvPicPr>
                  <pic:blipFill>
                    <a:blip r:embed="rId32"/>
                    <a:stretch>
                      <a:fillRect/>
                    </a:stretch>
                  </pic:blipFill>
                  <pic:spPr bwMode="auto">
                    <a:xfrm>
                      <a:off x="0" y="0"/>
                      <a:ext cx="5334000" cy="3809273"/>
                    </a:xfrm>
                    <a:prstGeom prst="rect">
                      <a:avLst/>
                    </a:prstGeom>
                    <a:noFill/>
                    <a:ln w="9525">
                      <a:noFill/>
                      <a:headEnd/>
                      <a:tailEnd/>
                    </a:ln>
                  </pic:spPr>
                </pic:pic>
              </a:graphicData>
            </a:graphic>
          </wp:inline>
        </w:drawing>
      </w:r>
    </w:p>
    <w:p>
      <w:pPr>
        <w:pStyle w:val="ImageCaption"/>
      </w:pPr>
      <w:r>
        <w:t xml:space="preserve">Watershed Microplastic Concentrations</w:t>
      </w:r>
    </w:p>
    <w:p>
      <w:pPr>
        <w:pStyle w:val="BodyText"/>
      </w:pPr>
      <w:r>
        <w:t xml:space="preserve">Figure</w:t>
      </w:r>
      <w:r>
        <w:t xml:space="preserve"> </w:t>
      </w:r>
      <w:r>
        <w:t xml:space="preserve">5</w:t>
      </w:r>
      <w:r>
        <w:t xml:space="preserve"> </w:t>
      </w:r>
      <w:r>
        <w:t xml:space="preserve">shows a line graph of the mean watershed microplastic concentrations at each seasonal sampling date.</w:t>
      </w:r>
    </w:p>
    <w:p>
      <w:pPr>
        <w:pStyle w:val="CaptionedFigure"/>
      </w:pPr>
      <w:r>
        <w:drawing>
          <wp:inline>
            <wp:extent cx="5334000" cy="3809273"/>
            <wp:effectExtent b="0" l="0" r="0" t="0"/>
            <wp:docPr descr="Microplastic Concentration Over Time" title="" id="36" name="Picture"/>
            <a:graphic>
              <a:graphicData uri="http://schemas.openxmlformats.org/drawingml/2006/picture">
                <pic:pic>
                  <pic:nvPicPr>
                    <pic:cNvPr descr="../../results/watershed_overtime.png" id="37" name="Picture"/>
                    <pic:cNvPicPr>
                      <a:picLocks noChangeArrowheads="1" noChangeAspect="1"/>
                    </pic:cNvPicPr>
                  </pic:nvPicPr>
                  <pic:blipFill>
                    <a:blip r:embed="rId35"/>
                    <a:stretch>
                      <a:fillRect/>
                    </a:stretch>
                  </pic:blipFill>
                  <pic:spPr bwMode="auto">
                    <a:xfrm>
                      <a:off x="0" y="0"/>
                      <a:ext cx="5334000" cy="3809273"/>
                    </a:xfrm>
                    <a:prstGeom prst="rect">
                      <a:avLst/>
                    </a:prstGeom>
                    <a:noFill/>
                    <a:ln w="9525">
                      <a:noFill/>
                      <a:headEnd/>
                      <a:tailEnd/>
                    </a:ln>
                  </pic:spPr>
                </pic:pic>
              </a:graphicData>
            </a:graphic>
          </wp:inline>
        </w:drawing>
      </w:r>
    </w:p>
    <w:p>
      <w:pPr>
        <w:pStyle w:val="ImageCaption"/>
      </w:pPr>
      <w:r>
        <w:t xml:space="preserve">Microplastic Concentration Over Time</w:t>
      </w:r>
    </w:p>
    <w:bookmarkEnd w:id="38"/>
    <w:bookmarkStart w:id="51" w:name="predictors"/>
    <w:p>
      <w:pPr>
        <w:pStyle w:val="Heading3"/>
      </w:pPr>
      <w:r>
        <w:rPr>
          <w:rStyle w:val="SectionNumber"/>
        </w:rPr>
        <w:t xml:space="preserve">3.0.2</w:t>
      </w:r>
      <w:r>
        <w:tab/>
      </w:r>
      <w:r>
        <w:t xml:space="preserve">Predictors</w:t>
      </w:r>
    </w:p>
    <w:p>
      <w:pPr>
        <w:pStyle w:val="FirstParagraph"/>
      </w:pPr>
      <w:r>
        <w:t xml:space="preserve">Population, land cover/use, and bacteria levels are hypothesized predictors of microplastic concentration. Figure</w:t>
      </w:r>
      <w:r>
        <w:t xml:space="preserve"> </w:t>
      </w:r>
      <w:r>
        <w:t xml:space="preserve">6</w:t>
      </w:r>
      <w:r>
        <w:t xml:space="preserve"> </w:t>
      </w:r>
      <w:r>
        <w:t xml:space="preserve">and Figure</w:t>
      </w:r>
      <w:r>
        <w:t xml:space="preserve"> </w:t>
      </w:r>
      <w:r>
        <w:t xml:space="preserve">7</w:t>
      </w:r>
      <w:r>
        <w:t xml:space="preserve"> </w:t>
      </w:r>
      <w:r>
        <w:t xml:space="preserve">demonstrate the relationship between microplastic concentration and population and microplastic concentration and bacteria levels (CFU/100mL), respectively.</w:t>
      </w:r>
    </w:p>
    <w:p>
      <w:pPr>
        <w:pStyle w:val="CaptionedFigure"/>
      </w:pPr>
      <w:r>
        <w:drawing>
          <wp:inline>
            <wp:extent cx="5334000" cy="3809273"/>
            <wp:effectExtent b="0" l="0" r="0" t="0"/>
            <wp:docPr descr="Particles/L vs Population" title="" id="40" name="Picture"/>
            <a:graphic>
              <a:graphicData uri="http://schemas.openxmlformats.org/drawingml/2006/picture">
                <pic:pic>
                  <pic:nvPicPr>
                    <pic:cNvPr descr="../../results/particlesvpop.png" id="41" name="Picture"/>
                    <pic:cNvPicPr>
                      <a:picLocks noChangeArrowheads="1" noChangeAspect="1"/>
                    </pic:cNvPicPr>
                  </pic:nvPicPr>
                  <pic:blipFill>
                    <a:blip r:embed="rId39"/>
                    <a:stretch>
                      <a:fillRect/>
                    </a:stretch>
                  </pic:blipFill>
                  <pic:spPr bwMode="auto">
                    <a:xfrm>
                      <a:off x="0" y="0"/>
                      <a:ext cx="5334000" cy="3809273"/>
                    </a:xfrm>
                    <a:prstGeom prst="rect">
                      <a:avLst/>
                    </a:prstGeom>
                    <a:noFill/>
                    <a:ln w="9525">
                      <a:noFill/>
                      <a:headEnd/>
                      <a:tailEnd/>
                    </a:ln>
                  </pic:spPr>
                </pic:pic>
              </a:graphicData>
            </a:graphic>
          </wp:inline>
        </w:drawing>
      </w:r>
    </w:p>
    <w:p>
      <w:pPr>
        <w:pStyle w:val="ImageCaption"/>
      </w:pPr>
      <w:r>
        <w:t xml:space="preserve">Particles/L vs Population</w:t>
      </w:r>
    </w:p>
    <w:p>
      <w:pPr>
        <w:pStyle w:val="CaptionedFigure"/>
      </w:pPr>
      <w:r>
        <w:drawing>
          <wp:inline>
            <wp:extent cx="5334000" cy="3809273"/>
            <wp:effectExtent b="0" l="0" r="0" t="0"/>
            <wp:docPr descr="Log particles/L vs CFU" title="" id="43" name="Picture"/>
            <a:graphic>
              <a:graphicData uri="http://schemas.openxmlformats.org/drawingml/2006/picture">
                <pic:pic>
                  <pic:nvPicPr>
                    <pic:cNvPr descr="../../results/logmpvcfu.png" id="44" name="Picture"/>
                    <pic:cNvPicPr>
                      <a:picLocks noChangeArrowheads="1" noChangeAspect="1"/>
                    </pic:cNvPicPr>
                  </pic:nvPicPr>
                  <pic:blipFill>
                    <a:blip r:embed="rId42"/>
                    <a:stretch>
                      <a:fillRect/>
                    </a:stretch>
                  </pic:blipFill>
                  <pic:spPr bwMode="auto">
                    <a:xfrm>
                      <a:off x="0" y="0"/>
                      <a:ext cx="5334000" cy="3809273"/>
                    </a:xfrm>
                    <a:prstGeom prst="rect">
                      <a:avLst/>
                    </a:prstGeom>
                    <a:noFill/>
                    <a:ln w="9525">
                      <a:noFill/>
                      <a:headEnd/>
                      <a:tailEnd/>
                    </a:ln>
                  </pic:spPr>
                </pic:pic>
              </a:graphicData>
            </a:graphic>
          </wp:inline>
        </w:drawing>
      </w:r>
    </w:p>
    <w:p>
      <w:pPr>
        <w:pStyle w:val="ImageCaption"/>
      </w:pPr>
      <w:r>
        <w:t xml:space="preserve">Log particles/L vs CFU</w:t>
      </w:r>
    </w:p>
    <w:p>
      <w:pPr>
        <w:pStyle w:val="BodyText"/>
      </w:pPr>
      <w:r>
        <w:t xml:space="preserve">Figure</w:t>
      </w:r>
      <w:r>
        <w:t xml:space="preserve"> </w:t>
      </w:r>
      <w:r>
        <w:t xml:space="preserve">8</w:t>
      </w:r>
      <w:r>
        <w:t xml:space="preserve"> </w:t>
      </w:r>
      <w:r>
        <w:t xml:space="preserve">and Figure</w:t>
      </w:r>
      <w:r>
        <w:t xml:space="preserve"> </w:t>
      </w:r>
      <w:r>
        <w:t xml:space="preserve">9</w:t>
      </w:r>
      <w:r>
        <w:t xml:space="preserve"> </w:t>
      </w:r>
      <w:r>
        <w:t xml:space="preserve">show correlation matrices for the hypothesized predictor and for the different categories of land use.</w:t>
      </w:r>
    </w:p>
    <w:p>
      <w:pPr>
        <w:pStyle w:val="CaptionedFigure"/>
      </w:pPr>
      <w:r>
        <w:drawing>
          <wp:inline>
            <wp:extent cx="5334000" cy="3809273"/>
            <wp:effectExtent b="0" l="0" r="0" t="0"/>
            <wp:docPr descr="Predictor matrix" title="" id="46" name="Picture"/>
            <a:graphic>
              <a:graphicData uri="http://schemas.openxmlformats.org/drawingml/2006/picture">
                <pic:pic>
                  <pic:nvPicPr>
                    <pic:cNvPr descr="../../results/matrix.png" id="47" name="Picture"/>
                    <pic:cNvPicPr>
                      <a:picLocks noChangeArrowheads="1" noChangeAspect="1"/>
                    </pic:cNvPicPr>
                  </pic:nvPicPr>
                  <pic:blipFill>
                    <a:blip r:embed="rId45"/>
                    <a:stretch>
                      <a:fillRect/>
                    </a:stretch>
                  </pic:blipFill>
                  <pic:spPr bwMode="auto">
                    <a:xfrm>
                      <a:off x="0" y="0"/>
                      <a:ext cx="5334000" cy="3809273"/>
                    </a:xfrm>
                    <a:prstGeom prst="rect">
                      <a:avLst/>
                    </a:prstGeom>
                    <a:noFill/>
                    <a:ln w="9525">
                      <a:noFill/>
                      <a:headEnd/>
                      <a:tailEnd/>
                    </a:ln>
                  </pic:spPr>
                </pic:pic>
              </a:graphicData>
            </a:graphic>
          </wp:inline>
        </w:drawing>
      </w:r>
    </w:p>
    <w:p>
      <w:pPr>
        <w:pStyle w:val="ImageCaption"/>
      </w:pPr>
      <w:r>
        <w:t xml:space="preserve">Predictor matrix</w:t>
      </w:r>
    </w:p>
    <w:p>
      <w:pPr>
        <w:pStyle w:val="CaptionedFigure"/>
      </w:pPr>
      <w:r>
        <w:drawing>
          <wp:inline>
            <wp:extent cx="5334000" cy="3809273"/>
            <wp:effectExtent b="0" l="0" r="0" t="0"/>
            <wp:docPr descr="Land cover matrix" title="" id="49" name="Picture"/>
            <a:graphic>
              <a:graphicData uri="http://schemas.openxmlformats.org/drawingml/2006/picture">
                <pic:pic>
                  <pic:nvPicPr>
                    <pic:cNvPr descr="../../results/landmatrix.png" id="50" name="Picture"/>
                    <pic:cNvPicPr>
                      <a:picLocks noChangeArrowheads="1" noChangeAspect="1"/>
                    </pic:cNvPicPr>
                  </pic:nvPicPr>
                  <pic:blipFill>
                    <a:blip r:embed="rId48"/>
                    <a:stretch>
                      <a:fillRect/>
                    </a:stretch>
                  </pic:blipFill>
                  <pic:spPr bwMode="auto">
                    <a:xfrm>
                      <a:off x="0" y="0"/>
                      <a:ext cx="5334000" cy="3809273"/>
                    </a:xfrm>
                    <a:prstGeom prst="rect">
                      <a:avLst/>
                    </a:prstGeom>
                    <a:noFill/>
                    <a:ln w="9525">
                      <a:noFill/>
                      <a:headEnd/>
                      <a:tailEnd/>
                    </a:ln>
                  </pic:spPr>
                </pic:pic>
              </a:graphicData>
            </a:graphic>
          </wp:inline>
        </w:drawing>
      </w:r>
    </w:p>
    <w:p>
      <w:pPr>
        <w:pStyle w:val="ImageCaption"/>
      </w:pPr>
      <w:r>
        <w:t xml:space="preserve">Land cover matrix</w:t>
      </w:r>
    </w:p>
    <w:bookmarkEnd w:id="51"/>
    <w:bookmarkStart w:id="67" w:name="full-analysis"/>
    <w:p>
      <w:pPr>
        <w:pStyle w:val="Heading2"/>
      </w:pPr>
      <w:r>
        <w:rPr>
          <w:rStyle w:val="SectionNumber"/>
        </w:rPr>
        <w:t xml:space="preserve">3.1</w:t>
      </w:r>
      <w:r>
        <w:tab/>
      </w:r>
      <w:r>
        <w:t xml:space="preserve">Full analysis</w:t>
      </w:r>
    </w:p>
    <w:p>
      <w:pPr>
        <w:pStyle w:val="FirstParagraph"/>
      </w:pPr>
      <w:r>
        <w:t xml:space="preserve">Preliminary modeling reveals that there is not a strong relationship between microplastic concentration and population level. Figure</w:t>
      </w:r>
      <w:r>
        <w:t xml:space="preserve"> </w:t>
      </w:r>
      <w:r>
        <w:t xml:space="preserve">10</w:t>
      </w:r>
      <w:r>
        <w:t xml:space="preserve"> </w:t>
      </w:r>
      <w:r>
        <w:t xml:space="preserve">demonstrates a linear model fit.</w:t>
      </w:r>
    </w:p>
    <w:p>
      <w:pPr>
        <w:pStyle w:val="CaptionedFigure"/>
      </w:pPr>
      <w:r>
        <w:drawing>
          <wp:inline>
            <wp:extent cx="5334000" cy="3295031"/>
            <wp:effectExtent b="0" l="0" r="0" t="0"/>
            <wp:docPr descr="Concentration vs Population Linear Model" title="" id="53" name="Picture"/>
            <a:graphic>
              <a:graphicData uri="http://schemas.openxmlformats.org/drawingml/2006/picture">
                <pic:pic>
                  <pic:nvPicPr>
                    <pic:cNvPr descr="../../results/m_concvpop_no_outlier.png" id="54" name="Picture"/>
                    <pic:cNvPicPr>
                      <a:picLocks noChangeArrowheads="1" noChangeAspect="1"/>
                    </pic:cNvPicPr>
                  </pic:nvPicPr>
                  <pic:blipFill>
                    <a:blip r:embed="rId52"/>
                    <a:stretch>
                      <a:fillRect/>
                    </a:stretch>
                  </pic:blipFill>
                  <pic:spPr bwMode="auto">
                    <a:xfrm>
                      <a:off x="0" y="0"/>
                      <a:ext cx="5334000" cy="3295031"/>
                    </a:xfrm>
                    <a:prstGeom prst="rect">
                      <a:avLst/>
                    </a:prstGeom>
                    <a:noFill/>
                    <a:ln w="9525">
                      <a:noFill/>
                      <a:headEnd/>
                      <a:tailEnd/>
                    </a:ln>
                  </pic:spPr>
                </pic:pic>
              </a:graphicData>
            </a:graphic>
          </wp:inline>
        </w:drawing>
      </w:r>
    </w:p>
    <w:p>
      <w:pPr>
        <w:pStyle w:val="ImageCaption"/>
      </w:pPr>
      <w:r>
        <w:t xml:space="preserve">Concentration vs Population Linear Model</w:t>
      </w:r>
    </w:p>
    <w:p>
      <w:pPr>
        <w:pStyle w:val="BodyText"/>
      </w:pPr>
      <w:r>
        <w:t xml:space="preserve">Figure</w:t>
      </w:r>
      <w:r>
        <w:t xml:space="preserve"> </w:t>
      </w:r>
      <w:r>
        <w:t xml:space="preserve">11</w:t>
      </w:r>
      <w:r>
        <w:t xml:space="preserve"> </w:t>
      </w:r>
      <w:r>
        <w:t xml:space="preserve">shows a linear model of microplastic concentration vs CFU (both variables log-transformed).</w:t>
      </w:r>
    </w:p>
    <w:p>
      <w:pPr>
        <w:pStyle w:val="CaptionedFigure"/>
      </w:pPr>
      <w:r>
        <w:drawing>
          <wp:inline>
            <wp:extent cx="5334000" cy="3295031"/>
            <wp:effectExtent b="0" l="0" r="0" t="0"/>
            <wp:docPr descr="Concentration vs CFU Linear Model" title="" id="56" name="Picture"/>
            <a:graphic>
              <a:graphicData uri="http://schemas.openxmlformats.org/drawingml/2006/picture">
                <pic:pic>
                  <pic:nvPicPr>
                    <pic:cNvPr descr="../../results/m_logconcvcfu.png" id="57" name="Picture"/>
                    <pic:cNvPicPr>
                      <a:picLocks noChangeArrowheads="1" noChangeAspect="1"/>
                    </pic:cNvPicPr>
                  </pic:nvPicPr>
                  <pic:blipFill>
                    <a:blip r:embed="rId55"/>
                    <a:stretch>
                      <a:fillRect/>
                    </a:stretch>
                  </pic:blipFill>
                  <pic:spPr bwMode="auto">
                    <a:xfrm>
                      <a:off x="0" y="0"/>
                      <a:ext cx="5334000" cy="3295031"/>
                    </a:xfrm>
                    <a:prstGeom prst="rect">
                      <a:avLst/>
                    </a:prstGeom>
                    <a:noFill/>
                    <a:ln w="9525">
                      <a:noFill/>
                      <a:headEnd/>
                      <a:tailEnd/>
                    </a:ln>
                  </pic:spPr>
                </pic:pic>
              </a:graphicData>
            </a:graphic>
          </wp:inline>
        </w:drawing>
      </w:r>
    </w:p>
    <w:p>
      <w:pPr>
        <w:pStyle w:val="ImageCaption"/>
      </w:pPr>
      <w:r>
        <w:t xml:space="preserve">Concentration vs CFU Linear Model</w:t>
      </w:r>
    </w:p>
    <w:p>
      <w:pPr>
        <w:pStyle w:val="BodyText"/>
      </w:pPr>
      <w:r>
        <w:t xml:space="preserve">Figure</w:t>
      </w:r>
      <w:r>
        <w:t xml:space="preserve"> </w:t>
      </w:r>
      <w:r>
        <w:t xml:space="preserve">12</w:t>
      </w:r>
      <w:r>
        <w:t xml:space="preserve"> </w:t>
      </w:r>
      <w:r>
        <w:t xml:space="preserve">demonstrates a linear model of particles/L vs turbidity.</w:t>
      </w:r>
    </w:p>
    <w:p>
      <w:pPr>
        <w:pStyle w:val="CaptionedFigure"/>
      </w:pPr>
      <w:r>
        <w:drawing>
          <wp:inline>
            <wp:extent cx="5334000" cy="3295031"/>
            <wp:effectExtent b="0" l="0" r="0" t="0"/>
            <wp:docPr descr="Concentration vs Turbidity Linear Model" title="" id="59" name="Picture"/>
            <a:graphic>
              <a:graphicData uri="http://schemas.openxmlformats.org/drawingml/2006/picture">
                <pic:pic>
                  <pic:nvPicPr>
                    <pic:cNvPr descr="../../results/m_concvturbidity.png" id="60" name="Picture"/>
                    <pic:cNvPicPr>
                      <a:picLocks noChangeArrowheads="1" noChangeAspect="1"/>
                    </pic:cNvPicPr>
                  </pic:nvPicPr>
                  <pic:blipFill>
                    <a:blip r:embed="rId58"/>
                    <a:stretch>
                      <a:fillRect/>
                    </a:stretch>
                  </pic:blipFill>
                  <pic:spPr bwMode="auto">
                    <a:xfrm>
                      <a:off x="0" y="0"/>
                      <a:ext cx="5334000" cy="3295031"/>
                    </a:xfrm>
                    <a:prstGeom prst="rect">
                      <a:avLst/>
                    </a:prstGeom>
                    <a:noFill/>
                    <a:ln w="9525">
                      <a:noFill/>
                      <a:headEnd/>
                      <a:tailEnd/>
                    </a:ln>
                  </pic:spPr>
                </pic:pic>
              </a:graphicData>
            </a:graphic>
          </wp:inline>
        </w:drawing>
      </w:r>
    </w:p>
    <w:p>
      <w:pPr>
        <w:pStyle w:val="ImageCaption"/>
      </w:pPr>
      <w:r>
        <w:t xml:space="preserve">Concentration vs Turbidity Linear Model</w:t>
      </w:r>
    </w:p>
    <w:p>
      <w:pPr>
        <w:pStyle w:val="BodyText"/>
      </w:pPr>
      <w:r>
        <w:t xml:space="preserve">Table</w:t>
      </w:r>
      <w:r>
        <w:t xml:space="preserve"> </w:t>
      </w:r>
      <w:r>
        <w:t xml:space="preserve">1</w:t>
      </w:r>
      <w:r>
        <w:t xml:space="preserve"> </w:t>
      </w:r>
      <w:r>
        <w:t xml:space="preserve">shows a table summarizing a linear model fit predicting particles/L with 6 predictors.</w:t>
      </w:r>
    </w:p>
    <w:p>
      <w:pPr>
        <w:pStyle w:val="TableCaption"/>
      </w:pPr>
      <w:r>
        <w:t xml:space="preserve">Linear model fit table.</w:t>
      </w:r>
    </w:p>
    <w:tbl>
      <w:tblPr>
        <w:tblStyle w:val="Table"/>
        <w:tblW w:type="auto" w:w="0"/>
        <w:tblLook w:firstRow="1" w:lastRow="0" w:firstColumn="0" w:lastColumn="0" w:noHBand="0" w:noVBand="0" w:val="0020"/>
        <w:tblCaption w:val="Linear model fit table."/>
      </w:tblPr>
      <w:tblGrid>
        <w:gridCol w:w="1584"/>
        <w:gridCol w:w="1584"/>
        <w:gridCol w:w="1584"/>
        <w:gridCol w:w="1584"/>
        <w:gridCol w:w="1584"/>
      </w:tblGrid>
      <w:tr>
        <w:trPr>
          <w:tblHeader w:val="true"/>
        </w:trPr>
        <w:tc>
          <w:tcPr/>
          <w:p>
            <w:pPr>
              <w:pStyle w:val="Compact"/>
              <w:jc w:val="left"/>
            </w:pPr>
            <w:r>
              <w:t xml:space="preserve">term</w:t>
            </w:r>
          </w:p>
        </w:tc>
        <w:tc>
          <w:tcPr/>
          <w:p>
            <w:pPr>
              <w:pStyle w:val="Compact"/>
              <w:jc w:val="right"/>
            </w:pPr>
            <w:r>
              <w:t xml:space="preserve">estimate</w:t>
            </w:r>
          </w:p>
        </w:tc>
        <w:tc>
          <w:tcPr/>
          <w:p>
            <w:pPr>
              <w:pStyle w:val="Compact"/>
              <w:jc w:val="right"/>
            </w:pPr>
            <w:r>
              <w:t xml:space="preserve">std.error</w:t>
            </w:r>
          </w:p>
        </w:tc>
        <w:tc>
          <w:tcPr/>
          <w:p>
            <w:pPr>
              <w:pStyle w:val="Compact"/>
              <w:jc w:val="right"/>
            </w:pPr>
            <w:r>
              <w:t xml:space="preserve">statistic</w:t>
            </w:r>
          </w:p>
        </w:tc>
        <w:tc>
          <w:tcPr/>
          <w:p>
            <w:pPr>
              <w:pStyle w:val="Compact"/>
              <w:jc w:val="right"/>
            </w:pPr>
            <w:r>
              <w:t xml:space="preserve">p.value</w:t>
            </w:r>
          </w:p>
        </w:tc>
      </w:tr>
      <w:tr>
        <w:tc>
          <w:tcPr/>
          <w:p>
            <w:pPr>
              <w:pStyle w:val="Compact"/>
              <w:jc w:val="left"/>
            </w:pPr>
            <w:r>
              <w:t xml:space="preserve">(Intercept)</w:t>
            </w:r>
          </w:p>
        </w:tc>
        <w:tc>
          <w:tcPr/>
          <w:p>
            <w:pPr>
              <w:pStyle w:val="Compact"/>
              <w:jc w:val="right"/>
            </w:pPr>
            <w:r>
              <w:t xml:space="preserve">-85.4155522</w:t>
            </w:r>
          </w:p>
        </w:tc>
        <w:tc>
          <w:tcPr/>
          <w:p>
            <w:pPr>
              <w:pStyle w:val="Compact"/>
              <w:jc w:val="right"/>
            </w:pPr>
            <w:r>
              <w:t xml:space="preserve">200.1731751</w:t>
            </w:r>
          </w:p>
        </w:tc>
        <w:tc>
          <w:tcPr/>
          <w:p>
            <w:pPr>
              <w:pStyle w:val="Compact"/>
              <w:jc w:val="right"/>
            </w:pPr>
            <w:r>
              <w:t xml:space="preserve">-0.4267083</w:t>
            </w:r>
          </w:p>
        </w:tc>
        <w:tc>
          <w:tcPr/>
          <w:p>
            <w:pPr>
              <w:pStyle w:val="Compact"/>
              <w:jc w:val="right"/>
            </w:pPr>
            <w:r>
              <w:t xml:space="preserve">0.6708307</w:t>
            </w:r>
          </w:p>
        </w:tc>
      </w:tr>
      <w:tr>
        <w:tc>
          <w:tcPr/>
          <w:p>
            <w:pPr>
              <w:pStyle w:val="Compact"/>
              <w:jc w:val="left"/>
            </w:pPr>
            <w:r>
              <w:t xml:space="preserve">visual_score</w:t>
            </w:r>
          </w:p>
        </w:tc>
        <w:tc>
          <w:tcPr/>
          <w:p>
            <w:pPr>
              <w:pStyle w:val="Compact"/>
              <w:jc w:val="right"/>
            </w:pPr>
            <w:r>
              <w:t xml:space="preserve">3.1501966</w:t>
            </w:r>
          </w:p>
        </w:tc>
        <w:tc>
          <w:tcPr/>
          <w:p>
            <w:pPr>
              <w:pStyle w:val="Compact"/>
              <w:jc w:val="right"/>
            </w:pPr>
            <w:r>
              <w:t xml:space="preserve">3.5503662</w:t>
            </w:r>
          </w:p>
        </w:tc>
        <w:tc>
          <w:tcPr/>
          <w:p>
            <w:pPr>
              <w:pStyle w:val="Compact"/>
              <w:jc w:val="right"/>
            </w:pPr>
            <w:r>
              <w:t xml:space="preserve">0.8872878</w:t>
            </w:r>
          </w:p>
        </w:tc>
        <w:tc>
          <w:tcPr/>
          <w:p>
            <w:pPr>
              <w:pStyle w:val="Compact"/>
              <w:jc w:val="right"/>
            </w:pPr>
            <w:r>
              <w:t xml:space="preserve">0.3777987</w:t>
            </w:r>
          </w:p>
        </w:tc>
      </w:tr>
      <w:tr>
        <w:tc>
          <w:tcPr/>
          <w:p>
            <w:pPr>
              <w:pStyle w:val="Compact"/>
              <w:jc w:val="left"/>
            </w:pPr>
            <w:r>
              <w:t xml:space="preserve">turbidity.ntu</w:t>
            </w:r>
          </w:p>
        </w:tc>
        <w:tc>
          <w:tcPr/>
          <w:p>
            <w:pPr>
              <w:pStyle w:val="Compact"/>
              <w:jc w:val="right"/>
            </w:pPr>
            <w:r>
              <w:t xml:space="preserve">8.1849262</w:t>
            </w:r>
          </w:p>
        </w:tc>
        <w:tc>
          <w:tcPr/>
          <w:p>
            <w:pPr>
              <w:pStyle w:val="Compact"/>
              <w:jc w:val="right"/>
            </w:pPr>
            <w:r>
              <w:t xml:space="preserve">5.1982368</w:t>
            </w:r>
          </w:p>
        </w:tc>
        <w:tc>
          <w:tcPr/>
          <w:p>
            <w:pPr>
              <w:pStyle w:val="Compact"/>
              <w:jc w:val="right"/>
            </w:pPr>
            <w:r>
              <w:t xml:space="preserve">1.5745582</w:t>
            </w:r>
          </w:p>
        </w:tc>
        <w:tc>
          <w:tcPr/>
          <w:p>
            <w:pPr>
              <w:pStyle w:val="Compact"/>
              <w:jc w:val="right"/>
            </w:pPr>
            <w:r>
              <w:t xml:space="preserve">0.1196244</w:t>
            </w:r>
          </w:p>
        </w:tc>
      </w:tr>
      <w:tr>
        <w:tc>
          <w:tcPr/>
          <w:p>
            <w:pPr>
              <w:pStyle w:val="Compact"/>
              <w:jc w:val="left"/>
            </w:pPr>
            <w:r>
              <w:t xml:space="preserve">temperature.c</w:t>
            </w:r>
          </w:p>
        </w:tc>
        <w:tc>
          <w:tcPr/>
          <w:p>
            <w:pPr>
              <w:pStyle w:val="Compact"/>
              <w:jc w:val="right"/>
            </w:pPr>
            <w:r>
              <w:t xml:space="preserve">-0.9153529</w:t>
            </w:r>
          </w:p>
        </w:tc>
        <w:tc>
          <w:tcPr/>
          <w:p>
            <w:pPr>
              <w:pStyle w:val="Compact"/>
              <w:jc w:val="right"/>
            </w:pPr>
            <w:r>
              <w:t xml:space="preserve">3.7770358</w:t>
            </w:r>
          </w:p>
        </w:tc>
        <w:tc>
          <w:tcPr/>
          <w:p>
            <w:pPr>
              <w:pStyle w:val="Compact"/>
              <w:jc w:val="right"/>
            </w:pPr>
            <w:r>
              <w:t xml:space="preserve">-0.2423469</w:t>
            </w:r>
          </w:p>
        </w:tc>
        <w:tc>
          <w:tcPr/>
          <w:p>
            <w:pPr>
              <w:pStyle w:val="Compact"/>
              <w:jc w:val="right"/>
            </w:pPr>
            <w:r>
              <w:t xml:space="preserve">0.8091818</w:t>
            </w:r>
          </w:p>
        </w:tc>
      </w:tr>
      <w:tr>
        <w:tc>
          <w:tcPr/>
          <w:p>
            <w:pPr>
              <w:pStyle w:val="Compact"/>
              <w:jc w:val="left"/>
            </w:pPr>
            <w:r>
              <w:t xml:space="preserve">e.coli.cfu</w:t>
            </w:r>
          </w:p>
        </w:tc>
        <w:tc>
          <w:tcPr/>
          <w:p>
            <w:pPr>
              <w:pStyle w:val="Compact"/>
              <w:jc w:val="right"/>
            </w:pPr>
            <w:r>
              <w:t xml:space="preserve">-0.0269844</w:t>
            </w:r>
          </w:p>
        </w:tc>
        <w:tc>
          <w:tcPr/>
          <w:p>
            <w:pPr>
              <w:pStyle w:val="Compact"/>
              <w:jc w:val="right"/>
            </w:pPr>
            <w:r>
              <w:t xml:space="preserve">0.0352879</w:t>
            </w:r>
          </w:p>
        </w:tc>
        <w:tc>
          <w:tcPr/>
          <w:p>
            <w:pPr>
              <w:pStyle w:val="Compact"/>
              <w:jc w:val="right"/>
            </w:pPr>
            <w:r>
              <w:t xml:space="preserve">-0.7646913</w:t>
            </w:r>
          </w:p>
        </w:tc>
        <w:tc>
          <w:tcPr/>
          <w:p>
            <w:pPr>
              <w:pStyle w:val="Compact"/>
              <w:jc w:val="right"/>
            </w:pPr>
            <w:r>
              <w:t xml:space="preserve">0.4468871</w:t>
            </w:r>
          </w:p>
        </w:tc>
      </w:tr>
      <w:tr>
        <w:tc>
          <w:tcPr/>
          <w:p>
            <w:pPr>
              <w:pStyle w:val="Compact"/>
              <w:jc w:val="left"/>
            </w:pPr>
            <w:r>
              <w:t xml:space="preserve">population</w:t>
            </w:r>
          </w:p>
        </w:tc>
        <w:tc>
          <w:tcPr/>
          <w:p>
            <w:pPr>
              <w:pStyle w:val="Compact"/>
              <w:jc w:val="right"/>
            </w:pPr>
            <w:r>
              <w:t xml:space="preserve">-0.0019187</w:t>
            </w:r>
          </w:p>
        </w:tc>
        <w:tc>
          <w:tcPr/>
          <w:p>
            <w:pPr>
              <w:pStyle w:val="Compact"/>
              <w:jc w:val="right"/>
            </w:pPr>
            <w:r>
              <w:t xml:space="preserve">0.0108574</w:t>
            </w:r>
          </w:p>
        </w:tc>
        <w:tc>
          <w:tcPr/>
          <w:p>
            <w:pPr>
              <w:pStyle w:val="Compact"/>
              <w:jc w:val="right"/>
            </w:pPr>
            <w:r>
              <w:t xml:space="preserve">-0.1767177</w:t>
            </w:r>
          </w:p>
        </w:tc>
        <w:tc>
          <w:tcPr/>
          <w:p>
            <w:pPr>
              <w:pStyle w:val="Compact"/>
              <w:jc w:val="right"/>
            </w:pPr>
            <w:r>
              <w:t xml:space="preserve">0.8602129</w:t>
            </w:r>
          </w:p>
        </w:tc>
      </w:tr>
      <w:tr>
        <w:tc>
          <w:tcPr/>
          <w:p>
            <w:pPr>
              <w:pStyle w:val="Compact"/>
              <w:jc w:val="left"/>
            </w:pPr>
            <w:r>
              <w:t xml:space="preserve">dist</w:t>
            </w:r>
          </w:p>
        </w:tc>
        <w:tc>
          <w:tcPr/>
          <w:p>
            <w:pPr>
              <w:pStyle w:val="Compact"/>
              <w:jc w:val="right"/>
            </w:pPr>
            <w:r>
              <w:t xml:space="preserve">0.0033504</w:t>
            </w:r>
          </w:p>
        </w:tc>
        <w:tc>
          <w:tcPr/>
          <w:p>
            <w:pPr>
              <w:pStyle w:val="Compact"/>
              <w:jc w:val="right"/>
            </w:pPr>
            <w:r>
              <w:t xml:space="preserve">0.0079782</w:t>
            </w:r>
          </w:p>
        </w:tc>
        <w:tc>
          <w:tcPr/>
          <w:p>
            <w:pPr>
              <w:pStyle w:val="Compact"/>
              <w:jc w:val="right"/>
            </w:pPr>
            <w:r>
              <w:t xml:space="preserve">0.4199472</w:t>
            </w:r>
          </w:p>
        </w:tc>
        <w:tc>
          <w:tcPr/>
          <w:p>
            <w:pPr>
              <w:pStyle w:val="Compact"/>
              <w:jc w:val="right"/>
            </w:pPr>
            <w:r>
              <w:t xml:space="preserve">0.6757408</w:t>
            </w:r>
          </w:p>
        </w:tc>
      </w:tr>
      <w:tr>
        <w:tc>
          <w:tcPr/>
          <w:p>
            <w:pPr>
              <w:pStyle w:val="Compact"/>
              <w:jc w:val="left"/>
            </w:pPr>
            <w:r>
              <w:t xml:space="preserve">watershedBear Creek</w:t>
            </w:r>
          </w:p>
        </w:tc>
        <w:tc>
          <w:tcPr/>
          <w:p>
            <w:pPr>
              <w:pStyle w:val="Compact"/>
              <w:jc w:val="right"/>
            </w:pPr>
            <w:r>
              <w:t xml:space="preserve">-96.7602059</w:t>
            </w:r>
          </w:p>
        </w:tc>
        <w:tc>
          <w:tcPr/>
          <w:p>
            <w:pPr>
              <w:pStyle w:val="Compact"/>
              <w:jc w:val="right"/>
            </w:pPr>
            <w:r>
              <w:t xml:space="preserve">210.3266462</w:t>
            </w:r>
          </w:p>
        </w:tc>
        <w:tc>
          <w:tcPr/>
          <w:p>
            <w:pPr>
              <w:pStyle w:val="Compact"/>
              <w:jc w:val="right"/>
            </w:pPr>
            <w:r>
              <w:t xml:space="preserve">-0.4600473</w:t>
            </w:r>
          </w:p>
        </w:tc>
        <w:tc>
          <w:tcPr/>
          <w:p>
            <w:pPr>
              <w:pStyle w:val="Compact"/>
              <w:jc w:val="right"/>
            </w:pPr>
            <w:r>
              <w:t xml:space="preserve">0.6468312</w:t>
            </w:r>
          </w:p>
        </w:tc>
      </w:tr>
      <w:tr>
        <w:tc>
          <w:tcPr/>
          <w:p>
            <w:pPr>
              <w:pStyle w:val="Compact"/>
              <w:jc w:val="left"/>
            </w:pPr>
            <w:r>
              <w:t xml:space="preserve">watershedBrooklyn Creek</w:t>
            </w:r>
          </w:p>
        </w:tc>
        <w:tc>
          <w:tcPr/>
          <w:p>
            <w:pPr>
              <w:pStyle w:val="Compact"/>
              <w:jc w:val="right"/>
            </w:pPr>
            <w:r>
              <w:t xml:space="preserve">-4.7845357</w:t>
            </w:r>
          </w:p>
        </w:tc>
        <w:tc>
          <w:tcPr/>
          <w:p>
            <w:pPr>
              <w:pStyle w:val="Compact"/>
              <w:jc w:val="right"/>
            </w:pPr>
            <w:r>
              <w:t xml:space="preserve">140.7570975</w:t>
            </w:r>
          </w:p>
        </w:tc>
        <w:tc>
          <w:tcPr/>
          <w:p>
            <w:pPr>
              <w:pStyle w:val="Compact"/>
              <w:jc w:val="right"/>
            </w:pPr>
            <w:r>
              <w:t xml:space="preserve">-0.0339914</w:t>
            </w:r>
          </w:p>
        </w:tc>
        <w:tc>
          <w:tcPr/>
          <w:p>
            <w:pPr>
              <w:pStyle w:val="Compact"/>
              <w:jc w:val="right"/>
            </w:pPr>
            <w:r>
              <w:t xml:space="preserve">0.9729755</w:t>
            </w:r>
          </w:p>
        </w:tc>
      </w:tr>
      <w:tr>
        <w:tc>
          <w:tcPr/>
          <w:p>
            <w:pPr>
              <w:pStyle w:val="Compact"/>
              <w:jc w:val="left"/>
            </w:pPr>
            <w:r>
              <w:t xml:space="preserve">watershedCalls Creek</w:t>
            </w:r>
          </w:p>
        </w:tc>
        <w:tc>
          <w:tcPr/>
          <w:p>
            <w:pPr>
              <w:pStyle w:val="Compact"/>
              <w:jc w:val="right"/>
            </w:pPr>
            <w:r>
              <w:t xml:space="preserve">-17.2263069</w:t>
            </w:r>
          </w:p>
        </w:tc>
        <w:tc>
          <w:tcPr/>
          <w:p>
            <w:pPr>
              <w:pStyle w:val="Compact"/>
              <w:jc w:val="right"/>
            </w:pPr>
            <w:r>
              <w:t xml:space="preserve">97.7382122</w:t>
            </w:r>
          </w:p>
        </w:tc>
        <w:tc>
          <w:tcPr/>
          <w:p>
            <w:pPr>
              <w:pStyle w:val="Compact"/>
              <w:jc w:val="right"/>
            </w:pPr>
            <w:r>
              <w:t xml:space="preserve">-0.1762495</w:t>
            </w:r>
          </w:p>
        </w:tc>
        <w:tc>
          <w:tcPr/>
          <w:p>
            <w:pPr>
              <w:pStyle w:val="Compact"/>
              <w:jc w:val="right"/>
            </w:pPr>
            <w:r>
              <w:t xml:space="preserve">0.8605794</w:t>
            </w:r>
          </w:p>
        </w:tc>
      </w:tr>
      <w:tr>
        <w:tc>
          <w:tcPr/>
          <w:p>
            <w:pPr>
              <w:pStyle w:val="Compact"/>
              <w:jc w:val="left"/>
            </w:pPr>
            <w:r>
              <w:t xml:space="preserve">watershedHunnicutt Creek</w:t>
            </w:r>
          </w:p>
        </w:tc>
        <w:tc>
          <w:tcPr/>
          <w:p>
            <w:pPr>
              <w:pStyle w:val="Compact"/>
              <w:jc w:val="right"/>
            </w:pPr>
            <w:r>
              <w:t xml:space="preserve">67.1138455</w:t>
            </w:r>
          </w:p>
        </w:tc>
        <w:tc>
          <w:tcPr/>
          <w:p>
            <w:pPr>
              <w:pStyle w:val="Compact"/>
              <w:jc w:val="right"/>
            </w:pPr>
            <w:r>
              <w:t xml:space="preserve">115.7405074</w:t>
            </w:r>
          </w:p>
        </w:tc>
        <w:tc>
          <w:tcPr/>
          <w:p>
            <w:pPr>
              <w:pStyle w:val="Compact"/>
              <w:jc w:val="right"/>
            </w:pPr>
            <w:r>
              <w:t xml:space="preserve">0.5798648</w:t>
            </w:r>
          </w:p>
        </w:tc>
        <w:tc>
          <w:tcPr/>
          <w:p>
            <w:pPr>
              <w:pStyle w:val="Compact"/>
              <w:jc w:val="right"/>
            </w:pPr>
            <w:r>
              <w:t xml:space="preserve">0.5637672</w:t>
            </w:r>
          </w:p>
        </w:tc>
      </w:tr>
      <w:tr>
        <w:tc>
          <w:tcPr/>
          <w:p>
            <w:pPr>
              <w:pStyle w:val="Compact"/>
              <w:jc w:val="left"/>
            </w:pPr>
            <w:r>
              <w:t xml:space="preserve">watershedMcNutt Creek</w:t>
            </w:r>
          </w:p>
        </w:tc>
        <w:tc>
          <w:tcPr/>
          <w:p>
            <w:pPr>
              <w:pStyle w:val="Compact"/>
              <w:jc w:val="right"/>
            </w:pPr>
            <w:r>
              <w:t xml:space="preserve">-5.3292443</w:t>
            </w:r>
          </w:p>
        </w:tc>
        <w:tc>
          <w:tcPr/>
          <w:p>
            <w:pPr>
              <w:pStyle w:val="Compact"/>
              <w:jc w:val="right"/>
            </w:pPr>
            <w:r>
              <w:t xml:space="preserve">87.4009356</w:t>
            </w:r>
          </w:p>
        </w:tc>
        <w:tc>
          <w:tcPr/>
          <w:p>
            <w:pPr>
              <w:pStyle w:val="Compact"/>
              <w:jc w:val="right"/>
            </w:pPr>
            <w:r>
              <w:t xml:space="preserve">-0.0609747</w:t>
            </w:r>
          </w:p>
        </w:tc>
        <w:tc>
          <w:tcPr/>
          <w:p>
            <w:pPr>
              <w:pStyle w:val="Compact"/>
              <w:jc w:val="right"/>
            </w:pPr>
            <w:r>
              <w:t xml:space="preserve">0.9515438</w:t>
            </w:r>
          </w:p>
        </w:tc>
      </w:tr>
      <w:tr>
        <w:tc>
          <w:tcPr/>
          <w:p>
            <w:pPr>
              <w:pStyle w:val="Compact"/>
              <w:jc w:val="left"/>
            </w:pPr>
            <w:r>
              <w:t xml:space="preserve">watershedMiddle Oconee River</w:t>
            </w:r>
          </w:p>
        </w:tc>
        <w:tc>
          <w:tcPr/>
          <w:p>
            <w:pPr>
              <w:pStyle w:val="Compact"/>
              <w:jc w:val="right"/>
            </w:pPr>
            <w:r>
              <w:t xml:space="preserve">-49.3718448</w:t>
            </w:r>
          </w:p>
        </w:tc>
        <w:tc>
          <w:tcPr/>
          <w:p>
            <w:pPr>
              <w:pStyle w:val="Compact"/>
              <w:jc w:val="right"/>
            </w:pPr>
            <w:r>
              <w:t xml:space="preserve">114.0909789</w:t>
            </w:r>
          </w:p>
        </w:tc>
        <w:tc>
          <w:tcPr/>
          <w:p>
            <w:pPr>
              <w:pStyle w:val="Compact"/>
              <w:jc w:val="right"/>
            </w:pPr>
            <w:r>
              <w:t xml:space="preserve">-0.4327410</w:t>
            </w:r>
          </w:p>
        </w:tc>
        <w:tc>
          <w:tcPr/>
          <w:p>
            <w:pPr>
              <w:pStyle w:val="Compact"/>
              <w:jc w:val="right"/>
            </w:pPr>
            <w:r>
              <w:t xml:space="preserve">0.6664615</w:t>
            </w:r>
          </w:p>
        </w:tc>
      </w:tr>
      <w:tr>
        <w:tc>
          <w:tcPr/>
          <w:p>
            <w:pPr>
              <w:pStyle w:val="Compact"/>
              <w:jc w:val="left"/>
            </w:pPr>
            <w:r>
              <w:t xml:space="preserve">watershedNorth Oconee River</w:t>
            </w:r>
          </w:p>
        </w:tc>
        <w:tc>
          <w:tcPr/>
          <w:p>
            <w:pPr>
              <w:pStyle w:val="Compact"/>
              <w:jc w:val="right"/>
            </w:pPr>
            <w:r>
              <w:t xml:space="preserve">104.2539248</w:t>
            </w:r>
          </w:p>
        </w:tc>
        <w:tc>
          <w:tcPr/>
          <w:p>
            <w:pPr>
              <w:pStyle w:val="Compact"/>
              <w:jc w:val="right"/>
            </w:pPr>
            <w:r>
              <w:t xml:space="preserve">116.1557777</w:t>
            </w:r>
          </w:p>
        </w:tc>
        <w:tc>
          <w:tcPr/>
          <w:p>
            <w:pPr>
              <w:pStyle w:val="Compact"/>
              <w:jc w:val="right"/>
            </w:pPr>
            <w:r>
              <w:t xml:space="preserve">0.8975354</w:t>
            </w:r>
          </w:p>
        </w:tc>
        <w:tc>
          <w:tcPr/>
          <w:p>
            <w:pPr>
              <w:pStyle w:val="Compact"/>
              <w:jc w:val="right"/>
            </w:pPr>
            <w:r>
              <w:t xml:space="preserve">0.3723442</w:t>
            </w:r>
          </w:p>
        </w:tc>
      </w:tr>
      <w:tr>
        <w:tc>
          <w:tcPr/>
          <w:p>
            <w:pPr>
              <w:pStyle w:val="Compact"/>
              <w:jc w:val="left"/>
            </w:pPr>
            <w:r>
              <w:t xml:space="preserve">watershedOconee River</w:t>
            </w:r>
          </w:p>
        </w:tc>
        <w:tc>
          <w:tcPr/>
          <w:p>
            <w:pPr>
              <w:pStyle w:val="Compact"/>
              <w:jc w:val="right"/>
            </w:pPr>
            <w:r>
              <w:t xml:space="preserve">-0.7654564</w:t>
            </w:r>
          </w:p>
        </w:tc>
        <w:tc>
          <w:tcPr/>
          <w:p>
            <w:pPr>
              <w:pStyle w:val="Compact"/>
              <w:jc w:val="right"/>
            </w:pPr>
            <w:r>
              <w:t xml:space="preserve">137.9000000</w:t>
            </w:r>
          </w:p>
        </w:tc>
        <w:tc>
          <w:tcPr/>
          <w:p>
            <w:pPr>
              <w:pStyle w:val="Compact"/>
              <w:jc w:val="right"/>
            </w:pPr>
            <w:r>
              <w:t xml:space="preserve">-0.0055508</w:t>
            </w:r>
          </w:p>
        </w:tc>
        <w:tc>
          <w:tcPr/>
          <w:p>
            <w:pPr>
              <w:pStyle w:val="Compact"/>
              <w:jc w:val="right"/>
            </w:pPr>
            <w:r>
              <w:t xml:space="preserve">0.9955861</w:t>
            </w:r>
          </w:p>
        </w:tc>
      </w:tr>
      <w:tr>
        <w:tc>
          <w:tcPr/>
          <w:p>
            <w:pPr>
              <w:pStyle w:val="Compact"/>
              <w:jc w:val="left"/>
            </w:pPr>
            <w:r>
              <w:t xml:space="preserve">watershedSandy Creek</w:t>
            </w:r>
          </w:p>
        </w:tc>
        <w:tc>
          <w:tcPr/>
          <w:p>
            <w:pPr>
              <w:pStyle w:val="Compact"/>
              <w:jc w:val="right"/>
            </w:pPr>
            <w:r>
              <w:t xml:space="preserve">-60.1850641</w:t>
            </w:r>
          </w:p>
        </w:tc>
        <w:tc>
          <w:tcPr/>
          <w:p>
            <w:pPr>
              <w:pStyle w:val="Compact"/>
              <w:jc w:val="right"/>
            </w:pPr>
            <w:r>
              <w:t xml:space="preserve">203.0550068</w:t>
            </w:r>
          </w:p>
        </w:tc>
        <w:tc>
          <w:tcPr/>
          <w:p>
            <w:pPr>
              <w:pStyle w:val="Compact"/>
              <w:jc w:val="right"/>
            </w:pPr>
            <w:r>
              <w:t xml:space="preserve">-0.2963978</w:t>
            </w:r>
          </w:p>
        </w:tc>
        <w:tc>
          <w:tcPr/>
          <w:p>
            <w:pPr>
              <w:pStyle w:val="Compact"/>
              <w:jc w:val="right"/>
            </w:pPr>
            <w:r>
              <w:t xml:space="preserve">0.7677565</w:t>
            </w:r>
          </w:p>
        </w:tc>
      </w:tr>
      <w:tr>
        <w:tc>
          <w:tcPr/>
          <w:p>
            <w:pPr>
              <w:pStyle w:val="Compact"/>
              <w:jc w:val="left"/>
            </w:pPr>
            <w:r>
              <w:t xml:space="preserve">watershedTanyard Creek</w:t>
            </w:r>
          </w:p>
        </w:tc>
        <w:tc>
          <w:tcPr/>
          <w:p>
            <w:pPr>
              <w:pStyle w:val="Compact"/>
              <w:jc w:val="right"/>
            </w:pPr>
            <w:r>
              <w:t xml:space="preserve">77.6196199</w:t>
            </w:r>
          </w:p>
        </w:tc>
        <w:tc>
          <w:tcPr/>
          <w:p>
            <w:pPr>
              <w:pStyle w:val="Compact"/>
              <w:jc w:val="right"/>
            </w:pPr>
            <w:r>
              <w:t xml:space="preserve">158.0304559</w:t>
            </w:r>
          </w:p>
        </w:tc>
        <w:tc>
          <w:tcPr/>
          <w:p>
            <w:pPr>
              <w:pStyle w:val="Compact"/>
              <w:jc w:val="right"/>
            </w:pPr>
            <w:r>
              <w:t xml:space="preserve">0.4911687</w:t>
            </w:r>
          </w:p>
        </w:tc>
        <w:tc>
          <w:tcPr/>
          <w:p>
            <w:pPr>
              <w:pStyle w:val="Compact"/>
              <w:jc w:val="right"/>
            </w:pPr>
            <w:r>
              <w:t xml:space="preserve">0.6247607</w:t>
            </w:r>
          </w:p>
        </w:tc>
      </w:tr>
      <w:tr>
        <w:tc>
          <w:tcPr/>
          <w:p>
            <w:pPr>
              <w:pStyle w:val="Compact"/>
              <w:jc w:val="left"/>
            </w:pPr>
            <w:r>
              <w:t xml:space="preserve">watershedTrail Creek</w:t>
            </w:r>
          </w:p>
        </w:tc>
        <w:tc>
          <w:tcPr/>
          <w:p>
            <w:pPr>
              <w:pStyle w:val="Compact"/>
              <w:jc w:val="right"/>
            </w:pPr>
            <w:r>
              <w:t xml:space="preserve">13.0256205</w:t>
            </w:r>
          </w:p>
        </w:tc>
        <w:tc>
          <w:tcPr/>
          <w:p>
            <w:pPr>
              <w:pStyle w:val="Compact"/>
              <w:jc w:val="right"/>
            </w:pPr>
            <w:r>
              <w:t xml:space="preserve">132.2887015</w:t>
            </w:r>
          </w:p>
        </w:tc>
        <w:tc>
          <w:tcPr/>
          <w:p>
            <w:pPr>
              <w:pStyle w:val="Compact"/>
              <w:jc w:val="right"/>
            </w:pPr>
            <w:r>
              <w:t xml:space="preserve">0.0984636</w:t>
            </w:r>
          </w:p>
        </w:tc>
        <w:tc>
          <w:tcPr/>
          <w:p>
            <w:pPr>
              <w:pStyle w:val="Compact"/>
              <w:jc w:val="right"/>
            </w:pPr>
            <w:r>
              <w:t xml:space="preserve">0.9218304</w:t>
            </w:r>
          </w:p>
        </w:tc>
      </w:tr>
    </w:tbl>
    <w:p>
      <w:pPr>
        <w:pStyle w:val="BodyText"/>
      </w:pPr>
      <w:r>
        <w:t xml:space="preserve">Beyond the basic linear model, we have applied additional methods to improve model performance, including LASSO regularization and building decision trees and random forests for model comparison. The predictions, outcomes, and residuals resulting from each type of plot are demonstrated in Figure</w:t>
      </w:r>
      <w:r>
        <w:t xml:space="preserve"> </w:t>
      </w:r>
      <w:r>
        <w:t xml:space="preserve">13</w:t>
      </w:r>
    </w:p>
    <w:p>
      <w:pPr>
        <w:pStyle w:val="CaptionedFigure"/>
      </w:pPr>
      <w:r>
        <w:drawing>
          <wp:inline>
            <wp:extent cx="5334000" cy="3295031"/>
            <wp:effectExtent b="0" l="0" r="0" t="0"/>
            <wp:docPr descr="Model Quality" title="" id="62" name="Picture"/>
            <a:graphic>
              <a:graphicData uri="http://schemas.openxmlformats.org/drawingml/2006/picture">
                <pic:pic>
                  <pic:nvPicPr>
                    <pic:cNvPr descr="../../results/model_grid.png" id="63" name="Picture"/>
                    <pic:cNvPicPr>
                      <a:picLocks noChangeArrowheads="1" noChangeAspect="1"/>
                    </pic:cNvPicPr>
                  </pic:nvPicPr>
                  <pic:blipFill>
                    <a:blip r:embed="rId61"/>
                    <a:stretch>
                      <a:fillRect/>
                    </a:stretch>
                  </pic:blipFill>
                  <pic:spPr bwMode="auto">
                    <a:xfrm>
                      <a:off x="0" y="0"/>
                      <a:ext cx="5334000" cy="3295031"/>
                    </a:xfrm>
                    <a:prstGeom prst="rect">
                      <a:avLst/>
                    </a:prstGeom>
                    <a:noFill/>
                    <a:ln w="9525">
                      <a:noFill/>
                      <a:headEnd/>
                      <a:tailEnd/>
                    </a:ln>
                  </pic:spPr>
                </pic:pic>
              </a:graphicData>
            </a:graphic>
          </wp:inline>
        </w:drawing>
      </w:r>
    </w:p>
    <w:p>
      <w:pPr>
        <w:pStyle w:val="ImageCaption"/>
      </w:pPr>
      <w:r>
        <w:t xml:space="preserve">Model Quality</w:t>
      </w:r>
    </w:p>
    <w:p>
      <w:pPr>
        <w:pStyle w:val="BodyText"/>
      </w:pPr>
      <w:r>
        <w:t xml:space="preserve">Based on the results of the three different models, the LASSO model is the best option for this dataset, though the minimal difference in RMSE when compared to the null model suggests that even though LASSO is the better model method compared to others, it still does not produce a great model for predicting microplastic concentration.</w:t>
      </w:r>
    </w:p>
    <w:p>
      <w:pPr>
        <w:pStyle w:val="BodyText"/>
      </w:pPr>
      <w:r>
        <w:t xml:space="preserve">Figure</w:t>
      </w:r>
      <w:r>
        <w:t xml:space="preserve"> </w:t>
      </w:r>
      <w:r>
        <w:t xml:space="preserve">14</w:t>
      </w:r>
      <w:r>
        <w:t xml:space="preserve"> </w:t>
      </w:r>
      <w:r>
        <w:t xml:space="preserve">demonstrates variable importance in the final selected LASSO model. None of the hypothesized predictors appear as important variables in this model.</w:t>
      </w:r>
    </w:p>
    <w:p>
      <w:pPr>
        <w:pStyle w:val="CaptionedFigure"/>
      </w:pPr>
      <w:r>
        <w:drawing>
          <wp:inline>
            <wp:extent cx="5334000" cy="5334000"/>
            <wp:effectExtent b="0" l="0" r="0" t="0"/>
            <wp:docPr descr="Variable importance" title="" id="65" name="Picture"/>
            <a:graphic>
              <a:graphicData uri="http://schemas.openxmlformats.org/drawingml/2006/picture">
                <pic:pic>
                  <pic:nvPicPr>
                    <pic:cNvPr descr="../../results/var_importance.png" id="66" name="Picture"/>
                    <pic:cNvPicPr>
                      <a:picLocks noChangeArrowheads="1" noChangeAspect="1"/>
                    </pic:cNvPicPr>
                  </pic:nvPicPr>
                  <pic:blipFill>
                    <a:blip r:embed="rId64"/>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Variable importance</w:t>
      </w:r>
    </w:p>
    <w:bookmarkEnd w:id="67"/>
    <w:bookmarkEnd w:id="6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7">
    <w:nsid w:val="A99417"/>
    <w:multiLevelType w:val="multilevel"/>
    <w:lvl w:ilvl="0">
      <w:start w:val="7"/>
      <w:numFmt w:val="decimal"/>
      <w:lvlText w:val="%1."/>
      <w:lvlJc w:val="left"/>
      <w:pPr>
        <w:ind w:left="720" w:hanging="480"/>
      </w:pPr>
    </w:lvl>
    <w:lvl w:ilvl="1">
      <w:start w:val="7"/>
      <w:numFmt w:val="decimal"/>
      <w:lvlText w:val="%2."/>
      <w:lvlJc w:val="left"/>
      <w:pPr>
        <w:ind w:left="1440" w:hanging="480"/>
      </w:pPr>
    </w:lvl>
    <w:lvl w:ilvl="2">
      <w:start w:val="7"/>
      <w:numFmt w:val="decimal"/>
      <w:lvlText w:val="%3."/>
      <w:lvlJc w:val="left"/>
      <w:pPr>
        <w:ind w:left="2160" w:hanging="480"/>
      </w:pPr>
    </w:lvl>
    <w:lvl w:ilvl="3">
      <w:start w:val="7"/>
      <w:numFmt w:val="decimal"/>
      <w:lvlText w:val="%4."/>
      <w:lvlJc w:val="left"/>
      <w:pPr>
        <w:ind w:left="2880" w:hanging="480"/>
      </w:pPr>
    </w:lvl>
    <w:lvl w:ilvl="4">
      <w:start w:val="7"/>
      <w:numFmt w:val="decimal"/>
      <w:lvlText w:val="%5."/>
      <w:lvlJc w:val="left"/>
      <w:pPr>
        <w:ind w:left="3600" w:hanging="480"/>
      </w:pPr>
    </w:lvl>
    <w:lvl w:ilvl="5">
      <w:start w:val="7"/>
      <w:numFmt w:val="decimal"/>
      <w:lvlText w:val="%6."/>
      <w:lvlJc w:val="left"/>
      <w:pPr>
        <w:ind w:left="4320" w:hanging="480"/>
      </w:pPr>
    </w:lvl>
    <w:lvl w:ilvl="6">
      <w:start w:val="7"/>
      <w:numFmt w:val="decimal"/>
      <w:lvlText w:val="%7."/>
      <w:lvlJc w:val="left"/>
      <w:pPr>
        <w:ind w:left="5040" w:hanging="480"/>
      </w:pPr>
    </w:lvl>
    <w:lvl w:ilvl="7">
      <w:start w:val="7"/>
      <w:numFmt w:val="decimal"/>
      <w:lvlText w:val="%8."/>
      <w:lvlJc w:val="left"/>
      <w:pPr>
        <w:ind w:left="5760" w:hanging="480"/>
      </w:pPr>
    </w:lvl>
    <w:lvl w:ilvl="8">
      <w:start w:val="7"/>
      <w:numFmt w:val="decimal"/>
      <w:lvlText w:val="%9."/>
      <w:lvlJc w:val="left"/>
      <w:pPr>
        <w:ind w:left="6480" w:hanging="480"/>
      </w:pPr>
    </w:lvl>
  </w:abstractNum>
  <w:abstractNum w:abstractNumId="994111">
    <w:nsid w:val="A994111"/>
    <w:multiLevelType w:val="multilevel"/>
    <w:lvl w:ilvl="0">
      <w:start w:val="11"/>
      <w:numFmt w:val="decimal"/>
      <w:lvlText w:val="%1."/>
      <w:lvlJc w:val="left"/>
      <w:pPr>
        <w:ind w:left="720" w:hanging="480"/>
      </w:pPr>
    </w:lvl>
    <w:lvl w:ilvl="1">
      <w:start w:val="11"/>
      <w:numFmt w:val="decimal"/>
      <w:lvlText w:val="%2."/>
      <w:lvlJc w:val="left"/>
      <w:pPr>
        <w:ind w:left="1440" w:hanging="480"/>
      </w:pPr>
    </w:lvl>
    <w:lvl w:ilvl="2">
      <w:start w:val="11"/>
      <w:numFmt w:val="decimal"/>
      <w:lvlText w:val="%3."/>
      <w:lvlJc w:val="left"/>
      <w:pPr>
        <w:ind w:left="2160" w:hanging="480"/>
      </w:pPr>
    </w:lvl>
    <w:lvl w:ilvl="3">
      <w:start w:val="11"/>
      <w:numFmt w:val="decimal"/>
      <w:lvlText w:val="%4."/>
      <w:lvlJc w:val="left"/>
      <w:pPr>
        <w:ind w:left="2880" w:hanging="480"/>
      </w:pPr>
    </w:lvl>
    <w:lvl w:ilvl="4">
      <w:start w:val="11"/>
      <w:numFmt w:val="decimal"/>
      <w:lvlText w:val="%5."/>
      <w:lvlJc w:val="left"/>
      <w:pPr>
        <w:ind w:left="3600" w:hanging="480"/>
      </w:pPr>
    </w:lvl>
    <w:lvl w:ilvl="5">
      <w:start w:val="11"/>
      <w:numFmt w:val="decimal"/>
      <w:lvlText w:val="%6."/>
      <w:lvlJc w:val="left"/>
      <w:pPr>
        <w:ind w:left="4320" w:hanging="480"/>
      </w:pPr>
    </w:lvl>
    <w:lvl w:ilvl="6">
      <w:start w:val="11"/>
      <w:numFmt w:val="decimal"/>
      <w:lvlText w:val="%7."/>
      <w:lvlJc w:val="left"/>
      <w:pPr>
        <w:ind w:left="5040" w:hanging="480"/>
      </w:pPr>
    </w:lvl>
    <w:lvl w:ilvl="7">
      <w:start w:val="11"/>
      <w:numFmt w:val="decimal"/>
      <w:lvlText w:val="%8."/>
      <w:lvlJc w:val="left"/>
      <w:pPr>
        <w:ind w:left="5760" w:hanging="480"/>
      </w:pPr>
    </w:lvl>
    <w:lvl w:ilvl="8">
      <w:start w:val="1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09">
    <w:abstractNumId w:val="994111"/>
    <w:lvlOverride w:ilvl="0">
      <w:startOverride w:val="11"/>
    </w:lvlOverride>
    <w:lvlOverride w:ilvl="1">
      <w:startOverride w:val="11"/>
    </w:lvlOverride>
    <w:lvlOverride w:ilvl="2">
      <w:startOverride w:val="11"/>
    </w:lvlOverride>
    <w:lvlOverride w:ilvl="3">
      <w:startOverride w:val="11"/>
    </w:lvlOverride>
    <w:lvlOverride w:ilvl="4">
      <w:startOverride w:val="11"/>
    </w:lvlOverride>
    <w:lvlOverride w:ilvl="5">
      <w:startOverride w:val="11"/>
    </w:lvlOverride>
    <w:lvlOverride w:ilvl="6">
      <w:startOverride w:val="11"/>
    </w:lvlOverride>
    <w:lvlOverride w:ilvl="7">
      <w:startOverride w:val="11"/>
    </w:lvlOverride>
    <w:lvlOverride w:ilvl="8">
      <w:startOverride w:val="1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2" Target="media/rId32.png" /><Relationship Type="http://schemas.openxmlformats.org/officeDocument/2006/relationships/image" Id="rId26" Target="media/rId26.png" /><Relationship Type="http://schemas.openxmlformats.org/officeDocument/2006/relationships/image" Id="rId23" Target="media/rId23.png" /><Relationship Type="http://schemas.openxmlformats.org/officeDocument/2006/relationships/image" Id="rId48" Target="media/rId48.png" /><Relationship Type="http://schemas.openxmlformats.org/officeDocument/2006/relationships/image" Id="rId42" Target="media/rId42.png" /><Relationship Type="http://schemas.openxmlformats.org/officeDocument/2006/relationships/image" Id="rId52" Target="media/rId52.png" /><Relationship Type="http://schemas.openxmlformats.org/officeDocument/2006/relationships/image" Id="rId58" Target="media/rId58.png" /><Relationship Type="http://schemas.openxmlformats.org/officeDocument/2006/relationships/image" Id="rId55" Target="media/rId55.png" /><Relationship Type="http://schemas.openxmlformats.org/officeDocument/2006/relationships/image" Id="rId45" Target="media/rId45.png" /><Relationship Type="http://schemas.openxmlformats.org/officeDocument/2006/relationships/image" Id="rId61" Target="media/rId61.png" /><Relationship Type="http://schemas.openxmlformats.org/officeDocument/2006/relationships/image" Id="rId39" Target="media/rId39.png" /><Relationship Type="http://schemas.openxmlformats.org/officeDocument/2006/relationships/image" Id="rId29" Target="media/rId29.png" /><Relationship Type="http://schemas.openxmlformats.org/officeDocument/2006/relationships/image" Id="rId64" Target="media/rId64.png" /><Relationship Type="http://schemas.openxmlformats.org/officeDocument/2006/relationships/image" Id="rId35" Target="media/rId35.png" /><Relationship Type="http://schemas.openxmlformats.org/officeDocument/2006/relationships/hyperlink" Id="rId20" Target="https://github.com/ameliafoley/AmeliaFoley-MADA-project" TargetMode="External" /></Relationships>
</file>

<file path=word/_rels/footnotes.xml.rels><?xml version="1.0" encoding="UTF-8"?><Relationships xmlns="http://schemas.openxmlformats.org/package/2006/relationships"><Relationship Type="http://schemas.openxmlformats.org/officeDocument/2006/relationships/hyperlink" Id="rId20" Target="https://github.com/ameliafoley/AmeliaFoley-MADA-project"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Supplementary Materials: Plastic in the Urban Freshwater Environment</dc:title>
  <dc:creator>Amelia M. Foley</dc:creator>
  <cp:keywords/>
  <dcterms:created xsi:type="dcterms:W3CDTF">2021-11-29T02:35:48Z</dcterms:created>
  <dcterms:modified xsi:type="dcterms:W3CDTF">2021-11-29T02:35:48Z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library.bib</vt:lpwstr>
  </property>
  <property fmtid="{D5CDD505-2E9C-101B-9397-08002B2CF9AE}" pid="3" name="csl">
    <vt:lpwstr>elsevier.csl</vt:lpwstr>
  </property>
  <property fmtid="{D5CDD505-2E9C-101B-9397-08002B2CF9AE}" pid="4" name="date">
    <vt:lpwstr>2021-11-28</vt:lpwstr>
  </property>
  <property fmtid="{D5CDD505-2E9C-101B-9397-08002B2CF9AE}" pid="5" name="documentclass">
    <vt:lpwstr>article</vt:lpwstr>
  </property>
  <property fmtid="{D5CDD505-2E9C-101B-9397-08002B2CF9AE}" pid="6" name="output">
    <vt:lpwstr/>
  </property>
  <property fmtid="{D5CDD505-2E9C-101B-9397-08002B2CF9AE}" pid="7" name="site">
    <vt:lpwstr>bookdown::bookdown_site</vt:lpwstr>
  </property>
  <property fmtid="{D5CDD505-2E9C-101B-9397-08002B2CF9AE}" pid="8" name="subtitle">
    <vt:lpwstr>An Exploratory Study of Microplastics in the Upper Oconee Watershed via Community-Based Efforts</vt:lpwstr>
  </property>
</Properties>
</file>