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985" w14:textId="4F51B722" w:rsidR="00E334C2" w:rsidRDefault="003967FB">
      <w:pPr>
        <w:pStyle w:val="Title"/>
      </w:pPr>
      <w:r>
        <w:t>Title</w:t>
      </w:r>
    </w:p>
    <w:p w14:paraId="70E5BCA2" w14:textId="11F47BDE" w:rsidR="00E334C2" w:rsidRDefault="003967FB">
      <w:pPr>
        <w:pStyle w:val="Author"/>
      </w:pPr>
      <w:r>
        <w:t>Author</w:t>
      </w:r>
    </w:p>
    <w:p w14:paraId="38829155" w14:textId="05C5DFD0" w:rsidR="00E334C2" w:rsidRDefault="003967FB">
      <w:pPr>
        <w:pStyle w:val="Date"/>
      </w:pPr>
      <w:r>
        <w:t>Date</w:t>
      </w:r>
    </w:p>
    <w:p w14:paraId="040E34BC" w14:textId="633A4885" w:rsidR="00E334C2" w:rsidRDefault="003967FB">
      <w:pPr>
        <w:pStyle w:val="Abstract"/>
      </w:pPr>
      <w:r>
        <w:t>Abst</w:t>
      </w:r>
      <w:bookmarkStart w:id="0" w:name="_GoBack"/>
      <w:bookmarkEnd w:id="0"/>
      <w:r>
        <w:t>ract</w:t>
      </w:r>
    </w:p>
    <w:p w14:paraId="3009D562" w14:textId="340E4550" w:rsidR="00E334C2" w:rsidRDefault="003967FB">
      <w:pPr>
        <w:pStyle w:val="FirstParagraph"/>
      </w:pPr>
      <w:r>
        <w:t>First paragraph</w:t>
      </w:r>
    </w:p>
    <w:p w14:paraId="044BD637" w14:textId="2237D4F6" w:rsidR="00E334C2" w:rsidRDefault="003967FB">
      <w:pPr>
        <w:pStyle w:val="BodyText"/>
      </w:pPr>
      <w:r>
        <w:t>Body Text</w:t>
      </w:r>
    </w:p>
    <w:p w14:paraId="12905E1F" w14:textId="0F982F5D" w:rsidR="00E334C2" w:rsidRDefault="003967FB">
      <w:pPr>
        <w:pStyle w:val="Heading1"/>
      </w:pPr>
      <w:r>
        <w:t>Heading 1</w:t>
      </w:r>
    </w:p>
    <w:p w14:paraId="764D72FB" w14:textId="701280CC" w:rsidR="00E334C2" w:rsidRDefault="00F31857">
      <w:pPr>
        <w:pStyle w:val="TableCaption"/>
      </w:pPr>
      <w:r>
        <w:t xml:space="preserve">Table </w:t>
      </w:r>
      <w:r w:rsidR="003967FB">
        <w:t>Caption</w:t>
      </w:r>
    </w:p>
    <w:p w14:paraId="367FB5B8" w14:textId="5F137F86" w:rsidR="00E334C2" w:rsidRDefault="003967FB" w:rsidP="003967FB">
      <w:pPr>
        <w:pStyle w:val="Bibliography"/>
      </w:pPr>
      <w:bookmarkStart w:id="1" w:name="ref-Anderson2015"/>
      <w:bookmarkStart w:id="2" w:name="refs"/>
      <w:r>
        <w:t>Bibliography</w:t>
      </w:r>
      <w:bookmarkStart w:id="3" w:name="ref-Wallace2018"/>
      <w:bookmarkEnd w:id="1"/>
    </w:p>
    <w:bookmarkEnd w:id="2"/>
    <w:bookmarkEnd w:id="3"/>
    <w:sectPr w:rsidR="00E334C2" w:rsidSect="004E2A71">
      <w:footerReference w:type="default" r:id="rId7"/>
      <w:type w:val="continuous"/>
      <w:pgSz w:w="12240" w:h="15840"/>
      <w:pgMar w:top="1440" w:right="1440" w:bottom="1134"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924A0" w14:textId="77777777" w:rsidR="00863318" w:rsidRDefault="00863318">
      <w:pPr>
        <w:spacing w:after="0"/>
      </w:pPr>
      <w:r>
        <w:separator/>
      </w:r>
    </w:p>
  </w:endnote>
  <w:endnote w:type="continuationSeparator" w:id="0">
    <w:p w14:paraId="459E91AD" w14:textId="77777777" w:rsidR="00863318" w:rsidRDefault="008633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28965" w14:textId="77777777" w:rsidR="00863318" w:rsidRDefault="00863318">
      <w:r>
        <w:separator/>
      </w:r>
    </w:p>
  </w:footnote>
  <w:footnote w:type="continuationSeparator" w:id="0">
    <w:p w14:paraId="7173E66F" w14:textId="77777777" w:rsidR="00863318" w:rsidRDefault="008633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99C"/>
    <w:rsid w:val="000615FE"/>
    <w:rsid w:val="00181A1A"/>
    <w:rsid w:val="0034152B"/>
    <w:rsid w:val="003967FB"/>
    <w:rsid w:val="004D2549"/>
    <w:rsid w:val="004E29B3"/>
    <w:rsid w:val="004E2A71"/>
    <w:rsid w:val="00590D07"/>
    <w:rsid w:val="005974F8"/>
    <w:rsid w:val="00627755"/>
    <w:rsid w:val="00662AA3"/>
    <w:rsid w:val="006E598E"/>
    <w:rsid w:val="00784D58"/>
    <w:rsid w:val="00863318"/>
    <w:rsid w:val="008D6863"/>
    <w:rsid w:val="00B278A7"/>
    <w:rsid w:val="00B86B75"/>
    <w:rsid w:val="00BC48D5"/>
    <w:rsid w:val="00C36279"/>
    <w:rsid w:val="00C547E1"/>
    <w:rsid w:val="00E315A3"/>
    <w:rsid w:val="00E334C2"/>
    <w:rsid w:val="00F31857"/>
    <w:rsid w:val="00F960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7B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cp:lastModifiedBy>Adam H Sparks</cp:lastModifiedBy>
  <cp:revision>13</cp:revision>
  <dcterms:created xsi:type="dcterms:W3CDTF">2019-06-20T03:58:00Z</dcterms:created>
  <dcterms:modified xsi:type="dcterms:W3CDTF">2019-06-20T07:07:00Z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19 June, 2019</vt:lpwstr>
  </property>
  <property fmtid="{D5CDD505-2E9C-101B-9397-08002B2CF9AE}" pid="6" name="output">
    <vt:lpwstr/>
  </property>
</Properties>
</file>