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Vrinda Store Data Analysis – 2022 Summary</w:t>
      </w:r>
    </w:p>
    <w:p>
      <w:pPr>
        <w:jc w:val="center"/>
      </w:pPr>
      <w:r>
        <w:t>Prepared by: A Gnanaprakash | Generated on: Jan 03, 2026</w:t>
      </w:r>
    </w:p>
    <w:p/>
    <w:p>
      <w:pPr>
        <w:pStyle w:val="Heading1"/>
      </w:pPr>
      <w:r>
        <w:t>Executive Summary</w:t>
      </w:r>
    </w:p>
    <w:p>
      <w:r>
        <w:t>This report analyzes Vrinda Store orders and revenue using the provided Excel dashboard. In 2022, total revenue was ₹21,176,377 across 31,047 orders, with an Average Order Value (AOV) of ₹682. Delivery rate was 92.3% while cancellation, return, and refund rates were 2.7%, 3.4%, and 1.7% respectively. Peak revenue month was Mar with ₹1,928,066 in sales.</w:t>
      </w:r>
    </w:p>
    <w:p>
      <w:pPr>
        <w:pStyle w:val="Heading1"/>
      </w:pPr>
      <w:r>
        <w:t>Key Performance Indicators (KPIs)</w:t>
      </w:r>
    </w:p>
    <w:p>
      <w:pPr>
        <w:pStyle w:val="ListBullet"/>
      </w:pPr>
      <w:r>
        <w:t>Total Revenue: ₹21,176,377</w:t>
      </w:r>
    </w:p>
    <w:p>
      <w:pPr>
        <w:pStyle w:val="ListBullet"/>
      </w:pPr>
      <w:r>
        <w:t>Total Orders: 31,047</w:t>
      </w:r>
    </w:p>
    <w:p>
      <w:pPr>
        <w:pStyle w:val="ListBullet"/>
      </w:pPr>
      <w:r>
        <w:t>Unique Customers: 28,437</w:t>
      </w:r>
    </w:p>
    <w:p>
      <w:pPr>
        <w:pStyle w:val="ListBullet"/>
      </w:pPr>
      <w:r>
        <w:t>Average Order Value (AOV): ₹682</w:t>
      </w:r>
    </w:p>
    <w:p>
      <w:pPr>
        <w:pStyle w:val="ListBullet"/>
      </w:pPr>
      <w:r>
        <w:t>Delivery Rate: 92.3%</w:t>
      </w:r>
    </w:p>
    <w:p>
      <w:pPr>
        <w:pStyle w:val="ListBullet"/>
      </w:pPr>
      <w:r>
        <w:t>Cancellation Rate: 2.7%</w:t>
      </w:r>
    </w:p>
    <w:p>
      <w:pPr>
        <w:pStyle w:val="ListBullet"/>
      </w:pPr>
      <w:r>
        <w:t>Return Rate: 3.4%</w:t>
      </w:r>
    </w:p>
    <w:p>
      <w:pPr>
        <w:pStyle w:val="ListBullet"/>
      </w:pPr>
      <w:r>
        <w:t>Refund Rate: 1.7%</w:t>
      </w:r>
    </w:p>
    <w:p>
      <w:pPr>
        <w:pStyle w:val="Heading1"/>
      </w:pPr>
      <w:r>
        <w:t>Monthly Performance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or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Segment Performance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der_sp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group_ord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Channel &amp; Geography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nel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reven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Category Mix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reven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Insights</w:t>
      </w:r>
    </w:p>
    <w:p>
      <w:pPr>
        <w:pStyle w:val="ListBullet"/>
      </w:pPr>
      <w:r>
        <w:t>Women drive ~64% of revenue vs Men ~36%.</w:t>
      </w:r>
    </w:p>
    <w:p>
      <w:pPr>
        <w:pStyle w:val="ListBullet"/>
      </w:pPr>
      <w:r>
        <w:t>Peak month: Mar (₹1,928,066); consider aligning campaigns to seasonality.</w:t>
      </w:r>
    </w:p>
    <w:p>
      <w:pPr>
        <w:pStyle w:val="ListBullet"/>
      </w:pPr>
      <w:r>
        <w:t>Top channel: Amazon contributing ₹7,519,933 revenue.</w:t>
      </w:r>
    </w:p>
    <w:p>
      <w:pPr>
        <w:pStyle w:val="ListBullet"/>
      </w:pPr>
      <w:r>
        <w:t>Highest revenue state: Maharashtra (₹2,990,221); prioritize inventory &amp; promotions.</w:t>
      </w:r>
    </w:p>
    <w:p>
      <w:pPr>
        <w:pStyle w:val="ListBullet"/>
      </w:pPr>
      <w:r>
        <w:t>Leading category: Set; expand assortment and bundles.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Use targeted campaigns in top states and channels; pilot promotions in underperforming segments.</w:t>
      </w:r>
    </w:p>
    <w:p>
      <w:pPr>
        <w:pStyle w:val="ListBullet"/>
      </w:pPr>
      <w:r>
        <w:t>Optimize inventory for high-velocity SKUs; review slow-movers monthly.</w:t>
      </w:r>
    </w:p>
    <w:p>
      <w:pPr>
        <w:pStyle w:val="ListBullet"/>
      </w:pPr>
      <w:r>
        <w:t>Standardize discounting by category to protect margins and lift AOV.</w:t>
      </w:r>
    </w:p>
    <w:p>
      <w:pPr>
        <w:pStyle w:val="ListBullet"/>
      </w:pPr>
      <w:r>
        <w:t>Adopt a monthly KPI cadence using this dashboard to track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