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427E" w14:textId="77777777" w:rsidR="001809FC" w:rsidRDefault="00000000">
      <w:pPr>
        <w:spacing w:after="160"/>
        <w:jc w:val="center"/>
      </w:pPr>
      <w:r>
        <w:rPr>
          <w:sz w:val="40"/>
          <w:szCs w:val="40"/>
        </w:rPr>
        <w:t>Evaluación 2</w:t>
      </w:r>
    </w:p>
    <w:p w14:paraId="46F09EE9" w14:textId="77777777" w:rsidR="001809FC" w:rsidRDefault="001809FC">
      <w:pPr>
        <w:spacing w:after="20"/>
        <w:jc w:val="center"/>
      </w:pPr>
    </w:p>
    <w:p w14:paraId="180D20E5" w14:textId="77777777" w:rsidR="001809FC" w:rsidRDefault="00000000">
      <w:pPr>
        <w:spacing w:after="20"/>
        <w:jc w:val="center"/>
      </w:pPr>
      <w:r>
        <w:rPr>
          <w:i/>
          <w:iCs/>
          <w:sz w:val="18"/>
          <w:szCs w:val="18"/>
        </w:rPr>
        <w:t>Universidad Centroamericana José Simeón Cañas</w:t>
      </w:r>
    </w:p>
    <w:p w14:paraId="6CE53831" w14:textId="77777777" w:rsidR="001809FC" w:rsidRDefault="001809FC">
      <w:pPr>
        <w:spacing w:after="200"/>
        <w:jc w:val="center"/>
      </w:pPr>
    </w:p>
    <w:p w14:paraId="4AB3B946" w14:textId="77777777" w:rsidR="00942C0A" w:rsidRPr="00942C0A" w:rsidRDefault="00942C0A">
      <w:pPr>
        <w:spacing w:after="200"/>
        <w:jc w:val="center"/>
        <w:rPr>
          <w:u w:val="single"/>
        </w:rPr>
        <w:sectPr w:rsidR="00942C0A" w:rsidRPr="00942C0A">
          <w:pgSz w:w="12240" w:h="15840"/>
          <w:pgMar w:top="1080" w:right="900" w:bottom="1440" w:left="900" w:header="708" w:footer="708" w:gutter="0"/>
          <w:pgNumType w:start="1"/>
          <w:cols w:space="720"/>
        </w:sectPr>
      </w:pPr>
    </w:p>
    <w:p w14:paraId="6BD7823A" w14:textId="77777777" w:rsidR="001809FC" w:rsidRDefault="00000000">
      <w:pPr>
        <w:spacing w:after="80"/>
        <w:jc w:val="both"/>
      </w:pPr>
      <w:r>
        <w:rPr>
          <w:b/>
          <w:bCs/>
          <w:i/>
          <w:iCs/>
          <w:sz w:val="18"/>
          <w:szCs w:val="18"/>
        </w:rPr>
        <w:t>Resumen—</w:t>
      </w:r>
      <w:r>
        <w:rPr>
          <w:b/>
          <w:bCs/>
          <w:sz w:val="18"/>
          <w:szCs w:val="18"/>
        </w:rPr>
        <w:t xml:space="preserve">Este documento presenta la descripción técnica del proyecto </w:t>
      </w:r>
      <w:proofErr w:type="spellStart"/>
      <w:r>
        <w:rPr>
          <w:b/>
          <w:bCs/>
          <w:sz w:val="18"/>
          <w:szCs w:val="18"/>
        </w:rPr>
        <w:t>AstroLogistics</w:t>
      </w:r>
      <w:proofErr w:type="spellEnd"/>
      <w:r>
        <w:rPr>
          <w:b/>
          <w:bCs/>
          <w:sz w:val="18"/>
          <w:szCs w:val="18"/>
        </w:rPr>
        <w:t xml:space="preserve">, una aplicación web cliente-servidor para gestionar el manifiesto de carga de una nave espacial ficticia, junto con un módulo complementario de control de reactor basado en una API de ajuste de temperatura. El sistema usa Node.js y Express 5 en el </w:t>
      </w:r>
      <w:proofErr w:type="spellStart"/>
      <w:r>
        <w:rPr>
          <w:b/>
          <w:bCs/>
          <w:sz w:val="18"/>
          <w:szCs w:val="18"/>
        </w:rPr>
        <w:t>backend</w:t>
      </w:r>
      <w:proofErr w:type="spellEnd"/>
      <w:r>
        <w:rPr>
          <w:b/>
          <w:bCs/>
          <w:sz w:val="18"/>
          <w:szCs w:val="18"/>
        </w:rPr>
        <w:t xml:space="preserve">, y </w:t>
      </w:r>
      <w:proofErr w:type="spellStart"/>
      <w:r>
        <w:rPr>
          <w:b/>
          <w:bCs/>
          <w:sz w:val="18"/>
          <w:szCs w:val="18"/>
        </w:rPr>
        <w:t>React</w:t>
      </w:r>
      <w:proofErr w:type="spellEnd"/>
      <w:r>
        <w:rPr>
          <w:b/>
          <w:bCs/>
          <w:sz w:val="18"/>
          <w:szCs w:val="18"/>
        </w:rPr>
        <w:t xml:space="preserve"> 18, Vite y </w:t>
      </w:r>
      <w:proofErr w:type="spellStart"/>
      <w:r>
        <w:rPr>
          <w:b/>
          <w:bCs/>
          <w:sz w:val="18"/>
          <w:szCs w:val="18"/>
        </w:rPr>
        <w:t>reactstrap</w:t>
      </w:r>
      <w:proofErr w:type="spellEnd"/>
      <w:r>
        <w:rPr>
          <w:b/>
          <w:bCs/>
          <w:sz w:val="18"/>
          <w:szCs w:val="18"/>
        </w:rPr>
        <w:t xml:space="preserve"> en el </w:t>
      </w:r>
      <w:proofErr w:type="spellStart"/>
      <w:r>
        <w:rPr>
          <w:b/>
          <w:bCs/>
          <w:sz w:val="18"/>
          <w:szCs w:val="18"/>
        </w:rPr>
        <w:t>frontend</w:t>
      </w:r>
      <w:proofErr w:type="spellEnd"/>
      <w:r>
        <w:rPr>
          <w:b/>
          <w:bCs/>
          <w:sz w:val="18"/>
          <w:szCs w:val="18"/>
        </w:rPr>
        <w:t>. Se describen la arquitectura, el modelo de datos, la API REST, las reglas de negocio, la interfaz de usuario y el procedimiento de ejecución, y se documentan observaciones técnicas y líneas de mejora.</w:t>
      </w:r>
    </w:p>
    <w:p w14:paraId="45ABD611" w14:textId="77777777" w:rsidR="001809FC" w:rsidRDefault="00000000">
      <w:pPr>
        <w:spacing w:after="120"/>
        <w:jc w:val="both"/>
      </w:pPr>
      <w:r>
        <w:rPr>
          <w:b/>
          <w:bCs/>
          <w:i/>
          <w:iCs/>
          <w:sz w:val="18"/>
          <w:szCs w:val="18"/>
        </w:rPr>
        <w:t>Palabras clave—</w:t>
      </w:r>
      <w:r>
        <w:rPr>
          <w:b/>
          <w:bCs/>
          <w:sz w:val="18"/>
          <w:szCs w:val="18"/>
        </w:rPr>
        <w:t xml:space="preserve">API REST, Express, </w:t>
      </w:r>
      <w:proofErr w:type="spellStart"/>
      <w:r>
        <w:rPr>
          <w:b/>
          <w:bCs/>
          <w:sz w:val="18"/>
          <w:szCs w:val="18"/>
        </w:rPr>
        <w:t>React</w:t>
      </w:r>
      <w:proofErr w:type="spellEnd"/>
      <w:r>
        <w:rPr>
          <w:b/>
          <w:bCs/>
          <w:sz w:val="18"/>
          <w:szCs w:val="18"/>
        </w:rPr>
        <w:t xml:space="preserve">, Vite, </w:t>
      </w:r>
      <w:proofErr w:type="spellStart"/>
      <w:r>
        <w:rPr>
          <w:b/>
          <w:bCs/>
          <w:sz w:val="18"/>
          <w:szCs w:val="18"/>
        </w:rPr>
        <w:t>reactstrap</w:t>
      </w:r>
      <w:proofErr w:type="spellEnd"/>
      <w:r>
        <w:rPr>
          <w:b/>
          <w:bCs/>
          <w:sz w:val="18"/>
          <w:szCs w:val="18"/>
        </w:rPr>
        <w:t>, gestión de inventario, aplicación web.</w:t>
      </w:r>
    </w:p>
    <w:p w14:paraId="6C4032B3" w14:textId="77777777" w:rsidR="001809FC" w:rsidRDefault="00000000">
      <w:pPr>
        <w:pStyle w:val="Ttulo1"/>
      </w:pPr>
      <w:bookmarkStart w:id="0" w:name="_ovuu34s7n2g9" w:colFirst="0" w:colLast="0"/>
      <w:bookmarkEnd w:id="0"/>
      <w:r>
        <w:t>I. Introducción</w:t>
      </w:r>
    </w:p>
    <w:p w14:paraId="75E5E5C6" w14:textId="77777777" w:rsidR="001809FC" w:rsidRDefault="00000000">
      <w:pPr>
        <w:spacing w:after="80"/>
        <w:ind w:firstLine="288"/>
        <w:jc w:val="both"/>
      </w:pPr>
      <w:proofErr w:type="spellStart"/>
      <w:r>
        <w:t>AstroLogistics</w:t>
      </w:r>
      <w:proofErr w:type="spellEnd"/>
      <w:r>
        <w:t xml:space="preserve"> Ltd. es una aplicación web de carácter didáctico que simula la preparación de una nave de carga. El usuario dispone de un presupuesto de créditos y debe seleccionar suministros del inventario de una base, respetando las restricciones de existencias y de presupuesto. El proyecto se organiza como dos aplicaciones independientes: un servidor HTTP que expone una API REST y un cliente de página única (SPA) que la consume.</w:t>
      </w:r>
    </w:p>
    <w:p w14:paraId="0FACDABD" w14:textId="77777777" w:rsidR="001809FC" w:rsidRDefault="00000000">
      <w:pPr>
        <w:spacing w:after="80"/>
        <w:ind w:firstLine="288"/>
        <w:jc w:val="both"/>
      </w:pPr>
      <w:r>
        <w:t>Junto al sistema principal se incluye un segundo servicio, el módulo del reactor, que implementa un juego de ajuste de temperatura mediante dos servicios HTTP. Ambos servicios usan el puerto 5000 y deben considerarse proyectos separados.</w:t>
      </w:r>
    </w:p>
    <w:p w14:paraId="7550373C" w14:textId="77777777" w:rsidR="001809FC" w:rsidRDefault="00000000">
      <w:pPr>
        <w:pStyle w:val="Ttulo1"/>
      </w:pPr>
      <w:bookmarkStart w:id="1" w:name="_uzox4vanfgsf" w:colFirst="0" w:colLast="0"/>
      <w:bookmarkEnd w:id="1"/>
      <w:r>
        <w:t>II. Arquitectura General</w:t>
      </w:r>
    </w:p>
    <w:p w14:paraId="2163E9F1" w14:textId="77777777" w:rsidR="001809FC" w:rsidRDefault="00000000">
      <w:pPr>
        <w:pStyle w:val="Ttulo2"/>
      </w:pPr>
      <w:bookmarkStart w:id="2" w:name="_9kpwqrwzee2x" w:colFirst="0" w:colLast="0"/>
      <w:bookmarkEnd w:id="2"/>
      <w:r>
        <w:t>A. Visión general</w:t>
      </w:r>
    </w:p>
    <w:p w14:paraId="111280D2" w14:textId="77777777" w:rsidR="001809FC" w:rsidRDefault="00000000">
      <w:pPr>
        <w:spacing w:after="80"/>
        <w:ind w:firstLine="288"/>
        <w:jc w:val="both"/>
      </w:pPr>
      <w:r>
        <w:t>La solución sigue una arquitectura cliente-servidor de dos capas con comunicación mediante JSON sobre HTTP. El cliente (</w:t>
      </w:r>
      <w:proofErr w:type="spellStart"/>
      <w:r>
        <w:t>React</w:t>
      </w:r>
      <w:proofErr w:type="spellEnd"/>
      <w:r>
        <w:t xml:space="preserve">) se sirve con el servidor de desarrollo de Vite y consulta al </w:t>
      </w:r>
      <w:proofErr w:type="spellStart"/>
      <w:r>
        <w:t>backend</w:t>
      </w:r>
      <w:proofErr w:type="spellEnd"/>
      <w:r>
        <w:t xml:space="preserve"> en </w:t>
      </w:r>
      <w:r>
        <w:rPr>
          <w:rFonts w:ascii="Courier New" w:eastAsia="Courier New" w:hAnsi="Courier New" w:cs="Courier New"/>
          <w:sz w:val="17"/>
          <w:szCs w:val="17"/>
        </w:rPr>
        <w:t>http://localhost:5000/api</w:t>
      </w:r>
      <w:r>
        <w:t xml:space="preserve">. El </w:t>
      </w:r>
      <w:proofErr w:type="spellStart"/>
      <w:r>
        <w:t>backend</w:t>
      </w:r>
      <w:proofErr w:type="spellEnd"/>
      <w:r>
        <w:t xml:space="preserve"> mantiene todo el estado en memoria, por lo que no requiere base de datos. El middleware </w:t>
      </w:r>
      <w:proofErr w:type="spellStart"/>
      <w:r>
        <w:rPr>
          <w:rFonts w:ascii="Courier New" w:eastAsia="Courier New" w:hAnsi="Courier New" w:cs="Courier New"/>
          <w:sz w:val="17"/>
          <w:szCs w:val="17"/>
        </w:rPr>
        <w:t>cors</w:t>
      </w:r>
      <w:proofErr w:type="spellEnd"/>
      <w:r>
        <w:t xml:space="preserve"> habilita las peticiones entre orígenes y </w:t>
      </w:r>
      <w:proofErr w:type="spellStart"/>
      <w:proofErr w:type="gramStart"/>
      <w:r>
        <w:rPr>
          <w:rFonts w:ascii="Courier New" w:eastAsia="Courier New" w:hAnsi="Courier New" w:cs="Courier New"/>
          <w:sz w:val="17"/>
          <w:szCs w:val="17"/>
        </w:rPr>
        <w:t>express.json</w:t>
      </w:r>
      <w:proofErr w:type="spellEnd"/>
      <w:proofErr w:type="gramEnd"/>
      <w:r>
        <w:rPr>
          <w:rFonts w:ascii="Courier New" w:eastAsia="Courier New" w:hAnsi="Courier New" w:cs="Courier New"/>
          <w:sz w:val="17"/>
          <w:szCs w:val="17"/>
        </w:rPr>
        <w:t>()</w:t>
      </w:r>
      <w:r>
        <w:t xml:space="preserve"> interpreta los cuerpos de las solicitudes.</w:t>
      </w:r>
    </w:p>
    <w:p w14:paraId="0DE4A998" w14:textId="77777777" w:rsidR="001809FC" w:rsidRDefault="00000000">
      <w:pPr>
        <w:pStyle w:val="Ttulo2"/>
      </w:pPr>
      <w:bookmarkStart w:id="3" w:name="_5chsv2lv9q1w" w:colFirst="0" w:colLast="0"/>
      <w:bookmarkEnd w:id="3"/>
      <w:r>
        <w:t>B. Tecnologías</w:t>
      </w:r>
    </w:p>
    <w:p w14:paraId="184AF3A1" w14:textId="77777777" w:rsidR="001809FC" w:rsidRDefault="00000000">
      <w:pPr>
        <w:spacing w:after="80"/>
        <w:ind w:firstLine="288"/>
        <w:jc w:val="both"/>
      </w:pPr>
      <w:r>
        <w:t xml:space="preserve">La Tabla I resume las tecnologías y las versiones declaradas en los archivos </w:t>
      </w:r>
      <w:proofErr w:type="spellStart"/>
      <w:proofErr w:type="gramStart"/>
      <w:r>
        <w:rPr>
          <w:rFonts w:ascii="Courier New" w:eastAsia="Courier New" w:hAnsi="Courier New" w:cs="Courier New"/>
          <w:sz w:val="17"/>
          <w:szCs w:val="17"/>
        </w:rPr>
        <w:t>package.json</w:t>
      </w:r>
      <w:proofErr w:type="spellEnd"/>
      <w:proofErr w:type="gramEnd"/>
      <w:r>
        <w:t xml:space="preserve"> recibidos.</w:t>
      </w:r>
    </w:p>
    <w:p w14:paraId="0E711EF0" w14:textId="77777777" w:rsidR="001809FC" w:rsidRDefault="00000000">
      <w:pPr>
        <w:keepNext/>
        <w:spacing w:before="120"/>
        <w:jc w:val="center"/>
      </w:pPr>
      <w:r>
        <w:rPr>
          <w:smallCaps/>
          <w:sz w:val="16"/>
          <w:szCs w:val="16"/>
        </w:rPr>
        <w:t>Tabla I</w:t>
      </w:r>
    </w:p>
    <w:p w14:paraId="24BCA08D" w14:textId="77777777" w:rsidR="001809FC" w:rsidRDefault="00000000">
      <w:pPr>
        <w:keepNext/>
        <w:spacing w:after="60"/>
        <w:jc w:val="center"/>
      </w:pPr>
      <w:r>
        <w:rPr>
          <w:smallCaps/>
          <w:sz w:val="16"/>
          <w:szCs w:val="16"/>
        </w:rPr>
        <w:t xml:space="preserve">Tecnologías del proyecto </w:t>
      </w:r>
      <w:proofErr w:type="spellStart"/>
      <w:r>
        <w:rPr>
          <w:smallCaps/>
          <w:sz w:val="16"/>
          <w:szCs w:val="16"/>
        </w:rPr>
        <w:t>AstroLogistics</w:t>
      </w:r>
      <w:proofErr w:type="spellEnd"/>
    </w:p>
    <w:tbl>
      <w:tblPr>
        <w:tblStyle w:val="a"/>
        <w:tblW w:w="50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040"/>
        <w:gridCol w:w="1500"/>
      </w:tblGrid>
      <w:tr w:rsidR="001809FC" w14:paraId="53F009A9"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3680002" w14:textId="77777777" w:rsidR="001809FC" w:rsidRDefault="00000000">
            <w:r>
              <w:rPr>
                <w:b/>
                <w:bCs/>
                <w:sz w:val="16"/>
                <w:szCs w:val="16"/>
              </w:rPr>
              <w:t>Capa</w:t>
            </w:r>
          </w:p>
        </w:tc>
        <w:tc>
          <w:tcPr>
            <w:tcW w:w="204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77D5552B" w14:textId="77777777" w:rsidR="001809FC" w:rsidRDefault="00000000">
            <w:r>
              <w:rPr>
                <w:b/>
                <w:bCs/>
                <w:sz w:val="16"/>
                <w:szCs w:val="16"/>
              </w:rPr>
              <w:t>Tecnología</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4E3149FB" w14:textId="77777777" w:rsidR="001809FC" w:rsidRDefault="00000000">
            <w:r>
              <w:rPr>
                <w:b/>
                <w:bCs/>
                <w:sz w:val="16"/>
                <w:szCs w:val="16"/>
              </w:rPr>
              <w:t>Versión</w:t>
            </w:r>
          </w:p>
        </w:tc>
      </w:tr>
      <w:tr w:rsidR="001809FC" w14:paraId="7FC096E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AF6C51" w14:textId="77777777" w:rsidR="001809FC" w:rsidRDefault="00000000">
            <w:proofErr w:type="spellStart"/>
            <w:r>
              <w:rPr>
                <w:sz w:val="16"/>
                <w:szCs w:val="16"/>
              </w:rPr>
              <w:t>Backend</w:t>
            </w:r>
            <w:proofErr w:type="spellEnd"/>
          </w:p>
        </w:tc>
        <w:tc>
          <w:tcPr>
            <w:tcW w:w="20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6DB23AF" w14:textId="77777777" w:rsidR="001809FC" w:rsidRDefault="00000000">
            <w:r>
              <w:rPr>
                <w:sz w:val="16"/>
                <w:szCs w:val="16"/>
              </w:rPr>
              <w:t>Node.js (</w:t>
            </w:r>
            <w:proofErr w:type="spellStart"/>
            <w:r>
              <w:rPr>
                <w:sz w:val="16"/>
                <w:szCs w:val="16"/>
              </w:rPr>
              <w:t>CommonJS</w:t>
            </w:r>
            <w:proofErr w:type="spellEnd"/>
            <w:r>
              <w:rPr>
                <w:sz w:val="16"/>
                <w:szCs w:val="16"/>
              </w:rPr>
              <w:t>)</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FF4DC9F" w14:textId="77777777" w:rsidR="001809FC" w:rsidRDefault="00000000">
            <w:r>
              <w:rPr>
                <w:sz w:val="16"/>
                <w:szCs w:val="16"/>
              </w:rPr>
              <w:t>—</w:t>
            </w:r>
          </w:p>
        </w:tc>
      </w:tr>
      <w:tr w:rsidR="001809FC" w14:paraId="488D361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69FF47" w14:textId="77777777" w:rsidR="001809FC" w:rsidRDefault="00000000">
            <w:r>
              <w:rPr>
                <w:sz w:val="16"/>
                <w:szCs w:val="16"/>
              </w:rPr>
              <w:t>Servidor HTTP</w:t>
            </w:r>
          </w:p>
        </w:tc>
        <w:tc>
          <w:tcPr>
            <w:tcW w:w="20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72F4DF" w14:textId="77777777" w:rsidR="001809FC" w:rsidRDefault="00000000">
            <w:r>
              <w:rPr>
                <w:sz w:val="16"/>
                <w:szCs w:val="16"/>
              </w:rPr>
              <w:t>Express</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829040D" w14:textId="77777777" w:rsidR="001809FC" w:rsidRDefault="00000000">
            <w:r>
              <w:rPr>
                <w:sz w:val="16"/>
                <w:szCs w:val="16"/>
              </w:rPr>
              <w:t>^5.3.0</w:t>
            </w:r>
          </w:p>
        </w:tc>
      </w:tr>
      <w:tr w:rsidR="001809FC" w14:paraId="6AAD0C7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603816" w14:textId="77777777" w:rsidR="001809FC" w:rsidRDefault="00000000">
            <w:r>
              <w:rPr>
                <w:sz w:val="16"/>
                <w:szCs w:val="16"/>
              </w:rPr>
              <w:t>Middleware</w:t>
            </w:r>
          </w:p>
        </w:tc>
        <w:tc>
          <w:tcPr>
            <w:tcW w:w="20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254A53E" w14:textId="77777777" w:rsidR="001809FC" w:rsidRDefault="00000000">
            <w:proofErr w:type="spellStart"/>
            <w:r>
              <w:rPr>
                <w:sz w:val="16"/>
                <w:szCs w:val="16"/>
              </w:rPr>
              <w:t>cors</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454221A" w14:textId="77777777" w:rsidR="001809FC" w:rsidRDefault="00000000">
            <w:r>
              <w:rPr>
                <w:sz w:val="16"/>
                <w:szCs w:val="16"/>
              </w:rPr>
              <w:t>^2.8.6</w:t>
            </w:r>
          </w:p>
        </w:tc>
      </w:tr>
      <w:tr w:rsidR="001809FC" w14:paraId="1502763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BC44D4F" w14:textId="77777777" w:rsidR="001809FC" w:rsidRDefault="00000000">
            <w:r>
              <w:rPr>
                <w:sz w:val="16"/>
                <w:szCs w:val="16"/>
              </w:rPr>
              <w:t>Interfaz</w:t>
            </w:r>
          </w:p>
        </w:tc>
        <w:tc>
          <w:tcPr>
            <w:tcW w:w="20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D690E4" w14:textId="77777777" w:rsidR="001809FC" w:rsidRDefault="00000000">
            <w:proofErr w:type="spellStart"/>
            <w:r>
              <w:rPr>
                <w:sz w:val="16"/>
                <w:szCs w:val="16"/>
              </w:rPr>
              <w:t>React</w:t>
            </w:r>
            <w:proofErr w:type="spellEnd"/>
            <w:r>
              <w:rPr>
                <w:sz w:val="16"/>
                <w:szCs w:val="16"/>
              </w:rPr>
              <w:t xml:space="preserve"> / </w:t>
            </w:r>
            <w:proofErr w:type="spellStart"/>
            <w:r>
              <w:rPr>
                <w:sz w:val="16"/>
                <w:szCs w:val="16"/>
              </w:rPr>
              <w:t>React</w:t>
            </w:r>
            <w:proofErr w:type="spellEnd"/>
            <w:r>
              <w:rPr>
                <w:sz w:val="16"/>
                <w:szCs w:val="16"/>
              </w:rPr>
              <w:t xml:space="preserve"> DOM</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6812F5B" w14:textId="77777777" w:rsidR="001809FC" w:rsidRDefault="00000000">
            <w:r>
              <w:rPr>
                <w:sz w:val="16"/>
                <w:szCs w:val="16"/>
              </w:rPr>
              <w:t>^18.3.1</w:t>
            </w:r>
          </w:p>
        </w:tc>
      </w:tr>
      <w:tr w:rsidR="001809FC" w14:paraId="6D90C3E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A7D4897" w14:textId="77777777" w:rsidR="001809FC" w:rsidRDefault="00000000">
            <w:r>
              <w:rPr>
                <w:sz w:val="16"/>
                <w:szCs w:val="16"/>
              </w:rPr>
              <w:t>Componentes</w:t>
            </w:r>
          </w:p>
        </w:tc>
        <w:tc>
          <w:tcPr>
            <w:tcW w:w="20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35675F6" w14:textId="77777777" w:rsidR="001809FC" w:rsidRDefault="00000000">
            <w:proofErr w:type="spellStart"/>
            <w:r>
              <w:rPr>
                <w:sz w:val="16"/>
                <w:szCs w:val="16"/>
              </w:rPr>
              <w:t>reactstrap</w:t>
            </w:r>
            <w:proofErr w:type="spellEnd"/>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6F8458B" w14:textId="77777777" w:rsidR="001809FC" w:rsidRDefault="00000000">
            <w:r>
              <w:rPr>
                <w:sz w:val="16"/>
                <w:szCs w:val="16"/>
              </w:rPr>
              <w:t>^9.2.2</w:t>
            </w:r>
          </w:p>
        </w:tc>
      </w:tr>
      <w:tr w:rsidR="001809FC" w14:paraId="78D5D97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5B87006" w14:textId="77777777" w:rsidR="001809FC" w:rsidRDefault="00000000">
            <w:r>
              <w:rPr>
                <w:sz w:val="16"/>
                <w:szCs w:val="16"/>
              </w:rPr>
              <w:t>Estilos</w:t>
            </w:r>
          </w:p>
        </w:tc>
        <w:tc>
          <w:tcPr>
            <w:tcW w:w="20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FAE80CD" w14:textId="77777777" w:rsidR="001809FC" w:rsidRDefault="00000000">
            <w:r>
              <w:rPr>
                <w:sz w:val="16"/>
                <w:szCs w:val="16"/>
              </w:rPr>
              <w:t>Bootstrap</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14902486" w14:textId="77777777" w:rsidR="001809FC" w:rsidRDefault="00000000">
            <w:r>
              <w:rPr>
                <w:sz w:val="16"/>
                <w:szCs w:val="16"/>
              </w:rPr>
              <w:t>^5.3.3</w:t>
            </w:r>
          </w:p>
        </w:tc>
      </w:tr>
      <w:tr w:rsidR="001809FC" w14:paraId="196FADD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F0440DC" w14:textId="77777777" w:rsidR="001809FC" w:rsidRDefault="00000000">
            <w:r>
              <w:rPr>
                <w:sz w:val="16"/>
                <w:szCs w:val="16"/>
              </w:rPr>
              <w:t>Empaquetado</w:t>
            </w:r>
          </w:p>
        </w:tc>
        <w:tc>
          <w:tcPr>
            <w:tcW w:w="20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1390C5E" w14:textId="77777777" w:rsidR="001809FC" w:rsidRDefault="00000000">
            <w:r>
              <w:rPr>
                <w:sz w:val="16"/>
                <w:szCs w:val="16"/>
              </w:rPr>
              <w:t>Vite</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49C40D3" w14:textId="77777777" w:rsidR="001809FC" w:rsidRDefault="00000000">
            <w:r>
              <w:rPr>
                <w:sz w:val="16"/>
                <w:szCs w:val="16"/>
              </w:rPr>
              <w:t>^8.3.5</w:t>
            </w:r>
          </w:p>
        </w:tc>
      </w:tr>
      <w:tr w:rsidR="001809FC" w14:paraId="4950090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C6D5DCF" w14:textId="77777777" w:rsidR="001809FC" w:rsidRDefault="00000000">
            <w:r>
              <w:rPr>
                <w:sz w:val="16"/>
                <w:szCs w:val="16"/>
              </w:rPr>
              <w:t>Plugin de Vite</w:t>
            </w:r>
          </w:p>
        </w:tc>
        <w:tc>
          <w:tcPr>
            <w:tcW w:w="20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AB4B154" w14:textId="77777777" w:rsidR="001809FC" w:rsidRDefault="00000000">
            <w:r>
              <w:rPr>
                <w:sz w:val="16"/>
                <w:szCs w:val="16"/>
              </w:rPr>
              <w:t>@vitejs/plugin-react</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103C958" w14:textId="77777777" w:rsidR="001809FC" w:rsidRDefault="00000000">
            <w:r>
              <w:rPr>
                <w:sz w:val="16"/>
                <w:szCs w:val="16"/>
              </w:rPr>
              <w:t>^4.3.1</w:t>
            </w:r>
          </w:p>
        </w:tc>
      </w:tr>
    </w:tbl>
    <w:p w14:paraId="1E7796D5" w14:textId="77777777" w:rsidR="001809FC" w:rsidRDefault="001809FC">
      <w:pPr>
        <w:spacing w:after="60"/>
      </w:pPr>
    </w:p>
    <w:p w14:paraId="6CE226D1" w14:textId="77777777" w:rsidR="001809FC" w:rsidRDefault="00000000">
      <w:pPr>
        <w:pStyle w:val="Ttulo1"/>
      </w:pPr>
      <w:bookmarkStart w:id="4" w:name="_dwijm6pkmeoe" w:colFirst="0" w:colLast="0"/>
      <w:bookmarkEnd w:id="4"/>
      <w:r>
        <w:t xml:space="preserve">III. </w:t>
      </w:r>
      <w:proofErr w:type="spellStart"/>
      <w:r>
        <w:t>Backend</w:t>
      </w:r>
      <w:proofErr w:type="spellEnd"/>
      <w:r>
        <w:t xml:space="preserve"> de </w:t>
      </w:r>
      <w:proofErr w:type="spellStart"/>
      <w:r>
        <w:t>AstroLogistics</w:t>
      </w:r>
      <w:proofErr w:type="spellEnd"/>
    </w:p>
    <w:p w14:paraId="3AF81E08" w14:textId="77777777" w:rsidR="001809FC" w:rsidRDefault="00000000">
      <w:pPr>
        <w:pStyle w:val="Ttulo2"/>
      </w:pPr>
      <w:bookmarkStart w:id="5" w:name="_swwp9iqtd0gr" w:colFirst="0" w:colLast="0"/>
      <w:bookmarkEnd w:id="5"/>
      <w:r>
        <w:t>A. Modelo de datos</w:t>
      </w:r>
    </w:p>
    <w:p w14:paraId="5BA4E75B" w14:textId="77777777" w:rsidR="001809FC" w:rsidRDefault="00000000">
      <w:pPr>
        <w:spacing w:after="80"/>
        <w:ind w:firstLine="288"/>
        <w:jc w:val="both"/>
      </w:pPr>
      <w:r>
        <w:t xml:space="preserve">El servidor define dos estructuras en memoria. El arreglo </w:t>
      </w:r>
      <w:r>
        <w:rPr>
          <w:rFonts w:ascii="Courier New" w:eastAsia="Courier New" w:hAnsi="Courier New" w:cs="Courier New"/>
          <w:sz w:val="17"/>
          <w:szCs w:val="17"/>
        </w:rPr>
        <w:t>inventario</w:t>
      </w:r>
      <w:r>
        <w:t xml:space="preserve"> contiene los suministros de la base, cada uno con los campos </w:t>
      </w:r>
      <w:r>
        <w:rPr>
          <w:rFonts w:ascii="Courier New" w:eastAsia="Courier New" w:hAnsi="Courier New" w:cs="Courier New"/>
          <w:sz w:val="17"/>
          <w:szCs w:val="17"/>
        </w:rPr>
        <w:t>id</w:t>
      </w:r>
      <w:r>
        <w:t xml:space="preserve">, </w:t>
      </w:r>
      <w:r>
        <w:rPr>
          <w:rFonts w:ascii="Courier New" w:eastAsia="Courier New" w:hAnsi="Courier New" w:cs="Courier New"/>
          <w:sz w:val="17"/>
          <w:szCs w:val="17"/>
        </w:rPr>
        <w:t>nombre</w:t>
      </w:r>
      <w:r>
        <w:t xml:space="preserve">, </w:t>
      </w:r>
      <w:r>
        <w:rPr>
          <w:rFonts w:ascii="Courier New" w:eastAsia="Courier New" w:hAnsi="Courier New" w:cs="Courier New"/>
          <w:sz w:val="17"/>
          <w:szCs w:val="17"/>
        </w:rPr>
        <w:t>precio</w:t>
      </w:r>
      <w:r>
        <w:t xml:space="preserve">, </w:t>
      </w:r>
      <w:r>
        <w:rPr>
          <w:rFonts w:ascii="Courier New" w:eastAsia="Courier New" w:hAnsi="Courier New" w:cs="Courier New"/>
          <w:sz w:val="17"/>
          <w:szCs w:val="17"/>
        </w:rPr>
        <w:t>stock</w:t>
      </w:r>
      <w:r>
        <w:t xml:space="preserve"> y </w:t>
      </w:r>
      <w:proofErr w:type="spellStart"/>
      <w:r>
        <w:rPr>
          <w:rFonts w:ascii="Courier New" w:eastAsia="Courier New" w:hAnsi="Courier New" w:cs="Courier New"/>
          <w:sz w:val="17"/>
          <w:szCs w:val="17"/>
        </w:rPr>
        <w:t>categoria</w:t>
      </w:r>
      <w:proofErr w:type="spellEnd"/>
      <w:r>
        <w:t>. Inicialmente hay cuatro suministros: Tanque de Oxígeno XL (50 Cr, stock 5), Raciones de Emergencia (20 Cr, stock 10), Batería de Ion de Litio (75 Cr, stock 3) y Kit de Reparación de Casco (120 Cr, stock 2).</w:t>
      </w:r>
    </w:p>
    <w:p w14:paraId="604C6EB7" w14:textId="77777777" w:rsidR="001809FC" w:rsidRDefault="00000000">
      <w:pPr>
        <w:spacing w:after="80"/>
        <w:ind w:firstLine="288"/>
        <w:jc w:val="both"/>
      </w:pPr>
      <w:r>
        <w:t xml:space="preserve">El objeto </w:t>
      </w:r>
      <w:proofErr w:type="spellStart"/>
      <w:r>
        <w:rPr>
          <w:rFonts w:ascii="Courier New" w:eastAsia="Courier New" w:hAnsi="Courier New" w:cs="Courier New"/>
          <w:sz w:val="17"/>
          <w:szCs w:val="17"/>
        </w:rPr>
        <w:t>naveCarga</w:t>
      </w:r>
      <w:proofErr w:type="spellEnd"/>
      <w:r>
        <w:t xml:space="preserve"> almacena los </w:t>
      </w:r>
      <w:proofErr w:type="spellStart"/>
      <w:r>
        <w:rPr>
          <w:rFonts w:ascii="Courier New" w:eastAsia="Courier New" w:hAnsi="Courier New" w:cs="Courier New"/>
          <w:sz w:val="17"/>
          <w:szCs w:val="17"/>
        </w:rPr>
        <w:t>creditos</w:t>
      </w:r>
      <w:proofErr w:type="spellEnd"/>
      <w:r>
        <w:t xml:space="preserve"> disponibles (500 Cr) y la lista </w:t>
      </w:r>
      <w:proofErr w:type="spellStart"/>
      <w:r>
        <w:rPr>
          <w:rFonts w:ascii="Courier New" w:eastAsia="Courier New" w:hAnsi="Courier New" w:cs="Courier New"/>
          <w:sz w:val="17"/>
          <w:szCs w:val="17"/>
        </w:rPr>
        <w:t>itemsCargados</w:t>
      </w:r>
      <w:proofErr w:type="spellEnd"/>
      <w:r>
        <w:t xml:space="preserve">, formada por pares </w:t>
      </w:r>
      <w:r>
        <w:rPr>
          <w:rFonts w:ascii="Courier New" w:eastAsia="Courier New" w:hAnsi="Courier New" w:cs="Courier New"/>
          <w:sz w:val="17"/>
          <w:szCs w:val="17"/>
        </w:rPr>
        <w:t>{id, cantidad}</w:t>
      </w:r>
      <w:r>
        <w:t xml:space="preserve">. El costo total de la carga no se almacena: la función </w:t>
      </w:r>
      <w:proofErr w:type="spellStart"/>
      <w:proofErr w:type="gramStart"/>
      <w:r>
        <w:rPr>
          <w:rFonts w:ascii="Courier New" w:eastAsia="Courier New" w:hAnsi="Courier New" w:cs="Courier New"/>
          <w:sz w:val="17"/>
          <w:szCs w:val="17"/>
        </w:rPr>
        <w:t>calcularTotalCarga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r>
        <w:t xml:space="preserve"> lo obtiene en cada consulta multiplicando el precio vigente de cada suministro por la cantidad cargada.</w:t>
      </w:r>
    </w:p>
    <w:p w14:paraId="6F404875" w14:textId="77777777" w:rsidR="001809FC" w:rsidRDefault="00000000">
      <w:pPr>
        <w:pStyle w:val="Ttulo2"/>
      </w:pPr>
      <w:bookmarkStart w:id="6" w:name="_sezas8cqevrj" w:colFirst="0" w:colLast="0"/>
      <w:bookmarkEnd w:id="6"/>
      <w:r>
        <w:t>B. API REST</w:t>
      </w:r>
    </w:p>
    <w:p w14:paraId="10289283" w14:textId="77777777" w:rsidR="001809FC" w:rsidRDefault="00000000">
      <w:pPr>
        <w:spacing w:after="80"/>
        <w:ind w:firstLine="288"/>
        <w:jc w:val="both"/>
      </w:pPr>
      <w:r>
        <w:t>El servicio expone cinco rutas, resumidas en la Tabla II. Las respuestas de las operaciones de escritura devuelven un mensaje, los créditos, los ítems cargados y el total actualizado.</w:t>
      </w:r>
    </w:p>
    <w:p w14:paraId="7F89758A" w14:textId="77777777" w:rsidR="001809FC" w:rsidRDefault="00000000">
      <w:pPr>
        <w:keepNext/>
        <w:spacing w:before="120"/>
        <w:jc w:val="center"/>
      </w:pPr>
      <w:r>
        <w:rPr>
          <w:smallCaps/>
          <w:sz w:val="16"/>
          <w:szCs w:val="16"/>
        </w:rPr>
        <w:t>Tabla II</w:t>
      </w:r>
    </w:p>
    <w:p w14:paraId="576F3A0C" w14:textId="77777777" w:rsidR="001809FC" w:rsidRDefault="00000000">
      <w:pPr>
        <w:keepNext/>
        <w:spacing w:after="60"/>
        <w:jc w:val="center"/>
      </w:pPr>
      <w:r>
        <w:rPr>
          <w:smallCaps/>
          <w:sz w:val="16"/>
          <w:szCs w:val="16"/>
        </w:rPr>
        <w:t xml:space="preserve">Rutas de la API de </w:t>
      </w:r>
      <w:proofErr w:type="spellStart"/>
      <w:r>
        <w:rPr>
          <w:smallCaps/>
          <w:sz w:val="16"/>
          <w:szCs w:val="16"/>
        </w:rPr>
        <w:t>AstroLogistics</w:t>
      </w:r>
      <w:proofErr w:type="spellEnd"/>
    </w:p>
    <w:tbl>
      <w:tblPr>
        <w:tblStyle w:val="a0"/>
        <w:tblW w:w="50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0"/>
        <w:gridCol w:w="2000"/>
        <w:gridCol w:w="2280"/>
      </w:tblGrid>
      <w:tr w:rsidR="001809FC" w14:paraId="1E567C15" w14:textId="77777777">
        <w:trPr>
          <w:tblHeader/>
        </w:trPr>
        <w:tc>
          <w:tcPr>
            <w:tcW w:w="76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6112D592" w14:textId="77777777" w:rsidR="001809FC" w:rsidRDefault="00000000">
            <w:r>
              <w:rPr>
                <w:b/>
                <w:bCs/>
                <w:sz w:val="16"/>
                <w:szCs w:val="16"/>
              </w:rPr>
              <w:t>Método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A981B81" w14:textId="77777777" w:rsidR="001809FC" w:rsidRDefault="00000000">
            <w:r>
              <w:rPr>
                <w:b/>
                <w:bCs/>
                <w:sz w:val="16"/>
                <w:szCs w:val="16"/>
              </w:rPr>
              <w:t>Ruta</w:t>
            </w:r>
          </w:p>
        </w:tc>
        <w:tc>
          <w:tcPr>
            <w:tcW w:w="2280" w:type="dxa"/>
            <w:tcBorders>
              <w:top w:val="single" w:sz="4" w:space="0" w:color="000000"/>
              <w:left w:val="single" w:sz="4" w:space="0" w:color="000000"/>
              <w:bottom w:val="single" w:sz="4" w:space="0" w:color="000000"/>
              <w:right w:val="single" w:sz="4" w:space="0" w:color="000000"/>
            </w:tcBorders>
            <w:shd w:val="clear" w:color="auto" w:fill="E7E6E6"/>
            <w:tcMar>
              <w:top w:w="30" w:type="dxa"/>
              <w:left w:w="70" w:type="dxa"/>
              <w:bottom w:w="30" w:type="dxa"/>
              <w:right w:w="70" w:type="dxa"/>
            </w:tcMar>
          </w:tcPr>
          <w:p w14:paraId="2863F90F" w14:textId="77777777" w:rsidR="001809FC" w:rsidRDefault="00000000">
            <w:r>
              <w:rPr>
                <w:b/>
                <w:bCs/>
                <w:sz w:val="16"/>
                <w:szCs w:val="16"/>
              </w:rPr>
              <w:t>Función</w:t>
            </w:r>
          </w:p>
        </w:tc>
      </w:tr>
      <w:tr w:rsidR="001809FC" w14:paraId="4BD79043"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6E2FDFA" w14:textId="77777777" w:rsidR="001809FC" w:rsidRDefault="00000000">
            <w:r>
              <w:rPr>
                <w:sz w:val="16"/>
                <w:szCs w:val="16"/>
              </w:rPr>
              <w:t>GET</w:t>
            </w:r>
          </w:p>
        </w:tc>
        <w:tc>
          <w:tcPr>
            <w:tcW w:w="2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D36638A" w14:textId="77777777" w:rsidR="001809FC" w:rsidRDefault="00000000">
            <w:r>
              <w:rPr>
                <w:rFonts w:ascii="Courier New" w:eastAsia="Courier New" w:hAnsi="Courier New" w:cs="Courier New"/>
                <w:sz w:val="16"/>
                <w:szCs w:val="16"/>
              </w:rPr>
              <w:t>/api/inventario</w:t>
            </w:r>
          </w:p>
        </w:tc>
        <w:tc>
          <w:tcPr>
            <w:tcW w:w="22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A95B1ED" w14:textId="77777777" w:rsidR="001809FC" w:rsidRDefault="00000000">
            <w:r>
              <w:rPr>
                <w:sz w:val="16"/>
                <w:szCs w:val="16"/>
              </w:rPr>
              <w:t>Lista completa de suministros.</w:t>
            </w:r>
          </w:p>
        </w:tc>
      </w:tr>
      <w:tr w:rsidR="001809FC" w14:paraId="6F81ED45"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7C638E7" w14:textId="77777777" w:rsidR="001809FC" w:rsidRDefault="00000000">
            <w:r>
              <w:rPr>
                <w:sz w:val="16"/>
                <w:szCs w:val="16"/>
              </w:rPr>
              <w:t>GET</w:t>
            </w:r>
          </w:p>
        </w:tc>
        <w:tc>
          <w:tcPr>
            <w:tcW w:w="2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7A81B23B" w14:textId="77777777" w:rsidR="001809FC" w:rsidRDefault="00000000">
            <w:r>
              <w:rPr>
                <w:rFonts w:ascii="Courier New" w:eastAsia="Courier New" w:hAnsi="Courier New" w:cs="Courier New"/>
                <w:sz w:val="16"/>
                <w:szCs w:val="16"/>
              </w:rPr>
              <w:t>/api/carga</w:t>
            </w:r>
          </w:p>
        </w:tc>
        <w:tc>
          <w:tcPr>
            <w:tcW w:w="22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5C9F8A1A" w14:textId="77777777" w:rsidR="001809FC" w:rsidRDefault="00000000">
            <w:r>
              <w:rPr>
                <w:sz w:val="16"/>
                <w:szCs w:val="16"/>
              </w:rPr>
              <w:t>Créditos, ítems cargados y costo total.</w:t>
            </w:r>
          </w:p>
        </w:tc>
      </w:tr>
      <w:tr w:rsidR="001809FC" w14:paraId="11B5091F"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6786A7F" w14:textId="77777777" w:rsidR="001809FC" w:rsidRDefault="00000000">
            <w:r>
              <w:rPr>
                <w:sz w:val="16"/>
                <w:szCs w:val="16"/>
              </w:rPr>
              <w:t>POST</w:t>
            </w:r>
          </w:p>
        </w:tc>
        <w:tc>
          <w:tcPr>
            <w:tcW w:w="2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349A82D9" w14:textId="77777777" w:rsidR="001809FC" w:rsidRDefault="00000000">
            <w:r>
              <w:rPr>
                <w:rFonts w:ascii="Courier New" w:eastAsia="Courier New" w:hAnsi="Courier New" w:cs="Courier New"/>
                <w:sz w:val="16"/>
                <w:szCs w:val="16"/>
              </w:rPr>
              <w:t>/api/carga/agregar</w:t>
            </w:r>
          </w:p>
        </w:tc>
        <w:tc>
          <w:tcPr>
            <w:tcW w:w="22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69A8A36" w14:textId="77777777" w:rsidR="001809FC" w:rsidRDefault="00000000">
            <w:r>
              <w:rPr>
                <w:sz w:val="16"/>
                <w:szCs w:val="16"/>
              </w:rPr>
              <w:t>Añade un suministro (</w:t>
            </w:r>
            <w:proofErr w:type="spellStart"/>
            <w:r>
              <w:rPr>
                <w:rFonts w:ascii="Courier New" w:eastAsia="Courier New" w:hAnsi="Courier New" w:cs="Courier New"/>
                <w:sz w:val="16"/>
                <w:szCs w:val="16"/>
              </w:rPr>
              <w:t>equipoId</w:t>
            </w:r>
            <w:proofErr w:type="spellEnd"/>
            <w:r>
              <w:rPr>
                <w:sz w:val="16"/>
                <w:szCs w:val="16"/>
              </w:rPr>
              <w:t xml:space="preserve">, </w:t>
            </w:r>
            <w:r>
              <w:rPr>
                <w:rFonts w:ascii="Courier New" w:eastAsia="Courier New" w:hAnsi="Courier New" w:cs="Courier New"/>
                <w:sz w:val="16"/>
                <w:szCs w:val="16"/>
              </w:rPr>
              <w:t>cantidad</w:t>
            </w:r>
            <w:r>
              <w:rPr>
                <w:sz w:val="16"/>
                <w:szCs w:val="16"/>
              </w:rPr>
              <w:t>) a la nave.</w:t>
            </w:r>
          </w:p>
        </w:tc>
      </w:tr>
      <w:tr w:rsidR="001809FC" w14:paraId="7E692B4B"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92B9305" w14:textId="77777777" w:rsidR="001809FC" w:rsidRDefault="00000000">
            <w:r>
              <w:rPr>
                <w:sz w:val="16"/>
                <w:szCs w:val="16"/>
              </w:rPr>
              <w:t>PUT</w:t>
            </w:r>
          </w:p>
        </w:tc>
        <w:tc>
          <w:tcPr>
            <w:tcW w:w="2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47B41FD3" w14:textId="77777777" w:rsidR="001809FC" w:rsidRDefault="00000000">
            <w:r>
              <w:rPr>
                <w:rFonts w:ascii="Courier New" w:eastAsia="Courier New" w:hAnsi="Courier New" w:cs="Courier New"/>
                <w:sz w:val="16"/>
                <w:szCs w:val="16"/>
              </w:rPr>
              <w:t>/api/carga/actualizar-unidades/:id</w:t>
            </w:r>
          </w:p>
        </w:tc>
        <w:tc>
          <w:tcPr>
            <w:tcW w:w="22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6435C8E7" w14:textId="77777777" w:rsidR="001809FC" w:rsidRDefault="00000000">
            <w:r>
              <w:rPr>
                <w:sz w:val="16"/>
                <w:szCs w:val="16"/>
              </w:rPr>
              <w:t>Fija la cantidad de unidades de un ítem.</w:t>
            </w:r>
          </w:p>
        </w:tc>
      </w:tr>
      <w:tr w:rsidR="001809FC" w14:paraId="25EFD8E8" w14:textId="77777777">
        <w:trPr>
          <w:cantSplit/>
        </w:trPr>
        <w:tc>
          <w:tcPr>
            <w:tcW w:w="76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3AED33C" w14:textId="77777777" w:rsidR="001809FC" w:rsidRDefault="00000000">
            <w:r>
              <w:rPr>
                <w:sz w:val="16"/>
                <w:szCs w:val="16"/>
              </w:rPr>
              <w:t>DELETE</w:t>
            </w:r>
          </w:p>
        </w:tc>
        <w:tc>
          <w:tcPr>
            <w:tcW w:w="2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04EA695C" w14:textId="77777777" w:rsidR="001809FC" w:rsidRDefault="00000000">
            <w:r>
              <w:rPr>
                <w:rFonts w:ascii="Courier New" w:eastAsia="Courier New" w:hAnsi="Courier New" w:cs="Courier New"/>
                <w:sz w:val="16"/>
                <w:szCs w:val="16"/>
              </w:rPr>
              <w:t>/api/carga/eliminar/:id</w:t>
            </w:r>
          </w:p>
        </w:tc>
        <w:tc>
          <w:tcPr>
            <w:tcW w:w="228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tcPr>
          <w:p w14:paraId="2FD8A99E" w14:textId="77777777" w:rsidR="001809FC" w:rsidRDefault="00000000">
            <w:r>
              <w:rPr>
                <w:sz w:val="16"/>
                <w:szCs w:val="16"/>
              </w:rPr>
              <w:t>Retira el ítem y devuelve su stock a la base.</w:t>
            </w:r>
          </w:p>
        </w:tc>
      </w:tr>
    </w:tbl>
    <w:p w14:paraId="7D611332" w14:textId="77777777" w:rsidR="001809FC" w:rsidRDefault="001809FC">
      <w:pPr>
        <w:spacing w:after="60"/>
      </w:pPr>
    </w:p>
    <w:p w14:paraId="102A59FB" w14:textId="77777777" w:rsidR="001809FC" w:rsidRDefault="00000000">
      <w:pPr>
        <w:pStyle w:val="Ttulo2"/>
      </w:pPr>
      <w:bookmarkStart w:id="7" w:name="_ttd47j9arm8w" w:colFirst="0" w:colLast="0"/>
      <w:bookmarkEnd w:id="7"/>
      <w:r>
        <w:t>C. Reglas de negocio</w:t>
      </w:r>
    </w:p>
    <w:p w14:paraId="43CAAC8E" w14:textId="77777777" w:rsidR="001809FC" w:rsidRDefault="00000000">
      <w:pPr>
        <w:spacing w:after="80"/>
        <w:ind w:firstLine="288"/>
        <w:jc w:val="both"/>
      </w:pPr>
      <w:r>
        <w:t>Las validaciones se realizan exclusivamente en el servidor:</w:t>
      </w:r>
    </w:p>
    <w:p w14:paraId="514A8A2B" w14:textId="77777777" w:rsidR="001809FC" w:rsidRDefault="00000000">
      <w:pPr>
        <w:numPr>
          <w:ilvl w:val="0"/>
          <w:numId w:val="1"/>
        </w:numPr>
        <w:pBdr>
          <w:top w:val="nil"/>
          <w:left w:val="nil"/>
          <w:bottom w:val="nil"/>
          <w:right w:val="nil"/>
          <w:between w:val="nil"/>
        </w:pBdr>
        <w:spacing w:after="40"/>
        <w:jc w:val="both"/>
      </w:pPr>
      <w:r>
        <w:rPr>
          <w:color w:val="000000"/>
        </w:rPr>
        <w:t>Existencia: si el suministro no existe se responde 404 con un mensaje de error.</w:t>
      </w:r>
    </w:p>
    <w:p w14:paraId="33A37182" w14:textId="77777777" w:rsidR="001809FC" w:rsidRDefault="00000000">
      <w:pPr>
        <w:numPr>
          <w:ilvl w:val="0"/>
          <w:numId w:val="1"/>
        </w:numPr>
        <w:pBdr>
          <w:top w:val="nil"/>
          <w:left w:val="nil"/>
          <w:bottom w:val="nil"/>
          <w:right w:val="nil"/>
          <w:between w:val="nil"/>
        </w:pBdr>
        <w:spacing w:after="40"/>
        <w:jc w:val="both"/>
      </w:pPr>
      <w:r>
        <w:rPr>
          <w:color w:val="000000"/>
        </w:rPr>
        <w:t>Stock: si las unidades solicitadas superan el stock de la base se responde 400 con «Stock en base insuficiente».</w:t>
      </w:r>
    </w:p>
    <w:p w14:paraId="2046528F" w14:textId="77777777" w:rsidR="001809FC" w:rsidRDefault="00000000">
      <w:pPr>
        <w:numPr>
          <w:ilvl w:val="0"/>
          <w:numId w:val="1"/>
        </w:numPr>
        <w:pBdr>
          <w:top w:val="nil"/>
          <w:left w:val="nil"/>
          <w:bottom w:val="nil"/>
          <w:right w:val="nil"/>
          <w:between w:val="nil"/>
        </w:pBdr>
        <w:spacing w:after="40"/>
        <w:jc w:val="both"/>
      </w:pPr>
      <w:r>
        <w:rPr>
          <w:color w:val="000000"/>
        </w:rPr>
        <w:lastRenderedPageBreak/>
        <w:t>Presupuesto: si el costo actual más el costo adicional supera los créditos se responde 400 con «Créditos insuficientes para esta cantidad».</w:t>
      </w:r>
    </w:p>
    <w:p w14:paraId="44D9F29E" w14:textId="77777777" w:rsidR="001809FC" w:rsidRDefault="00000000">
      <w:pPr>
        <w:numPr>
          <w:ilvl w:val="0"/>
          <w:numId w:val="1"/>
        </w:numPr>
        <w:pBdr>
          <w:top w:val="nil"/>
          <w:left w:val="nil"/>
          <w:bottom w:val="nil"/>
          <w:right w:val="nil"/>
          <w:between w:val="nil"/>
        </w:pBdr>
        <w:spacing w:after="40"/>
        <w:jc w:val="both"/>
      </w:pPr>
      <w:r>
        <w:rPr>
          <w:color w:val="000000"/>
        </w:rPr>
        <w:t>Reserva de stock: al cargar unidades se descuenta el stock de la base; al reducirlas o eliminar el ítem, las unidades se devuelven.</w:t>
      </w:r>
    </w:p>
    <w:p w14:paraId="783D79DA" w14:textId="77777777" w:rsidR="001809FC" w:rsidRDefault="00000000">
      <w:pPr>
        <w:numPr>
          <w:ilvl w:val="0"/>
          <w:numId w:val="1"/>
        </w:numPr>
        <w:pBdr>
          <w:top w:val="nil"/>
          <w:left w:val="nil"/>
          <w:bottom w:val="nil"/>
          <w:right w:val="nil"/>
          <w:between w:val="nil"/>
        </w:pBdr>
        <w:spacing w:after="40"/>
        <w:jc w:val="both"/>
      </w:pPr>
      <w:r>
        <w:rPr>
          <w:color w:val="000000"/>
        </w:rPr>
        <w:t>Limpieza: si la cantidad de un ítem llega a cero, este se elimina de la carga.</w:t>
      </w:r>
    </w:p>
    <w:p w14:paraId="697893F5" w14:textId="77777777" w:rsidR="001809FC" w:rsidRDefault="00000000">
      <w:pPr>
        <w:pStyle w:val="Ttulo1"/>
      </w:pPr>
      <w:bookmarkStart w:id="8" w:name="_fqvft4p5dcjk" w:colFirst="0" w:colLast="0"/>
      <w:bookmarkEnd w:id="8"/>
      <w:r>
        <w:t xml:space="preserve">IV. </w:t>
      </w:r>
      <w:proofErr w:type="spellStart"/>
      <w:r>
        <w:t>Frontend</w:t>
      </w:r>
      <w:proofErr w:type="spellEnd"/>
      <w:r>
        <w:t xml:space="preserve"> de </w:t>
      </w:r>
      <w:proofErr w:type="spellStart"/>
      <w:r>
        <w:t>AstroLogistics</w:t>
      </w:r>
      <w:proofErr w:type="spellEnd"/>
    </w:p>
    <w:p w14:paraId="51D11045" w14:textId="77777777" w:rsidR="001809FC" w:rsidRDefault="00000000">
      <w:pPr>
        <w:pStyle w:val="Ttulo2"/>
      </w:pPr>
      <w:bookmarkStart w:id="9" w:name="_gahki4ceipjl" w:colFirst="0" w:colLast="0"/>
      <w:bookmarkEnd w:id="9"/>
      <w:r>
        <w:t>A. Estructura</w:t>
      </w:r>
    </w:p>
    <w:p w14:paraId="5C6A00FB" w14:textId="77777777" w:rsidR="001809FC" w:rsidRDefault="00000000">
      <w:pPr>
        <w:spacing w:after="80"/>
        <w:ind w:firstLine="288"/>
        <w:jc w:val="both"/>
      </w:pPr>
      <w:r>
        <w:t xml:space="preserve">El cliente se inicia en </w:t>
      </w:r>
      <w:proofErr w:type="spellStart"/>
      <w:r>
        <w:rPr>
          <w:rFonts w:ascii="Courier New" w:eastAsia="Courier New" w:hAnsi="Courier New" w:cs="Courier New"/>
          <w:sz w:val="17"/>
          <w:szCs w:val="17"/>
        </w:rPr>
        <w:t>main.jsx</w:t>
      </w:r>
      <w:proofErr w:type="spellEnd"/>
      <w:r>
        <w:t xml:space="preserve">, que monta el componente </w:t>
      </w:r>
      <w:r>
        <w:rPr>
          <w:rFonts w:ascii="Courier New" w:eastAsia="Courier New" w:hAnsi="Courier New" w:cs="Courier New"/>
          <w:sz w:val="17"/>
          <w:szCs w:val="17"/>
        </w:rPr>
        <w:t>App</w:t>
      </w:r>
      <w:r>
        <w:t xml:space="preserve"> dentro de </w:t>
      </w:r>
      <w:proofErr w:type="spellStart"/>
      <w:r>
        <w:rPr>
          <w:rFonts w:ascii="Courier New" w:eastAsia="Courier New" w:hAnsi="Courier New" w:cs="Courier New"/>
          <w:sz w:val="17"/>
          <w:szCs w:val="17"/>
        </w:rPr>
        <w:t>React.StrictMode</w:t>
      </w:r>
      <w:proofErr w:type="spellEnd"/>
      <w:r>
        <w:t xml:space="preserve"> e importa la hoja de estilos de Bootstrap. </w:t>
      </w:r>
      <w:r>
        <w:rPr>
          <w:rFonts w:ascii="Courier New" w:eastAsia="Courier New" w:hAnsi="Courier New" w:cs="Courier New"/>
          <w:sz w:val="17"/>
          <w:szCs w:val="17"/>
        </w:rPr>
        <w:t>index.html</w:t>
      </w:r>
      <w:r>
        <w:t xml:space="preserve"> define el contenedor </w:t>
      </w:r>
      <w:r>
        <w:rPr>
          <w:rFonts w:ascii="Courier New" w:eastAsia="Courier New" w:hAnsi="Courier New" w:cs="Courier New"/>
          <w:sz w:val="17"/>
          <w:szCs w:val="17"/>
        </w:rPr>
        <w:t>#root</w:t>
      </w:r>
      <w:r>
        <w:t xml:space="preserve"> y carga el módulo de entrada. Toda la lógica de interfaz reside en </w:t>
      </w:r>
      <w:proofErr w:type="spellStart"/>
      <w:r>
        <w:rPr>
          <w:rFonts w:ascii="Courier New" w:eastAsia="Courier New" w:hAnsi="Courier New" w:cs="Courier New"/>
          <w:sz w:val="17"/>
          <w:szCs w:val="17"/>
        </w:rPr>
        <w:t>App.jsx</w:t>
      </w:r>
      <w:proofErr w:type="spellEnd"/>
      <w:r>
        <w:t xml:space="preserve">, y los estilos propios en </w:t>
      </w:r>
      <w:r>
        <w:rPr>
          <w:rFonts w:ascii="Courier New" w:eastAsia="Courier New" w:hAnsi="Courier New" w:cs="Courier New"/>
          <w:sz w:val="17"/>
          <w:szCs w:val="17"/>
        </w:rPr>
        <w:t>App.css</w:t>
      </w:r>
      <w:r>
        <w:t>.</w:t>
      </w:r>
    </w:p>
    <w:p w14:paraId="69B475D2" w14:textId="77777777" w:rsidR="001809FC" w:rsidRDefault="00000000">
      <w:pPr>
        <w:pStyle w:val="Ttulo2"/>
      </w:pPr>
      <w:bookmarkStart w:id="10" w:name="_gu1w6rkyr451" w:colFirst="0" w:colLast="0"/>
      <w:bookmarkEnd w:id="10"/>
      <w:r>
        <w:t>B. Estado y comunicación</w:t>
      </w:r>
    </w:p>
    <w:p w14:paraId="4B18F4EC" w14:textId="77777777" w:rsidR="001809FC" w:rsidRDefault="00000000">
      <w:pPr>
        <w:spacing w:after="80"/>
        <w:ind w:firstLine="288"/>
        <w:jc w:val="both"/>
      </w:pPr>
      <w:r>
        <w:rPr>
          <w:rFonts w:ascii="Courier New" w:eastAsia="Courier New" w:hAnsi="Courier New" w:cs="Courier New"/>
          <w:sz w:val="17"/>
          <w:szCs w:val="17"/>
        </w:rPr>
        <w:t>App</w:t>
      </w:r>
      <w:r>
        <w:t xml:space="preserve"> usa cuatro estados: </w:t>
      </w:r>
      <w:r>
        <w:rPr>
          <w:rFonts w:ascii="Courier New" w:eastAsia="Courier New" w:hAnsi="Courier New" w:cs="Courier New"/>
          <w:sz w:val="17"/>
          <w:szCs w:val="17"/>
        </w:rPr>
        <w:t>inventario</w:t>
      </w:r>
      <w:r>
        <w:t xml:space="preserve">, </w:t>
      </w:r>
      <w:r>
        <w:rPr>
          <w:rFonts w:ascii="Courier New" w:eastAsia="Courier New" w:hAnsi="Courier New" w:cs="Courier New"/>
          <w:sz w:val="17"/>
          <w:szCs w:val="17"/>
        </w:rPr>
        <w:t>carga</w:t>
      </w:r>
      <w:r>
        <w:t xml:space="preserve">, </w:t>
      </w:r>
      <w:proofErr w:type="spellStart"/>
      <w:r>
        <w:rPr>
          <w:rFonts w:ascii="Courier New" w:eastAsia="Courier New" w:hAnsi="Courier New" w:cs="Courier New"/>
          <w:sz w:val="17"/>
          <w:szCs w:val="17"/>
        </w:rPr>
        <w:t>loading</w:t>
      </w:r>
      <w:proofErr w:type="spellEnd"/>
      <w:r>
        <w:t xml:space="preserve"> y </w:t>
      </w:r>
      <w:proofErr w:type="spellStart"/>
      <w:r>
        <w:rPr>
          <w:rFonts w:ascii="Courier New" w:eastAsia="Courier New" w:hAnsi="Courier New" w:cs="Courier New"/>
          <w:sz w:val="17"/>
          <w:szCs w:val="17"/>
        </w:rPr>
        <w:t>errorMsg</w:t>
      </w:r>
      <w:proofErr w:type="spellEnd"/>
      <w:r>
        <w:t xml:space="preserve">. Al montarse, </w:t>
      </w:r>
      <w:proofErr w:type="spellStart"/>
      <w:proofErr w:type="gramStart"/>
      <w:r>
        <w:rPr>
          <w:rFonts w:ascii="Courier New" w:eastAsia="Courier New" w:hAnsi="Courier New" w:cs="Courier New"/>
          <w:sz w:val="17"/>
          <w:szCs w:val="17"/>
        </w:rPr>
        <w:t>fetchData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r>
        <w:t xml:space="preserve"> consulta en paralelo </w:t>
      </w:r>
      <w:r>
        <w:rPr>
          <w:rFonts w:ascii="Courier New" w:eastAsia="Courier New" w:hAnsi="Courier New" w:cs="Courier New"/>
          <w:sz w:val="17"/>
          <w:szCs w:val="17"/>
        </w:rPr>
        <w:t>/inventario</w:t>
      </w:r>
      <w:r>
        <w:t xml:space="preserve"> y </w:t>
      </w:r>
      <w:r>
        <w:rPr>
          <w:rFonts w:ascii="Courier New" w:eastAsia="Courier New" w:hAnsi="Courier New" w:cs="Courier New"/>
          <w:sz w:val="17"/>
          <w:szCs w:val="17"/>
        </w:rPr>
        <w:t>/carga</w:t>
      </w:r>
      <w:r>
        <w:t xml:space="preserve"> mediante </w:t>
      </w:r>
      <w:proofErr w:type="spellStart"/>
      <w:r>
        <w:rPr>
          <w:rFonts w:ascii="Courier New" w:eastAsia="Courier New" w:hAnsi="Courier New" w:cs="Courier New"/>
          <w:sz w:val="17"/>
          <w:szCs w:val="17"/>
        </w:rPr>
        <w:t>Promise.all</w:t>
      </w:r>
      <w:proofErr w:type="spellEnd"/>
      <w:r>
        <w:t xml:space="preserve">. Las funciones </w:t>
      </w:r>
      <w:proofErr w:type="spellStart"/>
      <w:r>
        <w:rPr>
          <w:rFonts w:ascii="Courier New" w:eastAsia="Courier New" w:hAnsi="Courier New" w:cs="Courier New"/>
          <w:sz w:val="17"/>
          <w:szCs w:val="17"/>
        </w:rPr>
        <w:t>agregarACarga</w:t>
      </w:r>
      <w:proofErr w:type="spellEnd"/>
      <w:r>
        <w:t xml:space="preserve">, </w:t>
      </w:r>
      <w:proofErr w:type="spellStart"/>
      <w:r>
        <w:rPr>
          <w:rFonts w:ascii="Courier New" w:eastAsia="Courier New" w:hAnsi="Courier New" w:cs="Courier New"/>
          <w:sz w:val="17"/>
          <w:szCs w:val="17"/>
        </w:rPr>
        <w:t>actualizarUnidades</w:t>
      </w:r>
      <w:proofErr w:type="spellEnd"/>
      <w:r>
        <w:t xml:space="preserve"> y </w:t>
      </w:r>
      <w:proofErr w:type="spellStart"/>
      <w:r>
        <w:rPr>
          <w:rFonts w:ascii="Courier New" w:eastAsia="Courier New" w:hAnsi="Courier New" w:cs="Courier New"/>
          <w:sz w:val="17"/>
          <w:szCs w:val="17"/>
        </w:rPr>
        <w:t>eliminarItem</w:t>
      </w:r>
      <w:proofErr w:type="spellEnd"/>
      <w:r>
        <w:t xml:space="preserve"> invocan las rutas POST, PUT y DELETE, y tras cada operación exitosa se vuelve a ejecutar </w:t>
      </w:r>
      <w:proofErr w:type="spellStart"/>
      <w:proofErr w:type="gramStart"/>
      <w:r>
        <w:rPr>
          <w:rFonts w:ascii="Courier New" w:eastAsia="Courier New" w:hAnsi="Courier New" w:cs="Courier New"/>
          <w:sz w:val="17"/>
          <w:szCs w:val="17"/>
        </w:rPr>
        <w:t>fetchData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r>
        <w:t xml:space="preserve"> para sincronizar la vista con el servidor. Si el servidor rechaza una operación, el mensaje de error se muestra en una alerta. Cuando la cantidad solicitada es menor o igual a cero, </w:t>
      </w:r>
      <w:proofErr w:type="spellStart"/>
      <w:r>
        <w:rPr>
          <w:rFonts w:ascii="Courier New" w:eastAsia="Courier New" w:hAnsi="Courier New" w:cs="Courier New"/>
          <w:sz w:val="17"/>
          <w:szCs w:val="17"/>
        </w:rPr>
        <w:t>actualizarUnidades</w:t>
      </w:r>
      <w:proofErr w:type="spellEnd"/>
      <w:r>
        <w:t xml:space="preserve"> delega en </w:t>
      </w:r>
      <w:proofErr w:type="spellStart"/>
      <w:r>
        <w:rPr>
          <w:rFonts w:ascii="Courier New" w:eastAsia="Courier New" w:hAnsi="Courier New" w:cs="Courier New"/>
          <w:sz w:val="17"/>
          <w:szCs w:val="17"/>
        </w:rPr>
        <w:t>eliminarItem</w:t>
      </w:r>
      <w:proofErr w:type="spellEnd"/>
      <w:r>
        <w:t>.</w:t>
      </w:r>
    </w:p>
    <w:p w14:paraId="1778D056" w14:textId="77777777" w:rsidR="001809FC" w:rsidRDefault="00000000">
      <w:pPr>
        <w:pStyle w:val="Ttulo2"/>
      </w:pPr>
      <w:bookmarkStart w:id="11" w:name="_yncyodzicrt6" w:colFirst="0" w:colLast="0"/>
      <w:bookmarkEnd w:id="11"/>
      <w:r>
        <w:t>C. Interfaz de usuario</w:t>
      </w:r>
    </w:p>
    <w:p w14:paraId="10DD3B7A" w14:textId="77777777" w:rsidR="001809FC" w:rsidRDefault="00000000">
      <w:pPr>
        <w:spacing w:after="80"/>
        <w:ind w:firstLine="288"/>
        <w:jc w:val="both"/>
      </w:pPr>
      <w:r>
        <w:t xml:space="preserve">La interfaz se compone de tres zonas: una barra superior con los créditos disponibles y el costo total de la carga; el catálogo de suministros, que presenta una tarjeta por producto con categoría, precio, stock y un botón «Añadir a la Nave» (reemplazado por «Agotado en Base» si el stock es cero); y la bodega de carga, que lista los ítems cargados con botones para incrementar, decrementar o eliminar. Se usan los componentes </w:t>
      </w:r>
      <w:r>
        <w:rPr>
          <w:rFonts w:ascii="Courier New" w:eastAsia="Courier New" w:hAnsi="Courier New" w:cs="Courier New"/>
          <w:sz w:val="17"/>
          <w:szCs w:val="17"/>
        </w:rPr>
        <w:t>Container</w:t>
      </w:r>
      <w:r>
        <w:t xml:space="preserve">, </w:t>
      </w:r>
      <w:r>
        <w:rPr>
          <w:rFonts w:ascii="Courier New" w:eastAsia="Courier New" w:hAnsi="Courier New" w:cs="Courier New"/>
          <w:sz w:val="17"/>
          <w:szCs w:val="17"/>
        </w:rPr>
        <w:t>Row</w:t>
      </w:r>
      <w:r>
        <w:t xml:space="preserve">, </w:t>
      </w:r>
      <w:r>
        <w:rPr>
          <w:rFonts w:ascii="Courier New" w:eastAsia="Courier New" w:hAnsi="Courier New" w:cs="Courier New"/>
          <w:sz w:val="17"/>
          <w:szCs w:val="17"/>
        </w:rPr>
        <w:t>Col</w:t>
      </w:r>
      <w:r>
        <w:t xml:space="preserve">, </w:t>
      </w:r>
      <w:r>
        <w:rPr>
          <w:rFonts w:ascii="Courier New" w:eastAsia="Courier New" w:hAnsi="Courier New" w:cs="Courier New"/>
          <w:sz w:val="17"/>
          <w:szCs w:val="17"/>
        </w:rPr>
        <w:t>Card</w:t>
      </w:r>
      <w:r>
        <w:t xml:space="preserve">, </w:t>
      </w:r>
      <w:r>
        <w:rPr>
          <w:rFonts w:ascii="Courier New" w:eastAsia="Courier New" w:hAnsi="Courier New" w:cs="Courier New"/>
          <w:sz w:val="17"/>
          <w:szCs w:val="17"/>
        </w:rPr>
        <w:t>Badge</w:t>
      </w:r>
      <w:r>
        <w:t xml:space="preserve">, </w:t>
      </w:r>
      <w:proofErr w:type="spellStart"/>
      <w:r>
        <w:rPr>
          <w:rFonts w:ascii="Courier New" w:eastAsia="Courier New" w:hAnsi="Courier New" w:cs="Courier New"/>
          <w:sz w:val="17"/>
          <w:szCs w:val="17"/>
        </w:rPr>
        <w:t>ListGroup</w:t>
      </w:r>
      <w:proofErr w:type="spellEnd"/>
      <w:r>
        <w:t xml:space="preserve">, </w:t>
      </w:r>
      <w:proofErr w:type="spellStart"/>
      <w:r>
        <w:rPr>
          <w:rFonts w:ascii="Courier New" w:eastAsia="Courier New" w:hAnsi="Courier New" w:cs="Courier New"/>
          <w:sz w:val="17"/>
          <w:szCs w:val="17"/>
        </w:rPr>
        <w:t>ButtonGroup</w:t>
      </w:r>
      <w:proofErr w:type="spellEnd"/>
      <w:r>
        <w:t xml:space="preserve"> y </w:t>
      </w:r>
      <w:proofErr w:type="spellStart"/>
      <w:r>
        <w:rPr>
          <w:rFonts w:ascii="Courier New" w:eastAsia="Courier New" w:hAnsi="Courier New" w:cs="Courier New"/>
          <w:sz w:val="17"/>
          <w:szCs w:val="17"/>
        </w:rPr>
        <w:t>UncontrolledAlert</w:t>
      </w:r>
      <w:proofErr w:type="spellEnd"/>
      <w:r>
        <w:t xml:space="preserve"> de </w:t>
      </w:r>
      <w:proofErr w:type="spellStart"/>
      <w:r>
        <w:t>reactstrap</w:t>
      </w:r>
      <w:proofErr w:type="spellEnd"/>
      <w:r>
        <w:t xml:space="preserve">, con un tema oscuro definido en </w:t>
      </w:r>
      <w:r>
        <w:rPr>
          <w:rFonts w:ascii="Courier New" w:eastAsia="Courier New" w:hAnsi="Courier New" w:cs="Courier New"/>
          <w:sz w:val="17"/>
          <w:szCs w:val="17"/>
        </w:rPr>
        <w:t>App.css</w:t>
      </w:r>
      <w:r>
        <w:t>.</w:t>
      </w:r>
    </w:p>
    <w:p w14:paraId="123F6EB2" w14:textId="77777777" w:rsidR="001809FC" w:rsidRDefault="00000000">
      <w:pPr>
        <w:pStyle w:val="Ttulo1"/>
      </w:pPr>
      <w:bookmarkStart w:id="12" w:name="_tdzxkm1noml5" w:colFirst="0" w:colLast="0"/>
      <w:bookmarkEnd w:id="12"/>
      <w:r>
        <w:t>V. Módulo del Reactor</w:t>
      </w:r>
    </w:p>
    <w:p w14:paraId="26865F0F" w14:textId="77777777" w:rsidR="001809FC" w:rsidRDefault="00000000">
      <w:pPr>
        <w:spacing w:after="80"/>
        <w:ind w:firstLine="288"/>
        <w:jc w:val="both"/>
      </w:pPr>
      <w:r>
        <w:t xml:space="preserve">El segundo </w:t>
      </w:r>
      <w:proofErr w:type="spellStart"/>
      <w:r>
        <w:t>backend</w:t>
      </w:r>
      <w:proofErr w:type="spellEnd"/>
      <w:r>
        <w:t xml:space="preserve"> implementa un juego de estabilización. Al iniciar, el servidor genera una temperatura objetivo entera aleatoria entre 1 y 100, que mantiene en memoria. Expone dos rutas:</w:t>
      </w:r>
    </w:p>
    <w:p w14:paraId="0BF9855D" w14:textId="77777777" w:rsidR="001809FC" w:rsidRDefault="00000000">
      <w:pPr>
        <w:spacing w:after="80"/>
        <w:ind w:firstLine="288"/>
        <w:jc w:val="both"/>
      </w:pPr>
      <w:r>
        <w:rPr>
          <w:rFonts w:ascii="Courier New" w:eastAsia="Courier New" w:hAnsi="Courier New" w:cs="Courier New"/>
          <w:sz w:val="17"/>
          <w:szCs w:val="17"/>
        </w:rPr>
        <w:t>POST /</w:t>
      </w:r>
      <w:proofErr w:type="spellStart"/>
      <w:r>
        <w:rPr>
          <w:rFonts w:ascii="Courier New" w:eastAsia="Courier New" w:hAnsi="Courier New" w:cs="Courier New"/>
          <w:sz w:val="17"/>
          <w:szCs w:val="17"/>
        </w:rPr>
        <w:t>adjust</w:t>
      </w:r>
      <w:proofErr w:type="spellEnd"/>
      <w:r>
        <w:t xml:space="preserve"> recibe un cuerpo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temperatura": </w:t>
      </w:r>
      <w:proofErr w:type="gramStart"/>
      <w:r>
        <w:rPr>
          <w:rFonts w:ascii="Courier New" w:eastAsia="Courier New" w:hAnsi="Courier New" w:cs="Courier New"/>
          <w:sz w:val="17"/>
          <w:szCs w:val="17"/>
        </w:rPr>
        <w:t>número }</w:t>
      </w:r>
      <w:proofErr w:type="gramEnd"/>
      <w:r>
        <w:t xml:space="preserve">. Si el valor no es numérico responde 400. En caso contrario compara el valor con la temperatura objetivo y devuelve </w:t>
      </w:r>
      <w:r>
        <w:rPr>
          <w:rFonts w:ascii="Courier New" w:eastAsia="Courier New" w:hAnsi="Courier New" w:cs="Courier New"/>
          <w:sz w:val="17"/>
          <w:szCs w:val="17"/>
        </w:rPr>
        <w:t>FALLO</w:t>
      </w:r>
      <w:r>
        <w:t xml:space="preserve"> con la indicación de que la temperatura ideal es más alta o más baja, o </w:t>
      </w:r>
      <w:r>
        <w:rPr>
          <w:rFonts w:ascii="Courier New" w:eastAsia="Courier New" w:hAnsi="Courier New" w:cs="Courier New"/>
          <w:sz w:val="17"/>
          <w:szCs w:val="17"/>
        </w:rPr>
        <w:t>EXITO</w:t>
      </w:r>
      <w:r>
        <w:t xml:space="preserve"> </w:t>
      </w:r>
      <w:proofErr w:type="spellStart"/>
      <w:r>
        <w:t>si</w:t>
      </w:r>
      <w:proofErr w:type="spellEnd"/>
      <w:r>
        <w:t xml:space="preserve"> coinciden. </w:t>
      </w:r>
      <w:r>
        <w:rPr>
          <w:rFonts w:ascii="Courier New" w:eastAsia="Courier New" w:hAnsi="Courier New" w:cs="Courier New"/>
          <w:sz w:val="17"/>
          <w:szCs w:val="17"/>
        </w:rPr>
        <w:t>POST /</w:t>
      </w:r>
      <w:proofErr w:type="spellStart"/>
      <w:r>
        <w:rPr>
          <w:rFonts w:ascii="Courier New" w:eastAsia="Courier New" w:hAnsi="Courier New" w:cs="Courier New"/>
          <w:sz w:val="17"/>
          <w:szCs w:val="17"/>
        </w:rPr>
        <w:t>reboot</w:t>
      </w:r>
      <w:proofErr w:type="spellEnd"/>
      <w:r>
        <w:t xml:space="preserve"> genera una nueva temperatura objetivo y responde </w:t>
      </w:r>
      <w:r>
        <w:rPr>
          <w:rFonts w:ascii="Courier New" w:eastAsia="Courier New" w:hAnsi="Courier New" w:cs="Courier New"/>
          <w:sz w:val="17"/>
          <w:szCs w:val="17"/>
        </w:rPr>
        <w:t>REINICIADO</w:t>
      </w:r>
      <w:r>
        <w:t>.</w:t>
      </w:r>
    </w:p>
    <w:p w14:paraId="7E7DFC20" w14:textId="77777777" w:rsidR="001809FC" w:rsidRDefault="00000000">
      <w:pPr>
        <w:spacing w:after="80"/>
        <w:ind w:firstLine="288"/>
        <w:jc w:val="both"/>
      </w:pPr>
      <w:r>
        <w:t>Del cliente de este módulo solo se recibieron los archivos de configuración de la plantilla de Vite (</w:t>
      </w:r>
      <w:proofErr w:type="spellStart"/>
      <w:proofErr w:type="gramStart"/>
      <w:r>
        <w:rPr>
          <w:rFonts w:ascii="Courier New" w:eastAsia="Courier New" w:hAnsi="Courier New" w:cs="Courier New"/>
          <w:sz w:val="17"/>
          <w:szCs w:val="17"/>
        </w:rPr>
        <w:t>package.json</w:t>
      </w:r>
      <w:proofErr w:type="spellEnd"/>
      <w:proofErr w:type="gramEnd"/>
      <w:r>
        <w:t xml:space="preserve"> con </w:t>
      </w:r>
      <w:proofErr w:type="spellStart"/>
      <w:r>
        <w:t>React</w:t>
      </w:r>
      <w:proofErr w:type="spellEnd"/>
      <w:r>
        <w:t xml:space="preserve"> 19 y </w:t>
      </w:r>
      <w:proofErr w:type="spellStart"/>
      <w:r>
        <w:t>ESLint</w:t>
      </w:r>
      <w:proofErr w:type="spellEnd"/>
      <w:r>
        <w:t xml:space="preserve"> 10, </w:t>
      </w:r>
      <w:r>
        <w:rPr>
          <w:rFonts w:ascii="Courier New" w:eastAsia="Courier New" w:hAnsi="Courier New" w:cs="Courier New"/>
          <w:sz w:val="17"/>
          <w:szCs w:val="17"/>
        </w:rPr>
        <w:t>vite.config.js</w:t>
      </w:r>
      <w:r>
        <w:t xml:space="preserve">, </w:t>
      </w:r>
      <w:r>
        <w:rPr>
          <w:rFonts w:ascii="Courier New" w:eastAsia="Courier New" w:hAnsi="Courier New" w:cs="Courier New"/>
          <w:sz w:val="17"/>
          <w:szCs w:val="17"/>
        </w:rPr>
        <w:t>index.html</w:t>
      </w:r>
      <w:r>
        <w:t xml:space="preserve"> y </w:t>
      </w:r>
      <w:r>
        <w:rPr>
          <w:rFonts w:ascii="Courier New" w:eastAsia="Courier New" w:hAnsi="Courier New" w:cs="Courier New"/>
          <w:sz w:val="17"/>
          <w:szCs w:val="17"/>
        </w:rPr>
        <w:t>README.md</w:t>
      </w:r>
      <w:r>
        <w:t xml:space="preserve">); no se recibió el código fuente de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w:t>
      </w:r>
      <w:r>
        <w:t>, por lo que su interfaz no se describe aquí.</w:t>
      </w:r>
    </w:p>
    <w:p w14:paraId="423E526F" w14:textId="77777777" w:rsidR="001809FC" w:rsidRDefault="00000000">
      <w:pPr>
        <w:pStyle w:val="Ttulo1"/>
      </w:pPr>
      <w:bookmarkStart w:id="13" w:name="_oiewokcc2cxq" w:colFirst="0" w:colLast="0"/>
      <w:bookmarkEnd w:id="13"/>
      <w:r>
        <w:t>VI. Instalación y Ejecución</w:t>
      </w:r>
    </w:p>
    <w:p w14:paraId="6BED3B12" w14:textId="77777777" w:rsidR="001809FC" w:rsidRDefault="00000000">
      <w:pPr>
        <w:spacing w:after="80"/>
        <w:ind w:firstLine="288"/>
        <w:jc w:val="both"/>
      </w:pPr>
      <w:r>
        <w:t xml:space="preserve">Cada aplicación se ejecuta por separado. En el </w:t>
      </w:r>
      <w:proofErr w:type="spellStart"/>
      <w:r>
        <w:t>backend</w:t>
      </w:r>
      <w:proofErr w:type="spellEnd"/>
      <w:r>
        <w:t xml:space="preserve">, tras </w:t>
      </w: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install</w:t>
      </w:r>
      <w:proofErr w:type="spellEnd"/>
      <w:r>
        <w:t xml:space="preserve">, se inicia con </w:t>
      </w: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start</w:t>
      </w:r>
      <w:proofErr w:type="spellEnd"/>
      <w:r>
        <w:t xml:space="preserve"> (equivalente a </w:t>
      </w:r>
      <w:proofErr w:type="spellStart"/>
      <w:r>
        <w:rPr>
          <w:rFonts w:ascii="Courier New" w:eastAsia="Courier New" w:hAnsi="Courier New" w:cs="Courier New"/>
          <w:sz w:val="17"/>
          <w:szCs w:val="17"/>
        </w:rPr>
        <w:t>node</w:t>
      </w:r>
      <w:proofErr w:type="spellEnd"/>
      <w:r>
        <w:rPr>
          <w:rFonts w:ascii="Courier New" w:eastAsia="Courier New" w:hAnsi="Courier New" w:cs="Courier New"/>
          <w:sz w:val="17"/>
          <w:szCs w:val="17"/>
        </w:rPr>
        <w:t xml:space="preserve"> server.js</w:t>
      </w:r>
      <w:r>
        <w:t xml:space="preserve">), que escucha en el puerto 5000. En el </w:t>
      </w:r>
      <w:proofErr w:type="spellStart"/>
      <w:r>
        <w:t>frontend</w:t>
      </w:r>
      <w:proofErr w:type="spellEnd"/>
      <w:r>
        <w:t xml:space="preserve">, tras </w:t>
      </w: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install</w:t>
      </w:r>
      <w:proofErr w:type="spellEnd"/>
      <w:r>
        <w:t xml:space="preserve">, se usa </w:t>
      </w: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run </w:t>
      </w:r>
      <w:proofErr w:type="spellStart"/>
      <w:r>
        <w:rPr>
          <w:rFonts w:ascii="Courier New" w:eastAsia="Courier New" w:hAnsi="Courier New" w:cs="Courier New"/>
          <w:sz w:val="17"/>
          <w:szCs w:val="17"/>
        </w:rPr>
        <w:t>dev</w:t>
      </w:r>
      <w:proofErr w:type="spellEnd"/>
      <w:r>
        <w:t xml:space="preserve"> para el servidor de desarrollo de Vite, y </w:t>
      </w: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run </w:t>
      </w:r>
      <w:proofErr w:type="spellStart"/>
      <w:r>
        <w:rPr>
          <w:rFonts w:ascii="Courier New" w:eastAsia="Courier New" w:hAnsi="Courier New" w:cs="Courier New"/>
          <w:sz w:val="17"/>
          <w:szCs w:val="17"/>
        </w:rPr>
        <w:t>build</w:t>
      </w:r>
      <w:proofErr w:type="spellEnd"/>
      <w:r>
        <w:t xml:space="preserve"> para generar la versión de producción. Dado que ambos </w:t>
      </w:r>
      <w:proofErr w:type="spellStart"/>
      <w:r>
        <w:t>backends</w:t>
      </w:r>
      <w:proofErr w:type="spellEnd"/>
      <w:r>
        <w:t xml:space="preserve"> usan el puerto 5000, no pueden ejecutarse al mismo tiempo sin modificar uno de ellos.</w:t>
      </w:r>
    </w:p>
    <w:p w14:paraId="07001E13" w14:textId="77777777" w:rsidR="001809FC" w:rsidRDefault="00000000">
      <w:pPr>
        <w:pStyle w:val="Ttulo1"/>
      </w:pPr>
      <w:bookmarkStart w:id="14" w:name="_6oqwverc7nh9" w:colFirst="0" w:colLast="0"/>
      <w:bookmarkEnd w:id="14"/>
      <w:r>
        <w:t>VII. Observaciones y Trabajo Futuro</w:t>
      </w:r>
    </w:p>
    <w:p w14:paraId="2A8E6E2F" w14:textId="77777777" w:rsidR="001809FC" w:rsidRDefault="00000000">
      <w:pPr>
        <w:spacing w:after="80"/>
        <w:ind w:firstLine="288"/>
        <w:jc w:val="both"/>
      </w:pPr>
      <w:r>
        <w:t>Durante la revisión del código se identificaron los siguientes puntos:</w:t>
      </w:r>
    </w:p>
    <w:p w14:paraId="3525CC27" w14:textId="77777777" w:rsidR="001809FC" w:rsidRDefault="00000000">
      <w:pPr>
        <w:spacing w:after="80"/>
        <w:ind w:firstLine="288"/>
        <w:jc w:val="both"/>
      </w:pPr>
      <w:r>
        <w:t xml:space="preserve">1) Validación de entrada: en </w:t>
      </w:r>
      <w:r>
        <w:rPr>
          <w:rFonts w:ascii="Courier New" w:eastAsia="Courier New" w:hAnsi="Courier New" w:cs="Courier New"/>
          <w:sz w:val="17"/>
          <w:szCs w:val="17"/>
        </w:rPr>
        <w:t>POST /agregar</w:t>
      </w:r>
      <w:r>
        <w:t xml:space="preserve"> no se verifica que </w:t>
      </w:r>
      <w:r>
        <w:rPr>
          <w:rFonts w:ascii="Courier New" w:eastAsia="Courier New" w:hAnsi="Courier New" w:cs="Courier New"/>
          <w:sz w:val="17"/>
          <w:szCs w:val="17"/>
        </w:rPr>
        <w:t>cantidad</w:t>
      </w:r>
      <w:r>
        <w:t xml:space="preserve"> sea un entero positivo; un valor negativo aumentaría el stock y reduciría la carga. En </w:t>
      </w:r>
      <w:r>
        <w:rPr>
          <w:rFonts w:ascii="Courier New" w:eastAsia="Courier New" w:hAnsi="Courier New" w:cs="Courier New"/>
          <w:sz w:val="17"/>
          <w:szCs w:val="17"/>
        </w:rPr>
        <w:t>PUT /actualizar-unidades</w:t>
      </w:r>
      <w:r>
        <w:t xml:space="preserve">, un cuerpo sin </w:t>
      </w:r>
      <w:r>
        <w:rPr>
          <w:rFonts w:ascii="Courier New" w:eastAsia="Courier New" w:hAnsi="Courier New" w:cs="Courier New"/>
          <w:sz w:val="17"/>
          <w:szCs w:val="17"/>
        </w:rPr>
        <w:t>cantidad</w:t>
      </w:r>
      <w:r>
        <w:t xml:space="preserve"> produce un valor </w:t>
      </w:r>
      <w:r>
        <w:rPr>
          <w:rFonts w:ascii="Courier New" w:eastAsia="Courier New" w:hAnsi="Courier New" w:cs="Courier New"/>
          <w:sz w:val="17"/>
          <w:szCs w:val="17"/>
        </w:rPr>
        <w:t>NaN</w:t>
      </w:r>
      <w:r>
        <w:t xml:space="preserve"> que se asigna al ítem.</w:t>
      </w:r>
    </w:p>
    <w:p w14:paraId="0615CE29" w14:textId="77777777" w:rsidR="001809FC" w:rsidRDefault="00000000">
      <w:pPr>
        <w:spacing w:after="80"/>
        <w:ind w:firstLine="288"/>
        <w:jc w:val="both"/>
      </w:pPr>
      <w:r>
        <w:t>2) Persistencia y concurrencia: el estado se pierde al reiniciar el servidor y existe una única nave global compartida por todos los clientes.</w:t>
      </w:r>
    </w:p>
    <w:p w14:paraId="0D92B425" w14:textId="77777777" w:rsidR="001809FC" w:rsidRDefault="00000000">
      <w:pPr>
        <w:spacing w:after="80"/>
        <w:ind w:firstLine="288"/>
        <w:jc w:val="both"/>
      </w:pPr>
      <w:r>
        <w:t xml:space="preserve">3) Estilos: en </w:t>
      </w:r>
      <w:r>
        <w:rPr>
          <w:rFonts w:ascii="Courier New" w:eastAsia="Courier New" w:hAnsi="Courier New" w:cs="Courier New"/>
          <w:sz w:val="17"/>
          <w:szCs w:val="17"/>
        </w:rPr>
        <w:t>App.css</w:t>
      </w:r>
      <w:r>
        <w:t xml:space="preserve"> la propiedad </w:t>
      </w:r>
      <w:proofErr w:type="spellStart"/>
      <w:r>
        <w:rPr>
          <w:rFonts w:ascii="Courier New" w:eastAsia="Courier New" w:hAnsi="Courier New" w:cs="Courier New"/>
          <w:sz w:val="17"/>
          <w:szCs w:val="17"/>
        </w:rPr>
        <w:t>border-shadow</w:t>
      </w:r>
      <w:proofErr w:type="spellEnd"/>
      <w:r>
        <w:t xml:space="preserve"> no existe en CSS; el efecto de sombra </w:t>
      </w:r>
      <w:proofErr w:type="gramStart"/>
      <w:r>
        <w:t xml:space="preserve">de </w:t>
      </w:r>
      <w:r>
        <w:rPr>
          <w:rFonts w:ascii="Courier New" w:eastAsia="Courier New" w:hAnsi="Courier New" w:cs="Courier New"/>
          <w:sz w:val="17"/>
          <w:szCs w:val="17"/>
        </w:rPr>
        <w:t>.</w:t>
      </w:r>
      <w:proofErr w:type="spellStart"/>
      <w:r>
        <w:rPr>
          <w:rFonts w:ascii="Courier New" w:eastAsia="Courier New" w:hAnsi="Courier New" w:cs="Courier New"/>
          <w:sz w:val="17"/>
          <w:szCs w:val="17"/>
        </w:rPr>
        <w:t>card</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custom:hover</w:t>
      </w:r>
      <w:proofErr w:type="spellEnd"/>
      <w:proofErr w:type="gramEnd"/>
      <w:r>
        <w:t xml:space="preserve"> requiere </w:t>
      </w:r>
      <w:r>
        <w:rPr>
          <w:rFonts w:ascii="Courier New" w:eastAsia="Courier New" w:hAnsi="Courier New" w:cs="Courier New"/>
          <w:sz w:val="17"/>
          <w:szCs w:val="17"/>
        </w:rPr>
        <w:t>box-</w:t>
      </w:r>
      <w:proofErr w:type="spellStart"/>
      <w:r>
        <w:rPr>
          <w:rFonts w:ascii="Courier New" w:eastAsia="Courier New" w:hAnsi="Courier New" w:cs="Courier New"/>
          <w:sz w:val="17"/>
          <w:szCs w:val="17"/>
        </w:rPr>
        <w:t>shadow</w:t>
      </w:r>
      <w:proofErr w:type="spellEnd"/>
      <w:r>
        <w:t>.</w:t>
      </w:r>
    </w:p>
    <w:p w14:paraId="50159A3A" w14:textId="77777777" w:rsidR="001809FC" w:rsidRDefault="00000000">
      <w:pPr>
        <w:spacing w:after="80"/>
        <w:ind w:firstLine="288"/>
        <w:jc w:val="both"/>
      </w:pPr>
      <w:r>
        <w:t xml:space="preserve">4) Código: el archivo </w:t>
      </w:r>
      <w:r>
        <w:rPr>
          <w:rFonts w:ascii="Courier New" w:eastAsia="Courier New" w:hAnsi="Courier New" w:cs="Courier New"/>
          <w:sz w:val="17"/>
          <w:szCs w:val="17"/>
        </w:rPr>
        <w:t>server.js</w:t>
      </w:r>
      <w:r>
        <w:t xml:space="preserve"> conserva marcas residuales del tipo </w:t>
      </w:r>
      <w:r>
        <w:rPr>
          <w:rFonts w:ascii="Courier New" w:eastAsia="Courier New" w:hAnsi="Courier New" w:cs="Courier New"/>
          <w:sz w:val="17"/>
          <w:szCs w:val="17"/>
        </w:rPr>
        <w:t>[cite: 9, 10]</w:t>
      </w:r>
      <w:r>
        <w:t xml:space="preserve"> dentro de los comentarios, que conviene eliminar. La URL del </w:t>
      </w:r>
      <w:proofErr w:type="spellStart"/>
      <w:r>
        <w:t>backend</w:t>
      </w:r>
      <w:proofErr w:type="spellEnd"/>
      <w:r>
        <w:t xml:space="preserve"> está fija en </w:t>
      </w:r>
      <w:proofErr w:type="spellStart"/>
      <w:r>
        <w:rPr>
          <w:rFonts w:ascii="Courier New" w:eastAsia="Courier New" w:hAnsi="Courier New" w:cs="Courier New"/>
          <w:sz w:val="17"/>
          <w:szCs w:val="17"/>
        </w:rPr>
        <w:t>App.jsx</w:t>
      </w:r>
      <w:proofErr w:type="spellEnd"/>
      <w:r>
        <w:t>; se recomienda moverla a una variable de entorno de Vite.</w:t>
      </w:r>
    </w:p>
    <w:p w14:paraId="67CA720B" w14:textId="77777777" w:rsidR="001809FC" w:rsidRDefault="00000000">
      <w:pPr>
        <w:spacing w:after="80"/>
        <w:ind w:firstLine="288"/>
        <w:jc w:val="both"/>
      </w:pPr>
      <w:r>
        <w:t xml:space="preserve">5) Dependencias: el </w:t>
      </w:r>
      <w:proofErr w:type="spellStart"/>
      <w:r>
        <w:t>frontend</w:t>
      </w:r>
      <w:proofErr w:type="spellEnd"/>
      <w:r>
        <w:t xml:space="preserve"> declara </w:t>
      </w:r>
      <w:r>
        <w:rPr>
          <w:rFonts w:ascii="Courier New" w:eastAsia="Courier New" w:hAnsi="Courier New" w:cs="Courier New"/>
          <w:sz w:val="17"/>
          <w:szCs w:val="17"/>
        </w:rPr>
        <w:t>@vitejs/plugin-react</w:t>
      </w:r>
      <w:r>
        <w:t xml:space="preserve"> ^4.3.1 junto con </w:t>
      </w:r>
      <w:r>
        <w:rPr>
          <w:rFonts w:ascii="Courier New" w:eastAsia="Courier New" w:hAnsi="Courier New" w:cs="Courier New"/>
          <w:sz w:val="17"/>
          <w:szCs w:val="17"/>
        </w:rPr>
        <w:t>vite</w:t>
      </w:r>
      <w:r>
        <w:t xml:space="preserve"> ^8.3.5, mientras que el proyecto del reactor usa </w:t>
      </w:r>
      <w:r>
        <w:rPr>
          <w:rFonts w:ascii="Courier New" w:eastAsia="Courier New" w:hAnsi="Courier New" w:cs="Courier New"/>
          <w:sz w:val="17"/>
          <w:szCs w:val="17"/>
        </w:rPr>
        <w:t>@vitejs/plugin-react</w:t>
      </w:r>
      <w:r>
        <w:t xml:space="preserve"> ^6.1.2; conviene verificar la compatibilidad. Además, existe un script </w:t>
      </w:r>
      <w:proofErr w:type="spellStart"/>
      <w:r>
        <w:rPr>
          <w:rFonts w:ascii="Courier New" w:eastAsia="Courier New" w:hAnsi="Courier New" w:cs="Courier New"/>
          <w:sz w:val="17"/>
          <w:szCs w:val="17"/>
        </w:rPr>
        <w:t>lint</w:t>
      </w:r>
      <w:proofErr w:type="spellEnd"/>
      <w:r>
        <w:t xml:space="preserve"> sin dependencias de </w:t>
      </w:r>
      <w:proofErr w:type="spellStart"/>
      <w:r>
        <w:t>ESLint</w:t>
      </w:r>
      <w:proofErr w:type="spellEnd"/>
      <w:r>
        <w:t xml:space="preserve"> declaradas.</w:t>
      </w:r>
    </w:p>
    <w:p w14:paraId="5C85FB11" w14:textId="77777777" w:rsidR="001809FC" w:rsidRDefault="00000000">
      <w:pPr>
        <w:spacing w:after="80"/>
        <w:ind w:firstLine="288"/>
        <w:jc w:val="both"/>
      </w:pPr>
      <w:r>
        <w:t>6) Presentación: el valor del total de carga se muestra sin formato decimal, lo que puede exhibir errores de coma flotante.</w:t>
      </w:r>
    </w:p>
    <w:p w14:paraId="1AFDAAAC" w14:textId="77777777" w:rsidR="001809FC" w:rsidRDefault="00000000">
      <w:pPr>
        <w:spacing w:after="80"/>
        <w:ind w:firstLine="288"/>
        <w:jc w:val="both"/>
      </w:pPr>
      <w:r>
        <w:t>Como mejoras futuras se proponen validar los datos con un esquema, persistir el estado en una base de datos, añadir pruebas automatizadas y separar los puertos de los servicios.</w:t>
      </w:r>
    </w:p>
    <w:p w14:paraId="108946C1" w14:textId="77777777" w:rsidR="001809FC" w:rsidRDefault="00000000">
      <w:pPr>
        <w:pStyle w:val="Ttulo1"/>
      </w:pPr>
      <w:bookmarkStart w:id="15" w:name="_2xoqj6sg0fx2" w:colFirst="0" w:colLast="0"/>
      <w:bookmarkEnd w:id="15"/>
      <w:r>
        <w:t>VIII. Conclusiones</w:t>
      </w:r>
    </w:p>
    <w:p w14:paraId="7D6C0B6A" w14:textId="77777777" w:rsidR="001809FC" w:rsidRDefault="00000000">
      <w:pPr>
        <w:spacing w:after="80"/>
        <w:ind w:firstLine="288"/>
        <w:jc w:val="both"/>
      </w:pPr>
      <w:proofErr w:type="spellStart"/>
      <w:r>
        <w:t>AstroLogistics</w:t>
      </w:r>
      <w:proofErr w:type="spellEnd"/>
      <w:r>
        <w:t xml:space="preserve"> ilustra de forma clara una arquitectura cliente-servidor con API REST, en la que el servidor concentra las reglas de negocio y el cliente se limita a presentar el estado y a notificar las acciones del usuario. La separación entre catálogo y bodega, junto con la reserva de stock y el control de presupuesto, ofrece un caso práctico adecuado para el aprendizaje de desarrollo web. Las observaciones de la sección VII señalan mejoras sencillas que aumentarían su robustez.</w:t>
      </w:r>
    </w:p>
    <w:p w14:paraId="34FECF47" w14:textId="77777777" w:rsidR="001809FC" w:rsidRDefault="00000000">
      <w:pPr>
        <w:pStyle w:val="Ttulo1"/>
      </w:pPr>
      <w:bookmarkStart w:id="16" w:name="_t8i237bfjtq8" w:colFirst="0" w:colLast="0"/>
      <w:bookmarkEnd w:id="16"/>
      <w:r>
        <w:lastRenderedPageBreak/>
        <w:t>Referencias</w:t>
      </w:r>
    </w:p>
    <w:p w14:paraId="2E62B4AE" w14:textId="77777777" w:rsidR="001809FC" w:rsidRDefault="00000000">
      <w:pPr>
        <w:spacing w:after="40"/>
        <w:ind w:left="360" w:hanging="360"/>
        <w:jc w:val="both"/>
      </w:pPr>
      <w:r>
        <w:rPr>
          <w:sz w:val="16"/>
          <w:szCs w:val="16"/>
        </w:rPr>
        <w:t xml:space="preserve">[1] «Express: Node.js web </w:t>
      </w:r>
      <w:proofErr w:type="spellStart"/>
      <w:r>
        <w:rPr>
          <w:sz w:val="16"/>
          <w:szCs w:val="16"/>
        </w:rPr>
        <w:t>application</w:t>
      </w:r>
      <w:proofErr w:type="spellEnd"/>
      <w:r>
        <w:rPr>
          <w:sz w:val="16"/>
          <w:szCs w:val="16"/>
        </w:rPr>
        <w:t xml:space="preserve"> </w:t>
      </w:r>
      <w:proofErr w:type="spellStart"/>
      <w:r>
        <w:rPr>
          <w:sz w:val="16"/>
          <w:szCs w:val="16"/>
        </w:rPr>
        <w:t>framework</w:t>
      </w:r>
      <w:proofErr w:type="spellEnd"/>
      <w:r>
        <w:rPr>
          <w:sz w:val="16"/>
          <w:szCs w:val="16"/>
        </w:rPr>
        <w:t>,» [En línea]. Disponible: https://expressjs.com</w:t>
      </w:r>
    </w:p>
    <w:p w14:paraId="1BBA418B" w14:textId="77777777" w:rsidR="001809FC" w:rsidRPr="00942C0A" w:rsidRDefault="00000000">
      <w:pPr>
        <w:spacing w:after="40"/>
        <w:ind w:left="360" w:hanging="360"/>
        <w:jc w:val="both"/>
        <w:rPr>
          <w:lang w:val="en-US"/>
        </w:rPr>
      </w:pPr>
      <w:r>
        <w:rPr>
          <w:sz w:val="16"/>
          <w:szCs w:val="16"/>
        </w:rPr>
        <w:t>[2] «</w:t>
      </w:r>
      <w:proofErr w:type="spellStart"/>
      <w:r>
        <w:rPr>
          <w:sz w:val="16"/>
          <w:szCs w:val="16"/>
        </w:rPr>
        <w:t>React</w:t>
      </w:r>
      <w:proofErr w:type="spellEnd"/>
      <w:r>
        <w:rPr>
          <w:sz w:val="16"/>
          <w:szCs w:val="16"/>
        </w:rPr>
        <w:t xml:space="preserve"> </w:t>
      </w:r>
      <w:proofErr w:type="spellStart"/>
      <w:r>
        <w:rPr>
          <w:sz w:val="16"/>
          <w:szCs w:val="16"/>
        </w:rPr>
        <w:t>Documentation</w:t>
      </w:r>
      <w:proofErr w:type="spellEnd"/>
      <w:r>
        <w:rPr>
          <w:sz w:val="16"/>
          <w:szCs w:val="16"/>
        </w:rPr>
        <w:t xml:space="preserve">,» Meta Open </w:t>
      </w:r>
      <w:proofErr w:type="spellStart"/>
      <w:r>
        <w:rPr>
          <w:sz w:val="16"/>
          <w:szCs w:val="16"/>
        </w:rPr>
        <w:t>Source</w:t>
      </w:r>
      <w:proofErr w:type="spellEnd"/>
      <w:r>
        <w:rPr>
          <w:sz w:val="16"/>
          <w:szCs w:val="16"/>
        </w:rPr>
        <w:t xml:space="preserve">. [En línea]. </w:t>
      </w:r>
      <w:r w:rsidRPr="00942C0A">
        <w:rPr>
          <w:sz w:val="16"/>
          <w:szCs w:val="16"/>
          <w:lang w:val="en-US"/>
        </w:rPr>
        <w:t>Disponible: https://react.dev</w:t>
      </w:r>
    </w:p>
    <w:p w14:paraId="53712C2A" w14:textId="77777777" w:rsidR="001809FC" w:rsidRDefault="00000000">
      <w:pPr>
        <w:spacing w:after="40"/>
        <w:ind w:left="360" w:hanging="360"/>
        <w:jc w:val="both"/>
      </w:pPr>
      <w:r w:rsidRPr="00942C0A">
        <w:rPr>
          <w:sz w:val="16"/>
          <w:szCs w:val="16"/>
          <w:lang w:val="en-US"/>
        </w:rPr>
        <w:t xml:space="preserve">[3] «Vite: Next Generation Frontend </w:t>
      </w:r>
      <w:proofErr w:type="gramStart"/>
      <w:r w:rsidRPr="00942C0A">
        <w:rPr>
          <w:sz w:val="16"/>
          <w:szCs w:val="16"/>
          <w:lang w:val="en-US"/>
        </w:rPr>
        <w:t>Tooling.»</w:t>
      </w:r>
      <w:proofErr w:type="gramEnd"/>
      <w:r w:rsidRPr="00942C0A">
        <w:rPr>
          <w:sz w:val="16"/>
          <w:szCs w:val="16"/>
          <w:lang w:val="en-US"/>
        </w:rPr>
        <w:t xml:space="preserve"> </w:t>
      </w:r>
      <w:r>
        <w:rPr>
          <w:sz w:val="16"/>
          <w:szCs w:val="16"/>
        </w:rPr>
        <w:t>[En línea]. Disponible: https://vite.dev</w:t>
      </w:r>
    </w:p>
    <w:p w14:paraId="37B829B7" w14:textId="77777777" w:rsidR="001809FC" w:rsidRDefault="00000000">
      <w:pPr>
        <w:spacing w:after="40"/>
        <w:ind w:left="360" w:hanging="360"/>
        <w:jc w:val="both"/>
      </w:pPr>
      <w:r w:rsidRPr="00942C0A">
        <w:rPr>
          <w:sz w:val="16"/>
          <w:szCs w:val="16"/>
          <w:lang w:val="en-US"/>
        </w:rPr>
        <w:t xml:space="preserve">[4] «reactstrap: Bootstrap components for </w:t>
      </w:r>
      <w:proofErr w:type="gramStart"/>
      <w:r w:rsidRPr="00942C0A">
        <w:rPr>
          <w:sz w:val="16"/>
          <w:szCs w:val="16"/>
          <w:lang w:val="en-US"/>
        </w:rPr>
        <w:t>React.»</w:t>
      </w:r>
      <w:proofErr w:type="gramEnd"/>
      <w:r w:rsidRPr="00942C0A">
        <w:rPr>
          <w:sz w:val="16"/>
          <w:szCs w:val="16"/>
          <w:lang w:val="en-US"/>
        </w:rPr>
        <w:t xml:space="preserve"> </w:t>
      </w:r>
      <w:r>
        <w:rPr>
          <w:sz w:val="16"/>
          <w:szCs w:val="16"/>
        </w:rPr>
        <w:t>[En línea]. Disponible: https://reactstrap.github.io</w:t>
      </w:r>
    </w:p>
    <w:p w14:paraId="2F251EE2" w14:textId="77777777" w:rsidR="001809FC" w:rsidRDefault="00000000">
      <w:pPr>
        <w:spacing w:after="40"/>
        <w:ind w:left="360" w:hanging="360"/>
        <w:jc w:val="both"/>
      </w:pPr>
      <w:r>
        <w:rPr>
          <w:sz w:val="16"/>
          <w:szCs w:val="16"/>
        </w:rPr>
        <w:t>[5] «Bootstrap.» [En línea]. Disponible: https://getbootstrap.com</w:t>
      </w:r>
    </w:p>
    <w:p w14:paraId="3E1E8FEE" w14:textId="77777777" w:rsidR="001809FC" w:rsidRPr="00942C0A" w:rsidRDefault="00000000">
      <w:pPr>
        <w:spacing w:after="40"/>
        <w:ind w:left="360" w:hanging="360"/>
        <w:jc w:val="both"/>
        <w:rPr>
          <w:lang w:val="en-US"/>
        </w:rPr>
      </w:pPr>
      <w:r w:rsidRPr="00942C0A">
        <w:rPr>
          <w:sz w:val="16"/>
          <w:szCs w:val="16"/>
          <w:lang w:val="en-US"/>
        </w:rPr>
        <w:t xml:space="preserve">[6] R. T. Fielding, «Architectural styles and the design of network-based software </w:t>
      </w:r>
      <w:proofErr w:type="gramStart"/>
      <w:r w:rsidRPr="00942C0A">
        <w:rPr>
          <w:sz w:val="16"/>
          <w:szCs w:val="16"/>
          <w:lang w:val="en-US"/>
        </w:rPr>
        <w:t>architectures,»</w:t>
      </w:r>
      <w:proofErr w:type="gramEnd"/>
      <w:r w:rsidRPr="00942C0A">
        <w:rPr>
          <w:sz w:val="16"/>
          <w:szCs w:val="16"/>
          <w:lang w:val="en-US"/>
        </w:rPr>
        <w:t xml:space="preserve"> tesis doctoral, Univ. of California, Irvine, CA, EE. UU., 2000.</w:t>
      </w:r>
    </w:p>
    <w:sectPr w:rsidR="001809FC" w:rsidRPr="00942C0A">
      <w:type w:val="continuous"/>
      <w:pgSz w:w="12240" w:h="15840"/>
      <w:pgMar w:top="1080" w:right="900" w:bottom="1440" w:left="900" w:header="708" w:footer="708" w:gutter="0"/>
      <w:cols w:num="2" w:space="720" w:equalWidth="0">
        <w:col w:w="5040" w:space="360"/>
        <w:col w:w="504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3CF1493-4EE9-4FEA-AF4F-FF144F1D6FB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0F159EBD-343C-462B-BC38-4BB886A42F0A}"/>
  </w:font>
  <w:font w:name="Cambria">
    <w:panose1 w:val="02040503050406030204"/>
    <w:charset w:val="00"/>
    <w:family w:val="roman"/>
    <w:pitch w:val="variable"/>
    <w:sig w:usb0="E00006FF" w:usb1="420024FF" w:usb2="02000000" w:usb3="00000000" w:csb0="0000019F" w:csb1="00000000"/>
    <w:embedRegular r:id="rId3" w:fontKey="{6122EA5C-9E35-4677-B27F-0E51F8555F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022C0"/>
    <w:multiLevelType w:val="multilevel"/>
    <w:tmpl w:val="5B16F148"/>
    <w:lvl w:ilvl="0">
      <w:start w:val="1"/>
      <w:numFmt w:val="decimal"/>
      <w:lvlText w:val="%1)"/>
      <w:lvlJc w:val="left"/>
      <w:pPr>
        <w:ind w:left="36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771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9FC"/>
    <w:rsid w:val="001809FC"/>
    <w:rsid w:val="00942C0A"/>
    <w:rsid w:val="00D607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E7E6"/>
  <w15:docId w15:val="{60FD3F52-E4E7-46A3-A14C-E121082EB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pacing w:before="200" w:after="80"/>
      <w:jc w:val="center"/>
      <w:outlineLvl w:val="0"/>
    </w:pPr>
    <w:rPr>
      <w:smallCaps/>
      <w:color w:val="000000"/>
    </w:rPr>
  </w:style>
  <w:style w:type="paragraph" w:styleId="Ttulo2">
    <w:name w:val="heading 2"/>
    <w:basedOn w:val="Normal"/>
    <w:next w:val="Normal"/>
    <w:uiPriority w:val="9"/>
    <w:unhideWhenUsed/>
    <w:qFormat/>
    <w:pPr>
      <w:keepNext/>
      <w:pBdr>
        <w:top w:val="nil"/>
        <w:left w:val="nil"/>
        <w:bottom w:val="nil"/>
        <w:right w:val="nil"/>
        <w:between w:val="nil"/>
      </w:pBdr>
      <w:spacing w:before="120" w:after="60"/>
      <w:outlineLvl w:val="1"/>
    </w:pPr>
    <w:rPr>
      <w:i/>
      <w:iCs/>
      <w:color w:val="000000"/>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abladeilustraciones">
    <w:name w:val="table of figures"/>
    <w:basedOn w:val="Normal"/>
    <w:next w:val="Normal"/>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1475</Words>
  <Characters>8116</Characters>
  <Application>Microsoft Office Word</Application>
  <DocSecurity>0</DocSecurity>
  <Lines>67</Lines>
  <Paragraphs>19</Paragraphs>
  <ScaleCrop>false</ScaleCrop>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Guarita .</cp:lastModifiedBy>
  <cp:revision>2</cp:revision>
  <dcterms:created xsi:type="dcterms:W3CDTF">2026-10-29T14:07:00Z</dcterms:created>
  <dcterms:modified xsi:type="dcterms:W3CDTF">2026-10-29T14:08:00Z</dcterms:modified>
</cp:coreProperties>
</file>