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Счет на оплату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4438650</wp:posOffset>
            </wp:positionH>
            <wp:positionV relativeFrom="paragraph">
              <wp:posOffset>0</wp:posOffset>
            </wp:positionV>
            <wp:extent cx="1352550" cy="232470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324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KAZ021</w:t>
      </w:r>
    </w:p>
    <w:p w:rsidR="00000000" w:rsidDel="00000000" w:rsidP="00000000" w:rsidRDefault="00000000" w:rsidRPr="00000000" w14:paraId="00000002">
      <w:pPr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3540"/>
        <w:gridCol w:w="2460"/>
        <w:tblGridChange w:id="0">
          <w:tblGrid>
            <w:gridCol w:w="3090"/>
            <w:gridCol w:w="3540"/>
            <w:gridCol w:w="24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contextualSpacing w:val="0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Выставлен</w:t>
            </w:r>
          </w:p>
          <w:p w:rsidR="00000000" w:rsidDel="00000000" w:rsidP="00000000" w:rsidRDefault="00000000" w:rsidRPr="00000000" w14:paraId="00000005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 июнь, 2018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60" w:lineRule="auto"/>
              <w:contextualSpacing w:val="0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Способ оплаты</w:t>
            </w:r>
          </w:p>
          <w:p w:rsidR="00000000" w:rsidDel="00000000" w:rsidP="00000000" w:rsidRDefault="00000000" w:rsidRPr="00000000" w14:paraId="00000007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Банковский перевод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contextualSpacing w:val="0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Договор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BAS321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Платежное поручение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25"/>
        <w:gridCol w:w="2445"/>
        <w:gridCol w:w="2745"/>
        <w:tblGridChange w:id="0">
          <w:tblGrid>
            <w:gridCol w:w="3825"/>
            <w:gridCol w:w="2445"/>
            <w:gridCol w:w="27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Бенефициар:</w:t>
              <w:br w:type="textWrapping"/>
              <w:t xml:space="preserve">ТОО “Капиталинвестком”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БИН: 4654941232798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ИИК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KZ43219421340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КБЕ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Банк бенефициара: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АО “Казкоммерцбанк”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БИК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KZKOKX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Код назначения платежа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851</w:t>
            </w:r>
          </w:p>
        </w:tc>
      </w:tr>
    </w:tbl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70"/>
        <w:gridCol w:w="1350"/>
        <w:gridCol w:w="1995"/>
        <w:tblGridChange w:id="0">
          <w:tblGrid>
            <w:gridCol w:w="5670"/>
            <w:gridCol w:w="1350"/>
            <w:gridCol w:w="199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efefe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Наименование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efefe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Количество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efefe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Стоимость</w:t>
            </w:r>
          </w:p>
        </w:tc>
      </w:tr>
      <w:tr>
        <w:tc>
          <w:tcPr>
            <w:tcBorders>
              <w:top w:color="efefe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Оказание услуг технической поддержки сайта, портала и серверной инфраструктуры</w:t>
            </w:r>
          </w:p>
        </w:tc>
        <w:tc>
          <w:tcPr>
            <w:tcBorders>
              <w:top w:color="efefe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efefe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350 000 </w:t>
            </w: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тенге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Технические консультации по IT-технологиям</w:t>
            </w:r>
          </w:p>
        </w:tc>
        <w:tc>
          <w:tcPr>
            <w:tcBorders>
              <w:top w:color="efefe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efefe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50 000 </w:t>
            </w: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тенге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Без налога (НДС)</w:t>
            </w:r>
          </w:p>
        </w:tc>
        <w:tc>
          <w:tcPr>
            <w:tcBorders>
              <w:top w:color="efefe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тенге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Итого к оплате</w:t>
            </w:r>
          </w:p>
        </w:tc>
        <w:tc>
          <w:tcPr>
            <w:tcBorders>
              <w:top w:color="efefe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efefe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400 000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тенге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45"/>
        <w:gridCol w:w="4455"/>
        <w:tblGridChange w:id="0">
          <w:tblGrid>
            <w:gridCol w:w="4545"/>
            <w:gridCol w:w="445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Заказчик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ТОО “Самгау-2017”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Джумабаев Бауржан Халилуллаевич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Исполнитель</w:t>
            </w:r>
          </w:p>
          <w:p w:rsidR="00000000" w:rsidDel="00000000" w:rsidP="00000000" w:rsidRDefault="00000000" w:rsidRPr="00000000" w14:paraId="000000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ТОО “Капиталинвестком”</w:t>
            </w:r>
          </w:p>
          <w:p w:rsidR="00000000" w:rsidDel="00000000" w:rsidP="00000000" w:rsidRDefault="00000000" w:rsidRPr="00000000" w14:paraId="000000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Батурин Артур Владимирович</w:t>
            </w:r>
          </w:p>
        </w:tc>
      </w:tr>
    </w:tbl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