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D2D" w:rsidRPr="00502D2D" w:rsidRDefault="00502D2D" w:rsidP="002E70A2">
      <w:pPr>
        <w:spacing w:line="360" w:lineRule="auto"/>
        <w:rPr>
          <w:rFonts w:asciiTheme="majorBidi" w:hAnsiTheme="majorBidi" w:cstheme="majorBidi"/>
          <w:b/>
          <w:bCs/>
          <w:sz w:val="32"/>
          <w:szCs w:val="32"/>
        </w:rPr>
      </w:pPr>
      <w:r w:rsidRPr="00502D2D">
        <w:rPr>
          <w:rFonts w:asciiTheme="majorBidi" w:hAnsiTheme="majorBidi" w:cstheme="majorBidi"/>
          <w:b/>
          <w:bCs/>
          <w:sz w:val="32"/>
          <w:szCs w:val="32"/>
        </w:rPr>
        <w:t>Results and Discussion:</w:t>
      </w:r>
    </w:p>
    <w:p w:rsidR="00EB0605" w:rsidRPr="00E22033" w:rsidRDefault="00502D2D" w:rsidP="002E70A2">
      <w:pPr>
        <w:spacing w:line="360" w:lineRule="auto"/>
        <w:rPr>
          <w:rFonts w:asciiTheme="majorBidi" w:hAnsiTheme="majorBidi" w:cstheme="majorBidi"/>
          <w:b/>
          <w:bCs/>
          <w:sz w:val="28"/>
          <w:szCs w:val="28"/>
        </w:rPr>
      </w:pPr>
      <w:r w:rsidRPr="00E22033">
        <w:rPr>
          <w:rFonts w:asciiTheme="majorBidi" w:hAnsiTheme="majorBidi" w:cstheme="majorBidi"/>
          <w:b/>
          <w:bCs/>
          <w:sz w:val="28"/>
          <w:szCs w:val="28"/>
        </w:rPr>
        <w:t>GloVe Results:</w:t>
      </w:r>
    </w:p>
    <w:p w:rsidR="00502D2D" w:rsidRDefault="00E22033" w:rsidP="002E70A2">
      <w:pPr>
        <w:spacing w:line="360" w:lineRule="auto"/>
        <w:rPr>
          <w:rFonts w:asciiTheme="majorBidi" w:hAnsiTheme="majorBidi" w:cstheme="majorBidi"/>
          <w:sz w:val="24"/>
          <w:szCs w:val="24"/>
        </w:rPr>
      </w:pPr>
      <w:r>
        <w:rPr>
          <w:rFonts w:asciiTheme="majorBidi" w:hAnsiTheme="majorBidi" w:cstheme="majorBidi"/>
          <w:sz w:val="24"/>
          <w:szCs w:val="24"/>
        </w:rPr>
        <w:tab/>
      </w:r>
    </w:p>
    <w:p w:rsidR="00E22033" w:rsidRDefault="00E22033" w:rsidP="002E70A2">
      <w:pPr>
        <w:spacing w:line="360" w:lineRule="auto"/>
        <w:rPr>
          <w:rFonts w:asciiTheme="majorBidi" w:hAnsiTheme="majorBidi" w:cstheme="majorBidi"/>
          <w:sz w:val="24"/>
          <w:szCs w:val="24"/>
        </w:rPr>
      </w:pPr>
    </w:p>
    <w:p w:rsidR="00E22033" w:rsidRDefault="00E22033" w:rsidP="002E70A2">
      <w:pPr>
        <w:spacing w:line="360" w:lineRule="auto"/>
        <w:rPr>
          <w:rFonts w:asciiTheme="majorBidi" w:hAnsiTheme="majorBidi" w:cstheme="majorBidi"/>
          <w:sz w:val="24"/>
          <w:szCs w:val="24"/>
        </w:rPr>
      </w:pPr>
    </w:p>
    <w:p w:rsidR="00E22033" w:rsidRPr="00E22033" w:rsidRDefault="00E22033" w:rsidP="002E70A2">
      <w:pPr>
        <w:spacing w:line="360" w:lineRule="auto"/>
        <w:rPr>
          <w:rFonts w:asciiTheme="majorBidi" w:hAnsiTheme="majorBidi" w:cstheme="majorBidi"/>
          <w:b/>
          <w:bCs/>
          <w:sz w:val="28"/>
          <w:szCs w:val="28"/>
        </w:rPr>
      </w:pPr>
      <w:r>
        <w:rPr>
          <w:rFonts w:asciiTheme="majorBidi" w:hAnsiTheme="majorBidi" w:cstheme="majorBidi"/>
          <w:b/>
          <w:bCs/>
          <w:sz w:val="28"/>
          <w:szCs w:val="28"/>
        </w:rPr>
        <w:t>Apriori</w:t>
      </w:r>
      <w:r w:rsidRPr="00E22033">
        <w:rPr>
          <w:rFonts w:asciiTheme="majorBidi" w:hAnsiTheme="majorBidi" w:cstheme="majorBidi"/>
          <w:b/>
          <w:bCs/>
          <w:sz w:val="28"/>
          <w:szCs w:val="28"/>
        </w:rPr>
        <w:t xml:space="preserve"> Results:</w:t>
      </w:r>
    </w:p>
    <w:p w:rsidR="00502D2D" w:rsidRDefault="00502D2D" w:rsidP="002E70A2">
      <w:pPr>
        <w:spacing w:line="360" w:lineRule="auto"/>
        <w:rPr>
          <w:rFonts w:asciiTheme="majorBidi" w:hAnsiTheme="majorBidi" w:cstheme="majorBidi"/>
          <w:sz w:val="24"/>
          <w:szCs w:val="24"/>
        </w:rPr>
      </w:pPr>
    </w:p>
    <w:p w:rsidR="00E22033" w:rsidRDefault="00E22033" w:rsidP="002E70A2">
      <w:pPr>
        <w:spacing w:line="360" w:lineRule="auto"/>
        <w:rPr>
          <w:rFonts w:asciiTheme="majorBidi" w:hAnsiTheme="majorBidi" w:cstheme="majorBidi"/>
          <w:sz w:val="24"/>
          <w:szCs w:val="24"/>
        </w:rPr>
      </w:pPr>
    </w:p>
    <w:p w:rsidR="00E22033" w:rsidRDefault="00E22033" w:rsidP="002E70A2">
      <w:pPr>
        <w:spacing w:line="360" w:lineRule="auto"/>
        <w:rPr>
          <w:rFonts w:asciiTheme="majorBidi" w:hAnsiTheme="majorBidi" w:cstheme="majorBidi"/>
          <w:sz w:val="24"/>
          <w:szCs w:val="24"/>
        </w:rPr>
      </w:pPr>
    </w:p>
    <w:p w:rsidR="00E22033" w:rsidRPr="00E22033" w:rsidRDefault="00E22033" w:rsidP="002E70A2">
      <w:pPr>
        <w:spacing w:line="360" w:lineRule="auto"/>
        <w:rPr>
          <w:rFonts w:asciiTheme="majorBidi" w:hAnsiTheme="majorBidi" w:cstheme="majorBidi"/>
          <w:b/>
          <w:bCs/>
          <w:sz w:val="28"/>
          <w:szCs w:val="28"/>
        </w:rPr>
      </w:pPr>
      <w:r>
        <w:rPr>
          <w:rFonts w:asciiTheme="majorBidi" w:hAnsiTheme="majorBidi" w:cstheme="majorBidi"/>
          <w:b/>
          <w:bCs/>
          <w:sz w:val="28"/>
          <w:szCs w:val="28"/>
        </w:rPr>
        <w:t>Machine Learning</w:t>
      </w:r>
      <w:r w:rsidRPr="00E22033">
        <w:rPr>
          <w:rFonts w:asciiTheme="majorBidi" w:hAnsiTheme="majorBidi" w:cstheme="majorBidi"/>
          <w:b/>
          <w:bCs/>
          <w:sz w:val="28"/>
          <w:szCs w:val="28"/>
        </w:rPr>
        <w:t xml:space="preserve"> Results:</w:t>
      </w:r>
    </w:p>
    <w:p w:rsidR="002C598A" w:rsidRPr="00230F79" w:rsidRDefault="00C27A6F" w:rsidP="002E70A2">
      <w:pPr>
        <w:spacing w:line="360" w:lineRule="auto"/>
        <w:rPr>
          <w:rFonts w:asciiTheme="majorBidi" w:hAnsiTheme="majorBidi" w:cstheme="majorBidi"/>
          <w:b/>
          <w:bCs/>
          <w:sz w:val="24"/>
          <w:szCs w:val="24"/>
          <w:u w:val="single"/>
        </w:rPr>
      </w:pPr>
      <w:r w:rsidRPr="00230F79">
        <w:rPr>
          <w:rFonts w:asciiTheme="majorBidi" w:hAnsiTheme="majorBidi" w:cstheme="majorBidi"/>
          <w:b/>
          <w:bCs/>
          <w:sz w:val="24"/>
          <w:szCs w:val="24"/>
          <w:u w:val="single"/>
        </w:rPr>
        <w:t>First Arrangement</w:t>
      </w:r>
    </w:p>
    <w:p w:rsidR="002E34B0" w:rsidRPr="002C0592" w:rsidRDefault="002C598A" w:rsidP="002E70A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w:t>
      </w:r>
      <w:r w:rsidR="006F3547" w:rsidRPr="002C598A">
        <w:rPr>
          <w:rFonts w:asciiTheme="majorBidi" w:hAnsiTheme="majorBidi" w:cstheme="majorBidi"/>
          <w:sz w:val="24"/>
          <w:szCs w:val="24"/>
        </w:rPr>
        <w:t xml:space="preserve">he most common ADR (Pain) </w:t>
      </w:r>
      <w:r>
        <w:rPr>
          <w:rFonts w:asciiTheme="majorBidi" w:hAnsiTheme="majorBidi" w:cstheme="majorBidi"/>
          <w:sz w:val="24"/>
          <w:szCs w:val="24"/>
        </w:rPr>
        <w:t>as labels.</w:t>
      </w:r>
    </w:p>
    <w:p w:rsidR="002C598A" w:rsidRDefault="002C598A" w:rsidP="002E70A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most common d</w:t>
      </w:r>
      <w:r w:rsidR="006F3547" w:rsidRPr="002C598A">
        <w:rPr>
          <w:rFonts w:asciiTheme="majorBidi" w:hAnsiTheme="majorBidi" w:cstheme="majorBidi"/>
          <w:sz w:val="24"/>
          <w:szCs w:val="24"/>
        </w:rPr>
        <w:t>isease (Hypertensive Disease)</w:t>
      </w:r>
      <w:r>
        <w:rPr>
          <w:rFonts w:asciiTheme="majorBidi" w:hAnsiTheme="majorBidi" w:cstheme="majorBidi"/>
          <w:sz w:val="24"/>
          <w:szCs w:val="24"/>
        </w:rPr>
        <w:t xml:space="preserve"> </w:t>
      </w:r>
      <w:r w:rsidR="00E07E02">
        <w:rPr>
          <w:rFonts w:asciiTheme="majorBidi" w:hAnsiTheme="majorBidi" w:cstheme="majorBidi"/>
          <w:sz w:val="24"/>
          <w:szCs w:val="24"/>
        </w:rPr>
        <w:t xml:space="preserve">as </w:t>
      </w:r>
      <w:r>
        <w:rPr>
          <w:rFonts w:asciiTheme="majorBidi" w:hAnsiTheme="majorBidi" w:cstheme="majorBidi"/>
          <w:sz w:val="24"/>
          <w:szCs w:val="24"/>
        </w:rPr>
        <w:t>labels.</w:t>
      </w:r>
    </w:p>
    <w:p w:rsidR="002C598A" w:rsidRDefault="002C598A" w:rsidP="002E70A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Coughing as the most common ADR in the AskAPatient dataset, however it will not be used in the other subsets.</w:t>
      </w:r>
    </w:p>
    <w:p w:rsidR="00E07E02" w:rsidRDefault="00E07E02" w:rsidP="002E70A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Counts for ADRs, diseases and mental issues as labels.</w:t>
      </w:r>
    </w:p>
    <w:p w:rsidR="00E22033" w:rsidRDefault="00D05593" w:rsidP="002E70A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w:t>
      </w:r>
      <w:r w:rsidR="00DC0570">
        <w:rPr>
          <w:rFonts w:asciiTheme="majorBidi" w:hAnsiTheme="majorBidi" w:cstheme="majorBidi"/>
          <w:sz w:val="24"/>
          <w:szCs w:val="24"/>
        </w:rPr>
        <w:t>esting the best number of estimators</w:t>
      </w:r>
      <w:r w:rsidR="00230F79">
        <w:rPr>
          <w:rFonts w:asciiTheme="majorBidi" w:hAnsiTheme="majorBidi" w:cstheme="majorBidi"/>
          <w:sz w:val="24"/>
          <w:szCs w:val="24"/>
        </w:rPr>
        <w:t xml:space="preserve"> in terms of F-Score</w:t>
      </w:r>
      <w:r w:rsidR="00C27A6F">
        <w:rPr>
          <w:rFonts w:asciiTheme="majorBidi" w:hAnsiTheme="majorBidi" w:cstheme="majorBidi"/>
          <w:sz w:val="24"/>
          <w:szCs w:val="24"/>
        </w:rPr>
        <w:t xml:space="preserve"> for random forests</w:t>
      </w:r>
      <w:r w:rsidR="00DC0570">
        <w:rPr>
          <w:rFonts w:asciiTheme="majorBidi" w:hAnsiTheme="majorBidi" w:cstheme="majorBidi"/>
          <w:sz w:val="24"/>
          <w:szCs w:val="24"/>
        </w:rPr>
        <w:t xml:space="preserve"> was made by try</w:t>
      </w:r>
      <w:r w:rsidR="009661AB">
        <w:rPr>
          <w:rFonts w:asciiTheme="majorBidi" w:hAnsiTheme="majorBidi" w:cstheme="majorBidi"/>
          <w:sz w:val="24"/>
          <w:szCs w:val="24"/>
        </w:rPr>
        <w:t xml:space="preserve">ing all estimators between 100 and </w:t>
      </w:r>
      <w:r w:rsidR="00DC0570">
        <w:rPr>
          <w:rFonts w:asciiTheme="majorBidi" w:hAnsiTheme="majorBidi" w:cstheme="majorBidi"/>
          <w:sz w:val="24"/>
          <w:szCs w:val="24"/>
        </w:rPr>
        <w:t>1000 at 100 increment.</w:t>
      </w:r>
      <w:r w:rsidR="006F3547" w:rsidRPr="002C598A">
        <w:rPr>
          <w:rFonts w:asciiTheme="majorBidi" w:hAnsiTheme="majorBidi" w:cstheme="majorBidi"/>
          <w:sz w:val="24"/>
          <w:szCs w:val="24"/>
        </w:rPr>
        <w:t xml:space="preserve">. </w:t>
      </w:r>
    </w:p>
    <w:tbl>
      <w:tblPr>
        <w:tblStyle w:val="TableGrid"/>
        <w:tblW w:w="10753" w:type="dxa"/>
        <w:tblInd w:w="-678" w:type="dxa"/>
        <w:tblLook w:val="04A0" w:firstRow="1" w:lastRow="0" w:firstColumn="1" w:lastColumn="0" w:noHBand="0" w:noVBand="1"/>
      </w:tblPr>
      <w:tblGrid>
        <w:gridCol w:w="1830"/>
        <w:gridCol w:w="2359"/>
        <w:gridCol w:w="1828"/>
        <w:gridCol w:w="2410"/>
        <w:gridCol w:w="2326"/>
      </w:tblGrid>
      <w:tr w:rsidR="00075129" w:rsidTr="00075129">
        <w:tc>
          <w:tcPr>
            <w:tcW w:w="1760" w:type="dxa"/>
            <w:shd w:val="clear" w:color="auto" w:fill="5B9BD5" w:themeFill="accent1"/>
          </w:tcPr>
          <w:p w:rsidR="00075129" w:rsidRPr="002C0592" w:rsidRDefault="00075129" w:rsidP="002E70A2">
            <w:pPr>
              <w:pStyle w:val="ListParagraph"/>
              <w:spacing w:line="360" w:lineRule="auto"/>
              <w:ind w:left="0"/>
              <w:rPr>
                <w:rFonts w:asciiTheme="majorBidi" w:hAnsiTheme="majorBidi" w:cstheme="majorBidi"/>
                <w:b/>
                <w:bCs/>
                <w:sz w:val="24"/>
                <w:szCs w:val="24"/>
              </w:rPr>
            </w:pPr>
            <w:r w:rsidRPr="002C0592">
              <w:rPr>
                <w:rFonts w:asciiTheme="majorBidi" w:hAnsiTheme="majorBidi" w:cstheme="majorBidi"/>
                <w:b/>
                <w:bCs/>
                <w:color w:val="FFFFFF" w:themeColor="background1"/>
                <w:sz w:val="24"/>
                <w:szCs w:val="24"/>
              </w:rPr>
              <w:t>Labels</w:t>
            </w:r>
            <w:r w:rsidR="002C4257">
              <w:rPr>
                <w:rFonts w:asciiTheme="majorBidi" w:hAnsiTheme="majorBidi" w:cstheme="majorBidi"/>
                <w:b/>
                <w:bCs/>
                <w:color w:val="FFFFFF" w:themeColor="background1"/>
                <w:sz w:val="24"/>
                <w:szCs w:val="24"/>
              </w:rPr>
              <w:t>/Datasets</w:t>
            </w:r>
          </w:p>
        </w:tc>
        <w:tc>
          <w:tcPr>
            <w:tcW w:w="2375" w:type="dxa"/>
          </w:tcPr>
          <w:p w:rsidR="00075129" w:rsidRDefault="00075129" w:rsidP="002E70A2">
            <w:pPr>
              <w:pStyle w:val="ListParagraph"/>
              <w:spacing w:line="360" w:lineRule="auto"/>
              <w:ind w:left="0"/>
              <w:rPr>
                <w:rFonts w:asciiTheme="majorBidi" w:hAnsiTheme="majorBidi" w:cstheme="majorBidi"/>
                <w:sz w:val="24"/>
                <w:szCs w:val="24"/>
              </w:rPr>
            </w:pPr>
            <w:r w:rsidRPr="002C598A">
              <w:rPr>
                <w:rFonts w:asciiTheme="majorBidi" w:hAnsiTheme="majorBidi" w:cstheme="majorBidi"/>
                <w:sz w:val="24"/>
                <w:szCs w:val="24"/>
              </w:rPr>
              <w:t>Hypertensive Disease</w:t>
            </w:r>
          </w:p>
        </w:tc>
        <w:tc>
          <w:tcPr>
            <w:tcW w:w="1848" w:type="dxa"/>
          </w:tcPr>
          <w:p w:rsidR="00075129" w:rsidRDefault="00075129" w:rsidP="002E70A2">
            <w:pPr>
              <w:pStyle w:val="ListParagraph"/>
              <w:spacing w:line="360" w:lineRule="auto"/>
              <w:ind w:left="0"/>
              <w:rPr>
                <w:rFonts w:asciiTheme="majorBidi" w:hAnsiTheme="majorBidi" w:cstheme="majorBidi"/>
                <w:sz w:val="24"/>
                <w:szCs w:val="24"/>
              </w:rPr>
            </w:pPr>
            <w:r w:rsidRPr="002C598A">
              <w:rPr>
                <w:rFonts w:asciiTheme="majorBidi" w:hAnsiTheme="majorBidi" w:cstheme="majorBidi"/>
                <w:sz w:val="24"/>
                <w:szCs w:val="24"/>
              </w:rPr>
              <w:t>Pain</w:t>
            </w:r>
          </w:p>
        </w:tc>
        <w:tc>
          <w:tcPr>
            <w:tcW w:w="2430" w:type="dxa"/>
          </w:tcPr>
          <w:p w:rsidR="00075129" w:rsidRDefault="00075129" w:rsidP="002E70A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ADRCount</w:t>
            </w:r>
          </w:p>
        </w:tc>
        <w:tc>
          <w:tcPr>
            <w:tcW w:w="2340" w:type="dxa"/>
          </w:tcPr>
          <w:p w:rsidR="00075129" w:rsidRDefault="00075129" w:rsidP="002E70A2">
            <w:pPr>
              <w:pStyle w:val="ListParagraph"/>
              <w:spacing w:line="360" w:lineRule="auto"/>
              <w:ind w:left="0"/>
              <w:rPr>
                <w:rFonts w:asciiTheme="majorBidi" w:hAnsiTheme="majorBidi" w:cstheme="majorBidi"/>
                <w:sz w:val="24"/>
                <w:szCs w:val="24"/>
              </w:rPr>
            </w:pPr>
            <w:r w:rsidRPr="005B3709">
              <w:rPr>
                <w:rFonts w:asciiTheme="majorBidi" w:hAnsiTheme="majorBidi" w:cstheme="majorBidi"/>
                <w:sz w:val="24"/>
                <w:szCs w:val="24"/>
              </w:rPr>
              <w:t>Di</w:t>
            </w:r>
            <w:r>
              <w:rPr>
                <w:rFonts w:asciiTheme="majorBidi" w:hAnsiTheme="majorBidi" w:cstheme="majorBidi"/>
                <w:sz w:val="24"/>
                <w:szCs w:val="24"/>
              </w:rPr>
              <w:t>s</w:t>
            </w:r>
            <w:r w:rsidRPr="005B3709">
              <w:rPr>
                <w:rFonts w:asciiTheme="majorBidi" w:hAnsiTheme="majorBidi" w:cstheme="majorBidi"/>
                <w:sz w:val="24"/>
                <w:szCs w:val="24"/>
              </w:rPr>
              <w:t>easeCount</w:t>
            </w:r>
          </w:p>
        </w:tc>
      </w:tr>
      <w:tr w:rsidR="00075129" w:rsidTr="00075129">
        <w:tc>
          <w:tcPr>
            <w:tcW w:w="1760" w:type="dxa"/>
          </w:tcPr>
          <w:p w:rsidR="00075129" w:rsidRDefault="00075129" w:rsidP="002E70A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Complete</w:t>
            </w:r>
          </w:p>
        </w:tc>
        <w:tc>
          <w:tcPr>
            <w:tcW w:w="2375" w:type="dxa"/>
          </w:tcPr>
          <w:p w:rsidR="00075129" w:rsidRDefault="00075129" w:rsidP="002E70A2">
            <w:pPr>
              <w:pStyle w:val="ListParagraph"/>
              <w:spacing w:line="360" w:lineRule="auto"/>
              <w:ind w:left="0"/>
              <w:rPr>
                <w:rFonts w:asciiTheme="majorBidi" w:hAnsiTheme="majorBidi" w:cstheme="majorBidi"/>
                <w:sz w:val="24"/>
                <w:szCs w:val="24"/>
              </w:rPr>
            </w:pPr>
            <w:r w:rsidRPr="002C0592">
              <w:rPr>
                <w:rFonts w:asciiTheme="majorBidi" w:hAnsiTheme="majorBidi" w:cstheme="majorBidi"/>
                <w:sz w:val="24"/>
                <w:szCs w:val="24"/>
              </w:rPr>
              <w:t>0: 834, 1: 723</w:t>
            </w:r>
          </w:p>
        </w:tc>
        <w:tc>
          <w:tcPr>
            <w:tcW w:w="1848" w:type="dxa"/>
          </w:tcPr>
          <w:p w:rsidR="00075129" w:rsidRDefault="00075129" w:rsidP="002E70A2">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0: 1168, 1: 389</w:t>
            </w:r>
          </w:p>
        </w:tc>
        <w:tc>
          <w:tcPr>
            <w:tcW w:w="2430" w:type="dxa"/>
          </w:tcPr>
          <w:p w:rsidR="00075129" w:rsidRDefault="00075129" w:rsidP="002E70A2">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 xml:space="preserve">1: 695, 0: 560, </w:t>
            </w:r>
            <w:r>
              <w:rPr>
                <w:rFonts w:asciiTheme="majorBidi" w:hAnsiTheme="majorBidi" w:cstheme="majorBidi"/>
                <w:sz w:val="24"/>
                <w:szCs w:val="24"/>
              </w:rPr>
              <w:t xml:space="preserve"> </w:t>
            </w:r>
            <w:r w:rsidRPr="0054325D">
              <w:rPr>
                <w:rFonts w:asciiTheme="majorBidi" w:hAnsiTheme="majorBidi" w:cstheme="majorBidi"/>
                <w:sz w:val="24"/>
                <w:szCs w:val="24"/>
              </w:rPr>
              <w:t>2: 302</w:t>
            </w:r>
          </w:p>
        </w:tc>
        <w:tc>
          <w:tcPr>
            <w:tcW w:w="2340" w:type="dxa"/>
          </w:tcPr>
          <w:p w:rsidR="00075129" w:rsidRDefault="00075129" w:rsidP="002E70A2">
            <w:pPr>
              <w:pStyle w:val="ListParagraph"/>
              <w:spacing w:line="360" w:lineRule="auto"/>
              <w:ind w:left="0"/>
              <w:rPr>
                <w:rFonts w:asciiTheme="majorBidi" w:hAnsiTheme="majorBidi" w:cstheme="majorBidi"/>
                <w:sz w:val="24"/>
                <w:szCs w:val="24"/>
              </w:rPr>
            </w:pPr>
            <w:r w:rsidRPr="00E7185F">
              <w:rPr>
                <w:rFonts w:asciiTheme="majorBidi" w:hAnsiTheme="majorBidi" w:cstheme="majorBidi"/>
                <w:sz w:val="24"/>
                <w:szCs w:val="24"/>
              </w:rPr>
              <w:t>1: 870, 2: 489, 0: 198</w:t>
            </w:r>
          </w:p>
        </w:tc>
      </w:tr>
      <w:tr w:rsidR="00075129" w:rsidTr="00075129">
        <w:tc>
          <w:tcPr>
            <w:tcW w:w="1760" w:type="dxa"/>
          </w:tcPr>
          <w:p w:rsidR="00075129" w:rsidRDefault="00075129" w:rsidP="002E70A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Weight/Height</w:t>
            </w:r>
          </w:p>
        </w:tc>
        <w:tc>
          <w:tcPr>
            <w:tcW w:w="2375" w:type="dxa"/>
          </w:tcPr>
          <w:p w:rsidR="00075129" w:rsidRDefault="00075129" w:rsidP="002E70A2">
            <w:pPr>
              <w:pStyle w:val="ListParagraph"/>
              <w:spacing w:line="360" w:lineRule="auto"/>
              <w:ind w:left="0"/>
              <w:rPr>
                <w:rFonts w:asciiTheme="majorBidi" w:hAnsiTheme="majorBidi" w:cstheme="majorBidi"/>
                <w:sz w:val="24"/>
                <w:szCs w:val="24"/>
              </w:rPr>
            </w:pPr>
            <w:r w:rsidRPr="002C0592">
              <w:rPr>
                <w:rFonts w:asciiTheme="majorBidi" w:hAnsiTheme="majorBidi" w:cstheme="majorBidi"/>
                <w:sz w:val="24"/>
                <w:szCs w:val="24"/>
              </w:rPr>
              <w:t>1: 80, 0: 50</w:t>
            </w:r>
          </w:p>
        </w:tc>
        <w:tc>
          <w:tcPr>
            <w:tcW w:w="1848" w:type="dxa"/>
          </w:tcPr>
          <w:p w:rsidR="00075129" w:rsidRDefault="00075129" w:rsidP="002E70A2">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0: 89, 1: 41</w:t>
            </w:r>
          </w:p>
        </w:tc>
        <w:tc>
          <w:tcPr>
            <w:tcW w:w="2430" w:type="dxa"/>
          </w:tcPr>
          <w:p w:rsidR="00075129" w:rsidRDefault="00075129" w:rsidP="002E70A2">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2: 48, 1: 45, 0: 37</w:t>
            </w:r>
          </w:p>
        </w:tc>
        <w:tc>
          <w:tcPr>
            <w:tcW w:w="2340" w:type="dxa"/>
          </w:tcPr>
          <w:p w:rsidR="00075129" w:rsidRDefault="00075129" w:rsidP="002E70A2">
            <w:pPr>
              <w:pStyle w:val="ListParagraph"/>
              <w:spacing w:line="360" w:lineRule="auto"/>
              <w:ind w:left="0"/>
              <w:rPr>
                <w:rFonts w:asciiTheme="majorBidi" w:hAnsiTheme="majorBidi" w:cstheme="majorBidi"/>
                <w:sz w:val="24"/>
                <w:szCs w:val="24"/>
              </w:rPr>
            </w:pPr>
            <w:r w:rsidRPr="00E7185F">
              <w:rPr>
                <w:rFonts w:asciiTheme="majorBidi" w:hAnsiTheme="majorBidi" w:cstheme="majorBidi"/>
                <w:sz w:val="24"/>
                <w:szCs w:val="24"/>
              </w:rPr>
              <w:t>2: 64, 1: 58, 0: 8</w:t>
            </w:r>
          </w:p>
        </w:tc>
      </w:tr>
      <w:tr w:rsidR="00075129" w:rsidTr="00075129">
        <w:tc>
          <w:tcPr>
            <w:tcW w:w="1760" w:type="dxa"/>
          </w:tcPr>
          <w:p w:rsidR="00075129" w:rsidRDefault="00075129" w:rsidP="002E70A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Pressure</w:t>
            </w:r>
          </w:p>
        </w:tc>
        <w:tc>
          <w:tcPr>
            <w:tcW w:w="2375" w:type="dxa"/>
          </w:tcPr>
          <w:p w:rsidR="00075129" w:rsidRDefault="00075129" w:rsidP="002E70A2">
            <w:pPr>
              <w:pStyle w:val="ListParagraph"/>
              <w:spacing w:line="360" w:lineRule="auto"/>
              <w:ind w:left="0"/>
              <w:rPr>
                <w:rFonts w:asciiTheme="majorBidi" w:hAnsiTheme="majorBidi" w:cstheme="majorBidi"/>
                <w:sz w:val="24"/>
                <w:szCs w:val="24"/>
              </w:rPr>
            </w:pPr>
            <w:r w:rsidRPr="002C0592">
              <w:rPr>
                <w:rFonts w:asciiTheme="majorBidi" w:hAnsiTheme="majorBidi" w:cstheme="majorBidi"/>
                <w:sz w:val="24"/>
                <w:szCs w:val="24"/>
              </w:rPr>
              <w:t>1: 273, 0: 188</w:t>
            </w:r>
          </w:p>
        </w:tc>
        <w:tc>
          <w:tcPr>
            <w:tcW w:w="1848" w:type="dxa"/>
          </w:tcPr>
          <w:p w:rsidR="00075129" w:rsidRDefault="00075129" w:rsidP="002E70A2">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0: 334, 1: 127</w:t>
            </w:r>
          </w:p>
        </w:tc>
        <w:tc>
          <w:tcPr>
            <w:tcW w:w="2430" w:type="dxa"/>
          </w:tcPr>
          <w:p w:rsidR="00075129" w:rsidRDefault="00075129" w:rsidP="002E70A2">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1: 229, 0: 137,</w:t>
            </w:r>
            <w:r>
              <w:rPr>
                <w:rFonts w:asciiTheme="majorBidi" w:hAnsiTheme="majorBidi" w:cstheme="majorBidi"/>
                <w:sz w:val="24"/>
                <w:szCs w:val="24"/>
              </w:rPr>
              <w:t xml:space="preserve"> </w:t>
            </w:r>
            <w:r w:rsidRPr="0054325D">
              <w:rPr>
                <w:rFonts w:asciiTheme="majorBidi" w:hAnsiTheme="majorBidi" w:cstheme="majorBidi"/>
                <w:sz w:val="24"/>
                <w:szCs w:val="24"/>
              </w:rPr>
              <w:t>2: 95</w:t>
            </w:r>
          </w:p>
        </w:tc>
        <w:tc>
          <w:tcPr>
            <w:tcW w:w="2340" w:type="dxa"/>
          </w:tcPr>
          <w:p w:rsidR="00075129" w:rsidRDefault="00075129" w:rsidP="002E70A2">
            <w:pPr>
              <w:pStyle w:val="ListParagraph"/>
              <w:spacing w:line="360" w:lineRule="auto"/>
              <w:ind w:left="0"/>
              <w:rPr>
                <w:rFonts w:asciiTheme="majorBidi" w:hAnsiTheme="majorBidi" w:cstheme="majorBidi"/>
                <w:sz w:val="24"/>
                <w:szCs w:val="24"/>
              </w:rPr>
            </w:pPr>
            <w:r w:rsidRPr="00E7185F">
              <w:rPr>
                <w:rFonts w:asciiTheme="majorBidi" w:hAnsiTheme="majorBidi" w:cstheme="majorBidi"/>
                <w:sz w:val="24"/>
                <w:szCs w:val="24"/>
              </w:rPr>
              <w:t>1: 259, 2: 155, 0: 47</w:t>
            </w:r>
          </w:p>
        </w:tc>
      </w:tr>
      <w:tr w:rsidR="00075129" w:rsidTr="00075129">
        <w:tc>
          <w:tcPr>
            <w:tcW w:w="1760" w:type="dxa"/>
          </w:tcPr>
          <w:p w:rsidR="00075129" w:rsidRDefault="00075129" w:rsidP="002E70A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Ask A Patient</w:t>
            </w:r>
          </w:p>
        </w:tc>
        <w:tc>
          <w:tcPr>
            <w:tcW w:w="2375" w:type="dxa"/>
          </w:tcPr>
          <w:p w:rsidR="00075129" w:rsidRPr="002C0592" w:rsidRDefault="00075129" w:rsidP="002E70A2">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0: 608, 1: 148</w:t>
            </w:r>
          </w:p>
        </w:tc>
        <w:tc>
          <w:tcPr>
            <w:tcW w:w="1848" w:type="dxa"/>
          </w:tcPr>
          <w:p w:rsidR="00075129" w:rsidRDefault="00075129" w:rsidP="002E70A2">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0: 590, 1: 166</w:t>
            </w:r>
          </w:p>
        </w:tc>
        <w:tc>
          <w:tcPr>
            <w:tcW w:w="2430" w:type="dxa"/>
          </w:tcPr>
          <w:p w:rsidR="00075129" w:rsidRDefault="00075129" w:rsidP="002E70A2">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1: 493, 0: 194, 2: 69</w:t>
            </w:r>
          </w:p>
        </w:tc>
        <w:tc>
          <w:tcPr>
            <w:tcW w:w="2340" w:type="dxa"/>
          </w:tcPr>
          <w:p w:rsidR="00075129" w:rsidRDefault="00075129" w:rsidP="002E70A2">
            <w:pPr>
              <w:pStyle w:val="ListParagraph"/>
              <w:spacing w:line="360" w:lineRule="auto"/>
              <w:ind w:left="0"/>
              <w:rPr>
                <w:rFonts w:asciiTheme="majorBidi" w:hAnsiTheme="majorBidi" w:cstheme="majorBidi"/>
                <w:sz w:val="24"/>
                <w:szCs w:val="24"/>
              </w:rPr>
            </w:pPr>
            <w:r w:rsidRPr="00E7185F">
              <w:rPr>
                <w:rFonts w:asciiTheme="majorBidi" w:hAnsiTheme="majorBidi" w:cstheme="majorBidi"/>
                <w:sz w:val="24"/>
                <w:szCs w:val="24"/>
              </w:rPr>
              <w:t>1: 407, 0: 324, 2: 25</w:t>
            </w:r>
          </w:p>
        </w:tc>
      </w:tr>
    </w:tbl>
    <w:p w:rsidR="002C0592" w:rsidRDefault="002C0592" w:rsidP="002E70A2">
      <w:pPr>
        <w:pStyle w:val="ListParagraph"/>
        <w:spacing w:line="360" w:lineRule="auto"/>
        <w:rPr>
          <w:rFonts w:asciiTheme="majorBidi" w:hAnsiTheme="majorBidi" w:cstheme="majorBidi"/>
          <w:sz w:val="24"/>
          <w:szCs w:val="24"/>
        </w:rPr>
      </w:pPr>
    </w:p>
    <w:p w:rsidR="00075129" w:rsidRDefault="00075129" w:rsidP="002E70A2">
      <w:pPr>
        <w:spacing w:line="360" w:lineRule="auto"/>
        <w:rPr>
          <w:rFonts w:asciiTheme="majorBidi" w:hAnsiTheme="majorBidi" w:cstheme="majorBidi"/>
          <w:b/>
          <w:bCs/>
          <w:sz w:val="24"/>
          <w:szCs w:val="24"/>
        </w:rPr>
      </w:pPr>
    </w:p>
    <w:p w:rsidR="00544DE2" w:rsidRPr="00544DE2" w:rsidRDefault="00230F79" w:rsidP="002E70A2">
      <w:pPr>
        <w:spacing w:line="360" w:lineRule="auto"/>
        <w:rPr>
          <w:rFonts w:asciiTheme="majorBidi" w:hAnsiTheme="majorBidi" w:cstheme="majorBidi"/>
          <w:b/>
          <w:bCs/>
          <w:sz w:val="24"/>
          <w:szCs w:val="24"/>
          <w:u w:val="single"/>
        </w:rPr>
      </w:pPr>
      <w:r w:rsidRPr="00544DE2">
        <w:rPr>
          <w:rFonts w:asciiTheme="majorBidi" w:hAnsiTheme="majorBidi" w:cstheme="majorBidi"/>
          <w:b/>
          <w:bCs/>
          <w:sz w:val="24"/>
          <w:szCs w:val="24"/>
          <w:u w:val="single"/>
        </w:rPr>
        <w:lastRenderedPageBreak/>
        <w:t>Random Forests</w:t>
      </w:r>
      <w:bookmarkStart w:id="0" w:name="_GoBack"/>
      <w:bookmarkEnd w:id="0"/>
    </w:p>
    <w:p w:rsidR="00230F79" w:rsidRDefault="009D5905" w:rsidP="002E70A2">
      <w:pPr>
        <w:spacing w:line="360" w:lineRule="auto"/>
        <w:rPr>
          <w:rFonts w:asciiTheme="majorBidi" w:hAnsiTheme="majorBidi" w:cstheme="majorBidi"/>
          <w:b/>
          <w:bCs/>
          <w:sz w:val="24"/>
          <w:szCs w:val="24"/>
        </w:rPr>
      </w:pPr>
      <w:r>
        <w:rPr>
          <w:rFonts w:asciiTheme="majorBidi" w:hAnsiTheme="majorBidi" w:cstheme="majorBidi"/>
          <w:b/>
          <w:bCs/>
          <w:sz w:val="24"/>
          <w:szCs w:val="24"/>
        </w:rPr>
        <w:t>SMOTENC versus without</w:t>
      </w:r>
      <w:r w:rsidR="00410459">
        <w:rPr>
          <w:rFonts w:asciiTheme="majorBidi" w:hAnsiTheme="majorBidi" w:cstheme="majorBidi"/>
          <w:b/>
          <w:bCs/>
          <w:sz w:val="24"/>
          <w:szCs w:val="24"/>
        </w:rPr>
        <w:t xml:space="preserve"> SMOTENC</w:t>
      </w:r>
      <w:r w:rsidR="00230F79">
        <w:rPr>
          <w:rFonts w:asciiTheme="majorBidi" w:hAnsiTheme="majorBidi" w:cstheme="majorBidi"/>
          <w:b/>
          <w:bCs/>
          <w:sz w:val="24"/>
          <w:szCs w:val="24"/>
        </w:rPr>
        <w:t>:</w:t>
      </w:r>
    </w:p>
    <w:p w:rsidR="00F75B17" w:rsidRDefault="000805E6" w:rsidP="002E70A2">
      <w:pPr>
        <w:spacing w:line="360" w:lineRule="auto"/>
        <w:rPr>
          <w:noProof/>
        </w:rPr>
      </w:pPr>
      <w:r>
        <w:rPr>
          <w:rFonts w:asciiTheme="majorBidi" w:hAnsiTheme="majorBidi" w:cstheme="majorBidi"/>
          <w:sz w:val="24"/>
          <w:szCs w:val="24"/>
        </w:rPr>
        <w:t xml:space="preserve">In this section, the different performance metrics between the </w:t>
      </w:r>
      <w:r w:rsidR="00D579DC">
        <w:rPr>
          <w:rFonts w:asciiTheme="majorBidi" w:hAnsiTheme="majorBidi" w:cstheme="majorBidi"/>
          <w:sz w:val="24"/>
          <w:szCs w:val="24"/>
        </w:rPr>
        <w:t>usages</w:t>
      </w:r>
      <w:r>
        <w:rPr>
          <w:rFonts w:asciiTheme="majorBidi" w:hAnsiTheme="majorBidi" w:cstheme="majorBidi"/>
          <w:sz w:val="24"/>
          <w:szCs w:val="24"/>
        </w:rPr>
        <w:t xml:space="preserve"> of synthetized dataset is compared to non-synthetized dataset.</w:t>
      </w:r>
    </w:p>
    <w:p w:rsidR="00C954A6" w:rsidRPr="00C954A6" w:rsidRDefault="00C954A6" w:rsidP="002E70A2">
      <w:pPr>
        <w:spacing w:line="360" w:lineRule="auto"/>
        <w:rPr>
          <w:rFonts w:asciiTheme="majorBidi" w:hAnsiTheme="majorBidi" w:cstheme="majorBidi"/>
          <w:b/>
          <w:bCs/>
          <w:noProof/>
          <w:sz w:val="24"/>
          <w:szCs w:val="24"/>
        </w:rPr>
      </w:pPr>
      <w:r>
        <w:rPr>
          <w:rFonts w:asciiTheme="majorBidi" w:hAnsiTheme="majorBidi" w:cstheme="majorBidi"/>
          <w:b/>
          <w:bCs/>
          <w:noProof/>
          <w:sz w:val="24"/>
          <w:szCs w:val="24"/>
        </w:rPr>
        <w:t>Hypertensive diseases:</w:t>
      </w:r>
    </w:p>
    <w:p w:rsidR="00CF2E17" w:rsidRPr="00C954A6" w:rsidRDefault="00C954A6" w:rsidP="002E70A2">
      <w:pPr>
        <w:pStyle w:val="ListParagraph"/>
        <w:spacing w:line="360" w:lineRule="auto"/>
        <w:rPr>
          <w:rFonts w:asciiTheme="majorBidi" w:hAnsiTheme="majorBidi" w:cstheme="majorBidi"/>
          <w:sz w:val="24"/>
          <w:szCs w:val="24"/>
        </w:rPr>
      </w:pPr>
      <w:r>
        <w:rPr>
          <w:noProof/>
        </w:rPr>
        <w:drawing>
          <wp:anchor distT="0" distB="0" distL="114300" distR="114300" simplePos="0" relativeHeight="251659264" behindDoc="0" locked="0" layoutInCell="1" allowOverlap="1">
            <wp:simplePos x="0" y="0"/>
            <wp:positionH relativeFrom="column">
              <wp:posOffset>-209550</wp:posOffset>
            </wp:positionH>
            <wp:positionV relativeFrom="paragraph">
              <wp:posOffset>87630</wp:posOffset>
            </wp:positionV>
            <wp:extent cx="3543300" cy="24765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CF2E17" w:rsidRPr="00C954A6">
        <w:rPr>
          <w:rFonts w:asciiTheme="majorBidi" w:hAnsiTheme="majorBidi" w:cstheme="majorBidi"/>
          <w:sz w:val="24"/>
          <w:szCs w:val="24"/>
        </w:rPr>
        <w:t>Hyper Tension successfully predicted with blood pressure, with weights/heights being second. This gives importance to both readings as they can predict certain diseases.</w:t>
      </w:r>
    </w:p>
    <w:p w:rsidR="00195286" w:rsidRPr="00195286" w:rsidRDefault="00C954A6" w:rsidP="002E70A2">
      <w:pPr>
        <w:pStyle w:val="ListParagraph"/>
        <w:numPr>
          <w:ilvl w:val="0"/>
          <w:numId w:val="4"/>
        </w:numPr>
        <w:spacing w:line="360" w:lineRule="auto"/>
        <w:rPr>
          <w:rFonts w:asciiTheme="majorBidi" w:hAnsiTheme="majorBidi" w:cstheme="majorBidi"/>
          <w:sz w:val="24"/>
          <w:szCs w:val="24"/>
        </w:rPr>
      </w:pPr>
      <w:r>
        <w:rPr>
          <w:noProof/>
        </w:rPr>
        <w:drawing>
          <wp:anchor distT="0" distB="0" distL="114300" distR="114300" simplePos="0" relativeHeight="251660288" behindDoc="0" locked="0" layoutInCell="1" allowOverlap="1">
            <wp:simplePos x="0" y="0"/>
            <wp:positionH relativeFrom="column">
              <wp:posOffset>-209550</wp:posOffset>
            </wp:positionH>
            <wp:positionV relativeFrom="paragraph">
              <wp:posOffset>1410970</wp:posOffset>
            </wp:positionV>
            <wp:extent cx="3543300" cy="283845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51241F">
        <w:rPr>
          <w:rFonts w:asciiTheme="majorBidi" w:hAnsiTheme="majorBidi" w:cstheme="majorBidi"/>
          <w:sz w:val="24"/>
          <w:szCs w:val="24"/>
        </w:rPr>
        <w:t>O</w:t>
      </w:r>
      <w:r w:rsidR="0051241F" w:rsidRPr="00CF2E17">
        <w:rPr>
          <w:rFonts w:asciiTheme="majorBidi" w:hAnsiTheme="majorBidi" w:cstheme="majorBidi"/>
          <w:sz w:val="24"/>
          <w:szCs w:val="24"/>
        </w:rPr>
        <w:t>n trials without SMOTENC, the roles were reversed, weights/heights performance increasing much higher than blood pressure,</w:t>
      </w:r>
      <w:r w:rsidR="0051241F">
        <w:rPr>
          <w:rFonts w:asciiTheme="majorBidi" w:hAnsiTheme="majorBidi" w:cstheme="majorBidi"/>
          <w:sz w:val="24"/>
          <w:szCs w:val="24"/>
        </w:rPr>
        <w:t xml:space="preserve"> this indicates that the unmodified pressure subset is </w:t>
      </w:r>
      <w:r w:rsidR="00195286">
        <w:rPr>
          <w:rFonts w:asciiTheme="majorBidi" w:hAnsiTheme="majorBidi" w:cstheme="majorBidi"/>
          <w:sz w:val="24"/>
          <w:szCs w:val="24"/>
        </w:rPr>
        <w:t>inefficient compared to weights.</w:t>
      </w:r>
    </w:p>
    <w:p w:rsidR="00195286" w:rsidRPr="00195286" w:rsidRDefault="00195286" w:rsidP="002E70A2">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While Ask a patient’s performance fell, MedHelp complete dataset had remained stable, which is a direct result from the imbalance in ask a patient compared to </w:t>
      </w:r>
      <w:r w:rsidR="00CD406B">
        <w:rPr>
          <w:rFonts w:asciiTheme="majorBidi" w:hAnsiTheme="majorBidi" w:cstheme="majorBidi"/>
          <w:sz w:val="24"/>
          <w:szCs w:val="24"/>
        </w:rPr>
        <w:t>MedHelp. The results however are a good indication that Hypertension can be predicted with a decent accuracy based on age alone, with other factors such as weight and height aiding the predictions.</w:t>
      </w:r>
    </w:p>
    <w:p w:rsidR="00F75B17" w:rsidRDefault="00F75B17" w:rsidP="002E70A2">
      <w:pPr>
        <w:pStyle w:val="ListParagraph"/>
        <w:spacing w:line="360" w:lineRule="auto"/>
        <w:rPr>
          <w:rFonts w:asciiTheme="majorBidi" w:hAnsiTheme="majorBidi" w:cstheme="majorBidi"/>
          <w:sz w:val="24"/>
          <w:szCs w:val="24"/>
        </w:rPr>
      </w:pPr>
    </w:p>
    <w:p w:rsidR="00F75B17" w:rsidRDefault="00F75B17" w:rsidP="002E70A2">
      <w:pPr>
        <w:spacing w:line="360" w:lineRule="auto"/>
        <w:rPr>
          <w:rFonts w:asciiTheme="majorBidi" w:hAnsiTheme="majorBidi" w:cstheme="majorBidi"/>
          <w:sz w:val="24"/>
          <w:szCs w:val="24"/>
        </w:rPr>
      </w:pPr>
    </w:p>
    <w:p w:rsidR="00195286" w:rsidRPr="00F75B17" w:rsidRDefault="00195286" w:rsidP="002E70A2">
      <w:pPr>
        <w:spacing w:line="360" w:lineRule="auto"/>
        <w:rPr>
          <w:rFonts w:asciiTheme="majorBidi" w:hAnsiTheme="majorBidi" w:cstheme="majorBidi"/>
          <w:sz w:val="24"/>
          <w:szCs w:val="24"/>
        </w:rPr>
      </w:pPr>
    </w:p>
    <w:p w:rsidR="00B23E1E" w:rsidRPr="00C954A6" w:rsidRDefault="003D1069" w:rsidP="002E70A2">
      <w:pPr>
        <w:spacing w:line="360" w:lineRule="auto"/>
        <w:rPr>
          <w:rFonts w:asciiTheme="majorBidi" w:hAnsiTheme="majorBidi" w:cstheme="majorBidi"/>
          <w:b/>
          <w:bCs/>
          <w:noProof/>
          <w:sz w:val="24"/>
          <w:szCs w:val="24"/>
        </w:rPr>
      </w:pPr>
      <w:r>
        <w:rPr>
          <w:noProof/>
        </w:rPr>
        <w:lastRenderedPageBreak/>
        <w:drawing>
          <wp:anchor distT="0" distB="0" distL="114300" distR="114300" simplePos="0" relativeHeight="251658240" behindDoc="0" locked="0" layoutInCell="1" allowOverlap="1">
            <wp:simplePos x="0" y="0"/>
            <wp:positionH relativeFrom="column">
              <wp:posOffset>-209550</wp:posOffset>
            </wp:positionH>
            <wp:positionV relativeFrom="paragraph">
              <wp:posOffset>360680</wp:posOffset>
            </wp:positionV>
            <wp:extent cx="3543300" cy="2562225"/>
            <wp:effectExtent l="0" t="0" r="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B23E1E">
        <w:rPr>
          <w:rFonts w:asciiTheme="majorBidi" w:hAnsiTheme="majorBidi" w:cstheme="majorBidi"/>
          <w:b/>
          <w:bCs/>
          <w:noProof/>
          <w:sz w:val="24"/>
          <w:szCs w:val="24"/>
        </w:rPr>
        <w:t>Pain</w:t>
      </w:r>
      <w:r w:rsidR="00B23E1E">
        <w:rPr>
          <w:rFonts w:asciiTheme="majorBidi" w:hAnsiTheme="majorBidi" w:cstheme="majorBidi"/>
          <w:b/>
          <w:bCs/>
          <w:noProof/>
          <w:sz w:val="24"/>
          <w:szCs w:val="24"/>
        </w:rPr>
        <w:t>:</w:t>
      </w:r>
    </w:p>
    <w:p w:rsidR="00CF2E17" w:rsidRDefault="00CF2E17" w:rsidP="002E70A2">
      <w:pPr>
        <w:pStyle w:val="ListParagraph"/>
        <w:spacing w:line="360" w:lineRule="auto"/>
        <w:rPr>
          <w:rFonts w:asciiTheme="majorBidi" w:hAnsiTheme="majorBidi" w:cstheme="majorBidi"/>
          <w:sz w:val="24"/>
          <w:szCs w:val="24"/>
        </w:rPr>
      </w:pPr>
    </w:p>
    <w:p w:rsidR="00FB3D5A" w:rsidRDefault="00FB3D5A" w:rsidP="002E70A2">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For pain, </w:t>
      </w:r>
      <w:r w:rsidR="000062F9">
        <w:rPr>
          <w:rFonts w:asciiTheme="majorBidi" w:hAnsiTheme="majorBidi" w:cstheme="majorBidi"/>
          <w:sz w:val="24"/>
          <w:szCs w:val="24"/>
        </w:rPr>
        <w:t>weights/heights</w:t>
      </w:r>
      <w:r>
        <w:rPr>
          <w:rFonts w:asciiTheme="majorBidi" w:hAnsiTheme="majorBidi" w:cstheme="majorBidi"/>
          <w:sz w:val="24"/>
          <w:szCs w:val="24"/>
        </w:rPr>
        <w:t xml:space="preserve"> have the biggest effect, which could indicate that pain as an ADR is cause by </w:t>
      </w:r>
      <w:r w:rsidR="000062F9" w:rsidRPr="000062F9">
        <w:rPr>
          <w:rFonts w:asciiTheme="majorBidi" w:hAnsiTheme="majorBidi" w:cstheme="majorBidi"/>
          <w:sz w:val="24"/>
          <w:szCs w:val="24"/>
        </w:rPr>
        <w:t>weight</w:t>
      </w:r>
      <w:r w:rsidR="000062F9">
        <w:rPr>
          <w:rFonts w:asciiTheme="majorBidi" w:hAnsiTheme="majorBidi" w:cstheme="majorBidi"/>
          <w:sz w:val="24"/>
          <w:szCs w:val="24"/>
        </w:rPr>
        <w:t>s</w:t>
      </w:r>
      <w:r>
        <w:rPr>
          <w:rFonts w:asciiTheme="majorBidi" w:hAnsiTheme="majorBidi" w:cstheme="majorBidi"/>
          <w:sz w:val="24"/>
          <w:szCs w:val="24"/>
        </w:rPr>
        <w:t xml:space="preserve"> gain</w:t>
      </w:r>
      <w:r w:rsidR="008A781B">
        <w:rPr>
          <w:rFonts w:asciiTheme="majorBidi" w:hAnsiTheme="majorBidi" w:cstheme="majorBidi"/>
          <w:sz w:val="24"/>
          <w:szCs w:val="24"/>
        </w:rPr>
        <w:t xml:space="preserve"> in relation to height</w:t>
      </w:r>
      <w:r>
        <w:rPr>
          <w:rFonts w:asciiTheme="majorBidi" w:hAnsiTheme="majorBidi" w:cstheme="majorBidi"/>
          <w:sz w:val="24"/>
          <w:szCs w:val="24"/>
        </w:rPr>
        <w:t xml:space="preserve">. </w:t>
      </w:r>
    </w:p>
    <w:p w:rsidR="00317679" w:rsidRDefault="00B23E1E" w:rsidP="002E70A2">
      <w:pPr>
        <w:pStyle w:val="ListParagraph"/>
        <w:numPr>
          <w:ilvl w:val="0"/>
          <w:numId w:val="2"/>
        </w:numPr>
        <w:spacing w:line="360" w:lineRule="auto"/>
        <w:rPr>
          <w:rFonts w:asciiTheme="majorBidi" w:hAnsiTheme="majorBidi" w:cstheme="majorBidi"/>
          <w:sz w:val="24"/>
          <w:szCs w:val="24"/>
        </w:rPr>
      </w:pPr>
      <w:r>
        <w:rPr>
          <w:noProof/>
        </w:rPr>
        <w:drawing>
          <wp:anchor distT="0" distB="0" distL="114300" distR="114300" simplePos="0" relativeHeight="251661312" behindDoc="0" locked="0" layoutInCell="1" allowOverlap="1">
            <wp:simplePos x="0" y="0"/>
            <wp:positionH relativeFrom="column">
              <wp:posOffset>-209550</wp:posOffset>
            </wp:positionH>
            <wp:positionV relativeFrom="paragraph">
              <wp:posOffset>1230630</wp:posOffset>
            </wp:positionV>
            <wp:extent cx="3543300" cy="27432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317679">
        <w:rPr>
          <w:rFonts w:asciiTheme="majorBidi" w:hAnsiTheme="majorBidi" w:cstheme="majorBidi"/>
          <w:sz w:val="24"/>
          <w:szCs w:val="24"/>
        </w:rPr>
        <w:t>On trials without SMOTENC however, all metrics drops far below the accuracy, which reflects the terrible imbalance in all the datasets, despite the fact that it is the most mentioned ADR at 25 % positives to 75% negatives in MedHelp Complete dataset.</w:t>
      </w:r>
    </w:p>
    <w:p w:rsidR="00317679" w:rsidRDefault="00317679" w:rsidP="002E70A2">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Ask a patient has suffered the most, with</w:t>
      </w:r>
      <w:r w:rsidR="00C954A6">
        <w:rPr>
          <w:rFonts w:asciiTheme="majorBidi" w:hAnsiTheme="majorBidi" w:cstheme="majorBidi"/>
          <w:sz w:val="24"/>
          <w:szCs w:val="24"/>
        </w:rPr>
        <w:t xml:space="preserve"> a drop from 0.7 Fscore to 0.47.</w:t>
      </w:r>
    </w:p>
    <w:p w:rsidR="00410459" w:rsidRDefault="00410459" w:rsidP="002E70A2">
      <w:pPr>
        <w:spacing w:line="360" w:lineRule="auto"/>
        <w:ind w:left="360"/>
        <w:jc w:val="center"/>
        <w:rPr>
          <w:rFonts w:asciiTheme="majorBidi" w:hAnsiTheme="majorBidi" w:cstheme="majorBidi"/>
          <w:sz w:val="24"/>
          <w:szCs w:val="24"/>
        </w:rPr>
      </w:pPr>
    </w:p>
    <w:p w:rsidR="00C954A6" w:rsidRDefault="00C954A6" w:rsidP="002E70A2">
      <w:pPr>
        <w:spacing w:line="360" w:lineRule="auto"/>
        <w:ind w:left="360"/>
        <w:jc w:val="center"/>
        <w:rPr>
          <w:rFonts w:asciiTheme="majorBidi" w:hAnsiTheme="majorBidi" w:cstheme="majorBidi"/>
          <w:sz w:val="24"/>
          <w:szCs w:val="24"/>
        </w:rPr>
      </w:pPr>
    </w:p>
    <w:p w:rsidR="00C954A6" w:rsidRDefault="00C954A6" w:rsidP="002E70A2">
      <w:pPr>
        <w:spacing w:line="360" w:lineRule="auto"/>
        <w:ind w:left="360"/>
        <w:jc w:val="center"/>
        <w:rPr>
          <w:rFonts w:asciiTheme="majorBidi" w:hAnsiTheme="majorBidi" w:cstheme="majorBidi"/>
          <w:sz w:val="24"/>
          <w:szCs w:val="24"/>
        </w:rPr>
      </w:pPr>
    </w:p>
    <w:p w:rsidR="00C954A6" w:rsidRDefault="00C954A6" w:rsidP="002E70A2">
      <w:pPr>
        <w:spacing w:line="360" w:lineRule="auto"/>
        <w:ind w:left="360"/>
        <w:jc w:val="center"/>
        <w:rPr>
          <w:rFonts w:asciiTheme="majorBidi" w:hAnsiTheme="majorBidi" w:cstheme="majorBidi"/>
          <w:sz w:val="24"/>
          <w:szCs w:val="24"/>
        </w:rPr>
      </w:pPr>
    </w:p>
    <w:p w:rsidR="00C954A6" w:rsidRDefault="00C954A6" w:rsidP="002E70A2">
      <w:pPr>
        <w:spacing w:line="360" w:lineRule="auto"/>
        <w:ind w:left="360"/>
        <w:jc w:val="center"/>
        <w:rPr>
          <w:rFonts w:asciiTheme="majorBidi" w:hAnsiTheme="majorBidi" w:cstheme="majorBidi"/>
          <w:sz w:val="24"/>
          <w:szCs w:val="24"/>
        </w:rPr>
      </w:pPr>
    </w:p>
    <w:p w:rsidR="00C954A6" w:rsidRDefault="00C954A6" w:rsidP="002E70A2">
      <w:pPr>
        <w:spacing w:line="360" w:lineRule="auto"/>
        <w:ind w:left="360"/>
        <w:jc w:val="center"/>
        <w:rPr>
          <w:rFonts w:asciiTheme="majorBidi" w:hAnsiTheme="majorBidi" w:cstheme="majorBidi"/>
          <w:sz w:val="24"/>
          <w:szCs w:val="24"/>
        </w:rPr>
      </w:pPr>
    </w:p>
    <w:p w:rsidR="00C954A6" w:rsidRDefault="00C954A6" w:rsidP="002E70A2">
      <w:pPr>
        <w:spacing w:line="360" w:lineRule="auto"/>
        <w:ind w:left="360"/>
        <w:jc w:val="center"/>
        <w:rPr>
          <w:rFonts w:asciiTheme="majorBidi" w:hAnsiTheme="majorBidi" w:cstheme="majorBidi"/>
          <w:sz w:val="24"/>
          <w:szCs w:val="24"/>
        </w:rPr>
      </w:pPr>
    </w:p>
    <w:p w:rsidR="00C954A6" w:rsidRDefault="00C954A6" w:rsidP="002E70A2">
      <w:pPr>
        <w:spacing w:line="360" w:lineRule="auto"/>
        <w:ind w:left="360"/>
        <w:jc w:val="center"/>
        <w:rPr>
          <w:rFonts w:asciiTheme="majorBidi" w:hAnsiTheme="majorBidi" w:cstheme="majorBidi"/>
          <w:sz w:val="24"/>
          <w:szCs w:val="24"/>
        </w:rPr>
      </w:pPr>
    </w:p>
    <w:p w:rsidR="00C954A6" w:rsidRDefault="00C954A6" w:rsidP="002E70A2">
      <w:pPr>
        <w:spacing w:line="360" w:lineRule="auto"/>
        <w:ind w:left="360"/>
        <w:rPr>
          <w:rFonts w:asciiTheme="majorBidi" w:hAnsiTheme="majorBidi" w:cstheme="majorBidi"/>
          <w:sz w:val="24"/>
          <w:szCs w:val="24"/>
        </w:rPr>
      </w:pPr>
    </w:p>
    <w:p w:rsidR="0003670E" w:rsidRDefault="0003670E" w:rsidP="002E70A2">
      <w:pPr>
        <w:spacing w:line="360" w:lineRule="auto"/>
        <w:ind w:left="360"/>
        <w:rPr>
          <w:rFonts w:asciiTheme="majorBidi" w:hAnsiTheme="majorBidi" w:cstheme="majorBidi"/>
          <w:sz w:val="24"/>
          <w:szCs w:val="24"/>
        </w:rPr>
      </w:pPr>
    </w:p>
    <w:p w:rsidR="0003670E" w:rsidRDefault="0003670E" w:rsidP="002E70A2">
      <w:pPr>
        <w:spacing w:line="360" w:lineRule="auto"/>
        <w:ind w:left="360"/>
        <w:rPr>
          <w:rFonts w:asciiTheme="majorBidi" w:hAnsiTheme="majorBidi" w:cstheme="majorBidi"/>
          <w:sz w:val="24"/>
          <w:szCs w:val="24"/>
        </w:rPr>
      </w:pPr>
    </w:p>
    <w:p w:rsidR="00B23E1E" w:rsidRPr="00C954A6" w:rsidRDefault="00B23E1E" w:rsidP="002E70A2">
      <w:pPr>
        <w:spacing w:line="360" w:lineRule="auto"/>
        <w:rPr>
          <w:rFonts w:asciiTheme="majorBidi" w:hAnsiTheme="majorBidi" w:cstheme="majorBidi"/>
          <w:b/>
          <w:bCs/>
          <w:noProof/>
          <w:sz w:val="24"/>
          <w:szCs w:val="24"/>
        </w:rPr>
      </w:pPr>
      <w:r>
        <w:rPr>
          <w:rFonts w:asciiTheme="majorBidi" w:hAnsiTheme="majorBidi" w:cstheme="majorBidi"/>
          <w:b/>
          <w:bCs/>
          <w:noProof/>
          <w:sz w:val="24"/>
          <w:szCs w:val="24"/>
        </w:rPr>
        <w:lastRenderedPageBreak/>
        <w:t>Counts</w:t>
      </w:r>
      <w:r>
        <w:rPr>
          <w:rFonts w:asciiTheme="majorBidi" w:hAnsiTheme="majorBidi" w:cstheme="majorBidi"/>
          <w:b/>
          <w:bCs/>
          <w:noProof/>
          <w:sz w:val="24"/>
          <w:szCs w:val="24"/>
        </w:rPr>
        <w:t>:</w:t>
      </w:r>
    </w:p>
    <w:p w:rsidR="004467EE" w:rsidRDefault="004467EE" w:rsidP="002E70A2">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It can be observed that the number of ADRs that a person might have is much harder to predict compared to disease counts</w:t>
      </w:r>
      <w:r w:rsidR="00262CD6">
        <w:rPr>
          <w:rFonts w:asciiTheme="majorBidi" w:hAnsiTheme="majorBidi" w:cstheme="majorBidi"/>
          <w:sz w:val="24"/>
          <w:szCs w:val="24"/>
        </w:rPr>
        <w:t>, except for ask a patient dataset, which had similar results</w:t>
      </w:r>
      <w:r w:rsidR="00262CD6" w:rsidRPr="00262CD6">
        <w:rPr>
          <w:rFonts w:asciiTheme="majorBidi" w:hAnsiTheme="majorBidi" w:cstheme="majorBidi"/>
          <w:sz w:val="24"/>
          <w:szCs w:val="24"/>
        </w:rPr>
        <w:t xml:space="preserve"> </w:t>
      </w:r>
      <w:r w:rsidR="00262CD6">
        <w:rPr>
          <w:rFonts w:asciiTheme="majorBidi" w:hAnsiTheme="majorBidi" w:cstheme="majorBidi"/>
          <w:sz w:val="24"/>
          <w:szCs w:val="24"/>
        </w:rPr>
        <w:t>both</w:t>
      </w:r>
      <w:r w:rsidR="00262CD6">
        <w:rPr>
          <w:rFonts w:asciiTheme="majorBidi" w:hAnsiTheme="majorBidi" w:cstheme="majorBidi"/>
          <w:sz w:val="24"/>
          <w:szCs w:val="24"/>
        </w:rPr>
        <w:t xml:space="preserve"> when using SMOTENC and without it.</w:t>
      </w:r>
    </w:p>
    <w:p w:rsidR="00326C1B" w:rsidRDefault="00E64FD5" w:rsidP="002E70A2">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Weights/Heights are not </w:t>
      </w:r>
      <w:r w:rsidR="00CF6DD6">
        <w:rPr>
          <w:rFonts w:asciiTheme="majorBidi" w:hAnsiTheme="majorBidi" w:cstheme="majorBidi"/>
          <w:sz w:val="24"/>
          <w:szCs w:val="24"/>
        </w:rPr>
        <w:t>good measures for finding possible ADRs</w:t>
      </w:r>
      <w:r w:rsidR="00CF6DD6" w:rsidRPr="00CF6DD6">
        <w:rPr>
          <w:rFonts w:asciiTheme="majorBidi" w:hAnsiTheme="majorBidi" w:cstheme="majorBidi"/>
          <w:sz w:val="24"/>
          <w:szCs w:val="24"/>
        </w:rPr>
        <w:t xml:space="preserve"> </w:t>
      </w:r>
      <w:r w:rsidR="00CF6DD6">
        <w:rPr>
          <w:rFonts w:asciiTheme="majorBidi" w:hAnsiTheme="majorBidi" w:cstheme="majorBidi"/>
          <w:sz w:val="24"/>
          <w:szCs w:val="24"/>
        </w:rPr>
        <w:t>count</w:t>
      </w:r>
      <w:r w:rsidR="00CF6DD6">
        <w:rPr>
          <w:rFonts w:asciiTheme="majorBidi" w:hAnsiTheme="majorBidi" w:cstheme="majorBidi"/>
          <w:sz w:val="24"/>
          <w:szCs w:val="24"/>
        </w:rPr>
        <w:t>, with slightly better performance for discovering diseases</w:t>
      </w:r>
      <w:r w:rsidR="00CF6DD6" w:rsidRPr="00CF6DD6">
        <w:rPr>
          <w:rFonts w:asciiTheme="majorBidi" w:hAnsiTheme="majorBidi" w:cstheme="majorBidi"/>
          <w:sz w:val="24"/>
          <w:szCs w:val="24"/>
        </w:rPr>
        <w:t xml:space="preserve"> </w:t>
      </w:r>
      <w:r w:rsidR="00CF6DD6">
        <w:rPr>
          <w:rFonts w:asciiTheme="majorBidi" w:hAnsiTheme="majorBidi" w:cstheme="majorBidi"/>
          <w:sz w:val="24"/>
          <w:szCs w:val="24"/>
        </w:rPr>
        <w:t>count</w:t>
      </w:r>
      <w:r w:rsidR="00CF6DD6">
        <w:rPr>
          <w:rFonts w:asciiTheme="majorBidi" w:hAnsiTheme="majorBidi" w:cstheme="majorBidi"/>
          <w:sz w:val="24"/>
          <w:szCs w:val="24"/>
        </w:rPr>
        <w:t>.</w:t>
      </w:r>
    </w:p>
    <w:p w:rsidR="00346DC4" w:rsidRPr="003D1069" w:rsidRDefault="00187F47" w:rsidP="002E70A2">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Blood pressure was a much better indication for both ADRs and disease counts</w:t>
      </w:r>
      <w:r w:rsidR="003D1069">
        <w:rPr>
          <w:noProof/>
        </w:rPr>
        <w:drawing>
          <wp:anchor distT="0" distB="0" distL="114300" distR="114300" simplePos="0" relativeHeight="251663360" behindDoc="0" locked="0" layoutInCell="1" allowOverlap="1">
            <wp:simplePos x="0" y="0"/>
            <wp:positionH relativeFrom="column">
              <wp:posOffset>-104775</wp:posOffset>
            </wp:positionH>
            <wp:positionV relativeFrom="paragraph">
              <wp:posOffset>3474720</wp:posOffset>
            </wp:positionV>
            <wp:extent cx="3181350" cy="2695575"/>
            <wp:effectExtent l="0" t="0" r="0" b="952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3D1069">
        <w:rPr>
          <w:noProof/>
        </w:rPr>
        <w:drawing>
          <wp:anchor distT="0" distB="0" distL="114300" distR="114300" simplePos="0" relativeHeight="251666432" behindDoc="0" locked="0" layoutInCell="1" allowOverlap="1">
            <wp:simplePos x="0" y="0"/>
            <wp:positionH relativeFrom="column">
              <wp:posOffset>-104775</wp:posOffset>
            </wp:positionH>
            <wp:positionV relativeFrom="paragraph">
              <wp:posOffset>639445</wp:posOffset>
            </wp:positionV>
            <wp:extent cx="3181350" cy="2838450"/>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3D1069">
        <w:rPr>
          <w:noProof/>
        </w:rPr>
        <w:drawing>
          <wp:anchor distT="0" distB="0" distL="114300" distR="114300" simplePos="0" relativeHeight="251665408" behindDoc="0" locked="0" layoutInCell="1" allowOverlap="1">
            <wp:simplePos x="0" y="0"/>
            <wp:positionH relativeFrom="column">
              <wp:posOffset>3076575</wp:posOffset>
            </wp:positionH>
            <wp:positionV relativeFrom="paragraph">
              <wp:posOffset>639445</wp:posOffset>
            </wp:positionV>
            <wp:extent cx="3219450" cy="2838450"/>
            <wp:effectExtent l="0" t="0" r="0" b="0"/>
            <wp:wrapSquare wrapText="bothSides"/>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3D1069">
        <w:rPr>
          <w:noProof/>
        </w:rPr>
        <w:drawing>
          <wp:anchor distT="0" distB="0" distL="114300" distR="114300" simplePos="0" relativeHeight="251664384" behindDoc="0" locked="0" layoutInCell="1" allowOverlap="1">
            <wp:simplePos x="0" y="0"/>
            <wp:positionH relativeFrom="column">
              <wp:posOffset>3076575</wp:posOffset>
            </wp:positionH>
            <wp:positionV relativeFrom="paragraph">
              <wp:posOffset>3477895</wp:posOffset>
            </wp:positionV>
            <wp:extent cx="3219450" cy="2695575"/>
            <wp:effectExtent l="0" t="0" r="0" b="9525"/>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D1069">
        <w:rPr>
          <w:rFonts w:asciiTheme="majorBidi" w:hAnsiTheme="majorBidi" w:cstheme="majorBidi"/>
          <w:sz w:val="24"/>
          <w:szCs w:val="24"/>
        </w:rPr>
        <w:t>. However since disease labels are more imbalanced, the results was decreased without SMOTENC.</w:t>
      </w:r>
    </w:p>
    <w:p w:rsidR="00F73D0B" w:rsidRDefault="00F73D0B" w:rsidP="002E70A2">
      <w:pPr>
        <w:spacing w:line="360" w:lineRule="auto"/>
        <w:rPr>
          <w:rFonts w:asciiTheme="majorBidi" w:hAnsiTheme="majorBidi" w:cstheme="majorBidi"/>
          <w:sz w:val="24"/>
          <w:szCs w:val="24"/>
        </w:rPr>
      </w:pPr>
    </w:p>
    <w:p w:rsidR="00D579DC" w:rsidRDefault="00D579DC" w:rsidP="002E70A2">
      <w:pPr>
        <w:spacing w:line="360" w:lineRule="auto"/>
        <w:rPr>
          <w:rFonts w:asciiTheme="majorBidi" w:hAnsiTheme="majorBidi" w:cstheme="majorBidi"/>
          <w:sz w:val="24"/>
          <w:szCs w:val="24"/>
        </w:rPr>
      </w:pPr>
      <w:r>
        <w:rPr>
          <w:rFonts w:asciiTheme="majorBidi" w:hAnsiTheme="majorBidi" w:cstheme="majorBidi"/>
          <w:b/>
          <w:bCs/>
          <w:sz w:val="24"/>
          <w:szCs w:val="24"/>
        </w:rPr>
        <w:lastRenderedPageBreak/>
        <w:t>Feature Filtering versus Without Feature Filtering</w:t>
      </w:r>
      <w:r w:rsidR="00124B8E">
        <w:rPr>
          <w:rFonts w:asciiTheme="majorBidi" w:hAnsiTheme="majorBidi" w:cstheme="majorBidi"/>
          <w:b/>
          <w:bCs/>
          <w:sz w:val="24"/>
          <w:szCs w:val="24"/>
        </w:rPr>
        <w:t>:</w:t>
      </w:r>
    </w:p>
    <w:p w:rsidR="00AC3A76" w:rsidRPr="00AC3A76" w:rsidRDefault="00AC3A76" w:rsidP="002E70A2">
      <w:pPr>
        <w:spacing w:line="360" w:lineRule="auto"/>
        <w:rPr>
          <w:rFonts w:asciiTheme="majorBidi" w:hAnsiTheme="majorBidi" w:cstheme="majorBidi"/>
          <w:sz w:val="24"/>
          <w:szCs w:val="24"/>
        </w:rPr>
      </w:pPr>
      <w:r>
        <w:rPr>
          <w:rFonts w:asciiTheme="majorBidi" w:hAnsiTheme="majorBidi" w:cstheme="majorBidi"/>
          <w:sz w:val="24"/>
          <w:szCs w:val="24"/>
        </w:rPr>
        <w:t>In this section, the comparison between the previous results before and after applying random forests filtering was applied, the conclusion is that it has ve</w:t>
      </w:r>
      <w:r w:rsidR="00D7421B">
        <w:rPr>
          <w:rFonts w:asciiTheme="majorBidi" w:hAnsiTheme="majorBidi" w:cstheme="majorBidi"/>
          <w:sz w:val="24"/>
          <w:szCs w:val="24"/>
        </w:rPr>
        <w:t xml:space="preserve">ry little effect on the results for this arrangement, this can be attributed to the use of the very limited features. This point will be further tested with arrangements 2 and 3, when all the remaining labels will be used as </w:t>
      </w:r>
      <w:r w:rsidR="002E70A2">
        <w:rPr>
          <w:rFonts w:asciiTheme="majorBidi" w:hAnsiTheme="majorBidi" w:cstheme="majorBidi"/>
          <w:sz w:val="24"/>
          <w:szCs w:val="24"/>
        </w:rPr>
        <w:t>features</w:t>
      </w:r>
      <w:r w:rsidR="00D7421B">
        <w:rPr>
          <w:rFonts w:asciiTheme="majorBidi" w:hAnsiTheme="majorBidi" w:cstheme="majorBidi"/>
          <w:sz w:val="24"/>
          <w:szCs w:val="24"/>
        </w:rPr>
        <w:t>.</w:t>
      </w:r>
    </w:p>
    <w:p w:rsidR="00DB0210" w:rsidRDefault="002E70A2" w:rsidP="002E70A2">
      <w:pPr>
        <w:spacing w:line="360" w:lineRule="auto"/>
        <w:rPr>
          <w:rFonts w:asciiTheme="majorBidi" w:hAnsiTheme="majorBidi" w:cstheme="majorBidi"/>
          <w:b/>
          <w:bCs/>
          <w:noProof/>
          <w:sz w:val="24"/>
          <w:szCs w:val="24"/>
        </w:rPr>
      </w:pPr>
      <w:r>
        <w:rPr>
          <w:noProof/>
        </w:rPr>
        <w:drawing>
          <wp:anchor distT="0" distB="0" distL="114300" distR="114300" simplePos="0" relativeHeight="251669504" behindDoc="1" locked="0" layoutInCell="1" allowOverlap="1" wp14:anchorId="702C2B51" wp14:editId="6986AF25">
            <wp:simplePos x="0" y="0"/>
            <wp:positionH relativeFrom="column">
              <wp:posOffset>-499745</wp:posOffset>
            </wp:positionH>
            <wp:positionV relativeFrom="paragraph">
              <wp:posOffset>215265</wp:posOffset>
            </wp:positionV>
            <wp:extent cx="3433445" cy="2286000"/>
            <wp:effectExtent l="0" t="0" r="14605" b="0"/>
            <wp:wrapTight wrapText="bothSides">
              <wp:wrapPolygon edited="0">
                <wp:start x="0" y="0"/>
                <wp:lineTo x="0" y="21420"/>
                <wp:lineTo x="21572" y="21420"/>
                <wp:lineTo x="21572" y="0"/>
                <wp:lineTo x="0" y="0"/>
              </wp:wrapPolygon>
            </wp:wrapTight>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simplePos x="0" y="0"/>
            <wp:positionH relativeFrom="column">
              <wp:posOffset>3008630</wp:posOffset>
            </wp:positionH>
            <wp:positionV relativeFrom="paragraph">
              <wp:posOffset>2564809</wp:posOffset>
            </wp:positionV>
            <wp:extent cx="3763010" cy="2827655"/>
            <wp:effectExtent l="0" t="0" r="8890" b="10795"/>
            <wp:wrapTight wrapText="bothSides">
              <wp:wrapPolygon edited="0">
                <wp:start x="0" y="0"/>
                <wp:lineTo x="0" y="21537"/>
                <wp:lineTo x="21542" y="21537"/>
                <wp:lineTo x="21542" y="0"/>
                <wp:lineTo x="0" y="0"/>
              </wp:wrapPolygon>
            </wp:wrapTight>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-496452</wp:posOffset>
            </wp:positionH>
            <wp:positionV relativeFrom="paragraph">
              <wp:posOffset>2564809</wp:posOffset>
            </wp:positionV>
            <wp:extent cx="3430905" cy="2827655"/>
            <wp:effectExtent l="0" t="0" r="17145" b="10795"/>
            <wp:wrapTight wrapText="bothSides">
              <wp:wrapPolygon edited="0">
                <wp:start x="0" y="0"/>
                <wp:lineTo x="0" y="21537"/>
                <wp:lineTo x="21588" y="21537"/>
                <wp:lineTo x="21588"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FDAE659" wp14:editId="0BC3DF25">
            <wp:simplePos x="0" y="0"/>
            <wp:positionH relativeFrom="column">
              <wp:posOffset>3008630</wp:posOffset>
            </wp:positionH>
            <wp:positionV relativeFrom="paragraph">
              <wp:posOffset>215265</wp:posOffset>
            </wp:positionV>
            <wp:extent cx="3763010" cy="2286000"/>
            <wp:effectExtent l="0" t="0" r="8890" b="0"/>
            <wp:wrapSquare wrapText="bothSides"/>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DB0210">
        <w:rPr>
          <w:rFonts w:asciiTheme="majorBidi" w:hAnsiTheme="majorBidi" w:cstheme="majorBidi"/>
          <w:b/>
          <w:bCs/>
          <w:noProof/>
          <w:sz w:val="24"/>
          <w:szCs w:val="24"/>
        </w:rPr>
        <w:t>Hypertensive diseases:</w:t>
      </w:r>
    </w:p>
    <w:p w:rsidR="00F73D0B" w:rsidRDefault="00EC1EF4" w:rsidP="002E70A2">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Ask a patient dataset and blood pressure subset have improved their performance</w:t>
      </w:r>
    </w:p>
    <w:p w:rsidR="00433D8F" w:rsidRDefault="00EC1EF4" w:rsidP="002E70A2">
      <w:pPr>
        <w:pStyle w:val="ListParagraph"/>
        <w:numPr>
          <w:ilvl w:val="0"/>
          <w:numId w:val="7"/>
        </w:numPr>
        <w:tabs>
          <w:tab w:val="left" w:pos="3567"/>
        </w:tabs>
        <w:spacing w:line="360" w:lineRule="auto"/>
        <w:rPr>
          <w:rFonts w:asciiTheme="majorBidi" w:hAnsiTheme="majorBidi" w:cstheme="majorBidi"/>
          <w:sz w:val="24"/>
          <w:szCs w:val="24"/>
        </w:rPr>
      </w:pPr>
      <w:r w:rsidRPr="00AC3A76">
        <w:rPr>
          <w:rFonts w:asciiTheme="majorBidi" w:hAnsiTheme="majorBidi" w:cstheme="majorBidi"/>
          <w:sz w:val="24"/>
          <w:szCs w:val="24"/>
        </w:rPr>
        <w:t>The complete dataset and weight/height subset have decr</w:t>
      </w:r>
      <w:r w:rsidR="00D23835">
        <w:rPr>
          <w:rFonts w:asciiTheme="majorBidi" w:hAnsiTheme="majorBidi" w:cstheme="majorBidi"/>
          <w:sz w:val="24"/>
          <w:szCs w:val="24"/>
        </w:rPr>
        <w:t xml:space="preserve">ease their performance slightly, </w:t>
      </w:r>
      <w:r w:rsidRPr="00AC3A76">
        <w:rPr>
          <w:rFonts w:asciiTheme="majorBidi" w:hAnsiTheme="majorBidi" w:cstheme="majorBidi"/>
          <w:sz w:val="24"/>
          <w:szCs w:val="24"/>
        </w:rPr>
        <w:t xml:space="preserve">but not far off from the original </w:t>
      </w:r>
      <w:r w:rsidR="003E5D8E" w:rsidRPr="00AC3A76">
        <w:rPr>
          <w:rFonts w:asciiTheme="majorBidi" w:hAnsiTheme="majorBidi" w:cstheme="majorBidi"/>
          <w:sz w:val="24"/>
          <w:szCs w:val="24"/>
        </w:rPr>
        <w:t>none</w:t>
      </w:r>
      <w:r w:rsidRPr="00AC3A76">
        <w:rPr>
          <w:rFonts w:asciiTheme="majorBidi" w:hAnsiTheme="majorBidi" w:cstheme="majorBidi"/>
          <w:sz w:val="24"/>
          <w:szCs w:val="24"/>
        </w:rPr>
        <w:t xml:space="preserve"> filtered features. </w:t>
      </w:r>
    </w:p>
    <w:p w:rsidR="00DB0210" w:rsidRPr="00433D8F" w:rsidRDefault="00926CA5" w:rsidP="002E70A2">
      <w:pPr>
        <w:pStyle w:val="ListParagraph"/>
        <w:numPr>
          <w:ilvl w:val="0"/>
          <w:numId w:val="7"/>
        </w:numPr>
        <w:tabs>
          <w:tab w:val="left" w:pos="3567"/>
        </w:tabs>
        <w:spacing w:line="360" w:lineRule="auto"/>
        <w:rPr>
          <w:rFonts w:asciiTheme="majorBidi" w:hAnsiTheme="majorBidi" w:cstheme="majorBidi"/>
          <w:sz w:val="24"/>
          <w:szCs w:val="24"/>
        </w:rPr>
      </w:pPr>
      <w:r w:rsidRPr="00433D8F">
        <w:rPr>
          <w:rFonts w:asciiTheme="majorBidi" w:hAnsiTheme="majorBidi" w:cstheme="majorBidi"/>
          <w:sz w:val="24"/>
          <w:szCs w:val="24"/>
        </w:rPr>
        <w:t>With the exception of blood pressure subset, the performance</w:t>
      </w:r>
      <w:r w:rsidR="004E1B0A" w:rsidRPr="00433D8F">
        <w:rPr>
          <w:rFonts w:asciiTheme="majorBidi" w:hAnsiTheme="majorBidi" w:cstheme="majorBidi"/>
          <w:sz w:val="24"/>
          <w:szCs w:val="24"/>
        </w:rPr>
        <w:t xml:space="preserve"> on all datasets </w:t>
      </w:r>
      <w:r w:rsidR="00F55608" w:rsidRPr="00433D8F">
        <w:rPr>
          <w:rFonts w:asciiTheme="majorBidi" w:hAnsiTheme="majorBidi" w:cstheme="majorBidi"/>
          <w:sz w:val="24"/>
          <w:szCs w:val="24"/>
        </w:rPr>
        <w:t>slightly decreased.</w:t>
      </w:r>
      <w:r w:rsidR="003E5D8E" w:rsidRPr="00433D8F">
        <w:rPr>
          <w:rFonts w:asciiTheme="majorBidi" w:hAnsiTheme="majorBidi" w:cstheme="majorBidi"/>
          <w:sz w:val="24"/>
          <w:szCs w:val="24"/>
        </w:rPr>
        <w:t xml:space="preserve"> </w:t>
      </w:r>
      <w:r w:rsidR="00F55608" w:rsidRPr="00433D8F">
        <w:rPr>
          <w:rFonts w:asciiTheme="majorBidi" w:hAnsiTheme="majorBidi" w:cstheme="majorBidi"/>
          <w:sz w:val="24"/>
          <w:szCs w:val="24"/>
        </w:rPr>
        <w:t>Weights</w:t>
      </w:r>
      <w:r w:rsidR="003C7A2C" w:rsidRPr="00433D8F">
        <w:rPr>
          <w:rFonts w:asciiTheme="majorBidi" w:hAnsiTheme="majorBidi" w:cstheme="majorBidi"/>
          <w:sz w:val="24"/>
          <w:szCs w:val="24"/>
        </w:rPr>
        <w:t xml:space="preserve"> have dropped</w:t>
      </w:r>
      <w:r w:rsidRPr="00433D8F">
        <w:rPr>
          <w:rFonts w:asciiTheme="majorBidi" w:hAnsiTheme="majorBidi" w:cstheme="majorBidi"/>
          <w:sz w:val="24"/>
          <w:szCs w:val="24"/>
        </w:rPr>
        <w:t xml:space="preserve"> from 0.78 to 0.71.</w:t>
      </w:r>
    </w:p>
    <w:p w:rsidR="00D95F35" w:rsidRDefault="00AC3A76" w:rsidP="002E70A2">
      <w:pPr>
        <w:spacing w:line="360" w:lineRule="auto"/>
        <w:rPr>
          <w:rFonts w:asciiTheme="majorBidi" w:hAnsiTheme="majorBidi" w:cstheme="majorBidi"/>
          <w:b/>
          <w:bCs/>
          <w:noProof/>
          <w:sz w:val="24"/>
          <w:szCs w:val="24"/>
        </w:rPr>
      </w:pPr>
      <w:r>
        <w:rPr>
          <w:noProof/>
        </w:rPr>
        <w:lastRenderedPageBreak/>
        <w:drawing>
          <wp:anchor distT="0" distB="0" distL="114300" distR="114300" simplePos="0" relativeHeight="251676672" behindDoc="1" locked="0" layoutInCell="1" allowOverlap="1">
            <wp:simplePos x="0" y="0"/>
            <wp:positionH relativeFrom="column">
              <wp:posOffset>3212465</wp:posOffset>
            </wp:positionH>
            <wp:positionV relativeFrom="paragraph">
              <wp:posOffset>3223880</wp:posOffset>
            </wp:positionV>
            <wp:extent cx="3543300" cy="2708275"/>
            <wp:effectExtent l="0" t="0" r="0" b="15875"/>
            <wp:wrapTight wrapText="bothSides">
              <wp:wrapPolygon edited="0">
                <wp:start x="0" y="0"/>
                <wp:lineTo x="0" y="21575"/>
                <wp:lineTo x="21484" y="21575"/>
                <wp:lineTo x="21484" y="0"/>
                <wp:lineTo x="0" y="0"/>
              </wp:wrapPolygon>
            </wp:wrapTight>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1C7291D" wp14:editId="2080F2D0">
            <wp:simplePos x="0" y="0"/>
            <wp:positionH relativeFrom="column">
              <wp:posOffset>3208020</wp:posOffset>
            </wp:positionH>
            <wp:positionV relativeFrom="paragraph">
              <wp:posOffset>325917</wp:posOffset>
            </wp:positionV>
            <wp:extent cx="3543300" cy="2743200"/>
            <wp:effectExtent l="0" t="0" r="0" b="0"/>
            <wp:wrapSquare wrapText="bothSides"/>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F55608">
        <w:rPr>
          <w:noProof/>
        </w:rPr>
        <w:drawing>
          <wp:anchor distT="0" distB="0" distL="114300" distR="114300" simplePos="0" relativeHeight="251674624" behindDoc="1" locked="0" layoutInCell="1" allowOverlap="1" wp14:anchorId="3B9245DC" wp14:editId="758EEB99">
            <wp:simplePos x="0" y="0"/>
            <wp:positionH relativeFrom="column">
              <wp:posOffset>-461629</wp:posOffset>
            </wp:positionH>
            <wp:positionV relativeFrom="paragraph">
              <wp:posOffset>334670</wp:posOffset>
            </wp:positionV>
            <wp:extent cx="3543300" cy="2753360"/>
            <wp:effectExtent l="0" t="0" r="0" b="8890"/>
            <wp:wrapTight wrapText="bothSides">
              <wp:wrapPolygon edited="0">
                <wp:start x="0" y="0"/>
                <wp:lineTo x="0" y="21520"/>
                <wp:lineTo x="21484" y="21520"/>
                <wp:lineTo x="21484" y="0"/>
                <wp:lineTo x="0" y="0"/>
              </wp:wrapPolygon>
            </wp:wrapTight>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D95F35">
        <w:rPr>
          <w:rFonts w:asciiTheme="majorBidi" w:hAnsiTheme="majorBidi" w:cstheme="majorBidi"/>
          <w:b/>
          <w:bCs/>
          <w:noProof/>
          <w:sz w:val="24"/>
          <w:szCs w:val="24"/>
        </w:rPr>
        <w:t>Pain:</w:t>
      </w:r>
    </w:p>
    <w:p w:rsidR="008C3692" w:rsidRPr="00433D8F" w:rsidRDefault="00AC3A76" w:rsidP="002E70A2">
      <w:pPr>
        <w:pStyle w:val="ListParagraph"/>
        <w:numPr>
          <w:ilvl w:val="0"/>
          <w:numId w:val="8"/>
        </w:numPr>
        <w:spacing w:line="360" w:lineRule="auto"/>
        <w:rPr>
          <w:rFonts w:asciiTheme="majorBidi" w:hAnsiTheme="majorBidi" w:cstheme="majorBidi"/>
          <w:noProof/>
          <w:sz w:val="24"/>
          <w:szCs w:val="24"/>
        </w:rPr>
      </w:pPr>
      <w:r>
        <w:rPr>
          <w:noProof/>
        </w:rPr>
        <w:drawing>
          <wp:anchor distT="0" distB="0" distL="114300" distR="114300" simplePos="0" relativeHeight="251675648" behindDoc="0" locked="0" layoutInCell="1" allowOverlap="1">
            <wp:simplePos x="0" y="0"/>
            <wp:positionH relativeFrom="column">
              <wp:posOffset>-461025</wp:posOffset>
            </wp:positionH>
            <wp:positionV relativeFrom="paragraph">
              <wp:posOffset>2858622</wp:posOffset>
            </wp:positionV>
            <wp:extent cx="3543300" cy="2668270"/>
            <wp:effectExtent l="0" t="0" r="0" b="17780"/>
            <wp:wrapSquare wrapText="bothSides"/>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BF74B9" w:rsidRPr="00433D8F">
        <w:rPr>
          <w:rFonts w:asciiTheme="majorBidi" w:hAnsiTheme="majorBidi" w:cstheme="majorBidi"/>
          <w:noProof/>
          <w:sz w:val="24"/>
          <w:szCs w:val="24"/>
        </w:rPr>
        <w:t>Weight performances have increased, with slight decrease for the rest.</w:t>
      </w:r>
    </w:p>
    <w:p w:rsidR="008C3692" w:rsidRPr="00433D8F" w:rsidRDefault="008C3692" w:rsidP="002E70A2">
      <w:pPr>
        <w:pStyle w:val="ListParagraph"/>
        <w:numPr>
          <w:ilvl w:val="0"/>
          <w:numId w:val="8"/>
        </w:numPr>
        <w:spacing w:line="360" w:lineRule="auto"/>
        <w:rPr>
          <w:rFonts w:asciiTheme="majorBidi" w:hAnsiTheme="majorBidi" w:cstheme="majorBidi"/>
          <w:sz w:val="24"/>
          <w:szCs w:val="24"/>
        </w:rPr>
      </w:pPr>
      <w:r w:rsidRPr="00433D8F">
        <w:rPr>
          <w:rFonts w:asciiTheme="majorBidi" w:hAnsiTheme="majorBidi" w:cstheme="majorBidi"/>
          <w:sz w:val="24"/>
          <w:szCs w:val="24"/>
        </w:rPr>
        <w:t xml:space="preserve">Blood pressure and the complete MedHelp </w:t>
      </w:r>
      <w:r w:rsidR="00B76806" w:rsidRPr="00433D8F">
        <w:rPr>
          <w:rFonts w:asciiTheme="majorBidi" w:hAnsiTheme="majorBidi" w:cstheme="majorBidi"/>
          <w:sz w:val="24"/>
          <w:szCs w:val="24"/>
        </w:rPr>
        <w:t>dataset improved slightly. The others decreased slightly.</w:t>
      </w:r>
    </w:p>
    <w:sectPr w:rsidR="008C3692" w:rsidRPr="0043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0201A"/>
    <w:multiLevelType w:val="hybridMultilevel"/>
    <w:tmpl w:val="6340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5F46"/>
    <w:multiLevelType w:val="hybridMultilevel"/>
    <w:tmpl w:val="7984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0180C"/>
    <w:multiLevelType w:val="hybridMultilevel"/>
    <w:tmpl w:val="5784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7292F"/>
    <w:multiLevelType w:val="hybridMultilevel"/>
    <w:tmpl w:val="3F3E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25625"/>
    <w:multiLevelType w:val="hybridMultilevel"/>
    <w:tmpl w:val="2D58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1612E"/>
    <w:multiLevelType w:val="hybridMultilevel"/>
    <w:tmpl w:val="CFEE8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D88216E"/>
    <w:multiLevelType w:val="hybridMultilevel"/>
    <w:tmpl w:val="845E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24C35"/>
    <w:multiLevelType w:val="hybridMultilevel"/>
    <w:tmpl w:val="81F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D6380"/>
    <w:multiLevelType w:val="hybridMultilevel"/>
    <w:tmpl w:val="3F0AF1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71E36D54"/>
    <w:multiLevelType w:val="hybridMultilevel"/>
    <w:tmpl w:val="F2E8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B10AA"/>
    <w:multiLevelType w:val="hybridMultilevel"/>
    <w:tmpl w:val="0E1A3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020221"/>
    <w:multiLevelType w:val="hybridMultilevel"/>
    <w:tmpl w:val="B818F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2"/>
  </w:num>
  <w:num w:numId="5">
    <w:abstractNumId w:val="7"/>
  </w:num>
  <w:num w:numId="6">
    <w:abstractNumId w:val="0"/>
  </w:num>
  <w:num w:numId="7">
    <w:abstractNumId w:val="1"/>
  </w:num>
  <w:num w:numId="8">
    <w:abstractNumId w:val="8"/>
  </w:num>
  <w:num w:numId="9">
    <w:abstractNumId w:val="4"/>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23"/>
    <w:rsid w:val="000062F9"/>
    <w:rsid w:val="0003670E"/>
    <w:rsid w:val="00043DC9"/>
    <w:rsid w:val="00075129"/>
    <w:rsid w:val="000805E6"/>
    <w:rsid w:val="00090AB7"/>
    <w:rsid w:val="000B456B"/>
    <w:rsid w:val="000B7383"/>
    <w:rsid w:val="00102B02"/>
    <w:rsid w:val="00110C62"/>
    <w:rsid w:val="00124B8E"/>
    <w:rsid w:val="0013163D"/>
    <w:rsid w:val="00161D3B"/>
    <w:rsid w:val="00187F47"/>
    <w:rsid w:val="00195262"/>
    <w:rsid w:val="00195286"/>
    <w:rsid w:val="001F7A86"/>
    <w:rsid w:val="002113A3"/>
    <w:rsid w:val="00230F79"/>
    <w:rsid w:val="00262CD6"/>
    <w:rsid w:val="002B5285"/>
    <w:rsid w:val="002C0592"/>
    <w:rsid w:val="002C4257"/>
    <w:rsid w:val="002C598A"/>
    <w:rsid w:val="002D2E62"/>
    <w:rsid w:val="002E34B0"/>
    <w:rsid w:val="002E70A2"/>
    <w:rsid w:val="00303019"/>
    <w:rsid w:val="00317679"/>
    <w:rsid w:val="00326C1B"/>
    <w:rsid w:val="00346DC4"/>
    <w:rsid w:val="003849D9"/>
    <w:rsid w:val="003C7A2C"/>
    <w:rsid w:val="003D0920"/>
    <w:rsid w:val="003D1069"/>
    <w:rsid w:val="003D3E08"/>
    <w:rsid w:val="003E5D8E"/>
    <w:rsid w:val="00407FF8"/>
    <w:rsid w:val="00410459"/>
    <w:rsid w:val="0042405B"/>
    <w:rsid w:val="004272FB"/>
    <w:rsid w:val="00433D8F"/>
    <w:rsid w:val="004467EE"/>
    <w:rsid w:val="004570CF"/>
    <w:rsid w:val="00463D36"/>
    <w:rsid w:val="004E1B0A"/>
    <w:rsid w:val="00502D2D"/>
    <w:rsid w:val="0051241F"/>
    <w:rsid w:val="0053350B"/>
    <w:rsid w:val="0054325D"/>
    <w:rsid w:val="00544DE2"/>
    <w:rsid w:val="00582EC9"/>
    <w:rsid w:val="005B3709"/>
    <w:rsid w:val="006330A7"/>
    <w:rsid w:val="00670002"/>
    <w:rsid w:val="00675D64"/>
    <w:rsid w:val="00693FF0"/>
    <w:rsid w:val="0069749C"/>
    <w:rsid w:val="006B695B"/>
    <w:rsid w:val="006F3547"/>
    <w:rsid w:val="00763167"/>
    <w:rsid w:val="007E0701"/>
    <w:rsid w:val="007F6AEA"/>
    <w:rsid w:val="007F76CA"/>
    <w:rsid w:val="008933B4"/>
    <w:rsid w:val="008A781B"/>
    <w:rsid w:val="008C3692"/>
    <w:rsid w:val="008E7018"/>
    <w:rsid w:val="00926CA5"/>
    <w:rsid w:val="00927204"/>
    <w:rsid w:val="009661AB"/>
    <w:rsid w:val="00970671"/>
    <w:rsid w:val="0097133B"/>
    <w:rsid w:val="009D5905"/>
    <w:rsid w:val="00A01194"/>
    <w:rsid w:val="00A02B7E"/>
    <w:rsid w:val="00A239F2"/>
    <w:rsid w:val="00A372DF"/>
    <w:rsid w:val="00A44FAB"/>
    <w:rsid w:val="00A96328"/>
    <w:rsid w:val="00A971BD"/>
    <w:rsid w:val="00AB5FD4"/>
    <w:rsid w:val="00AC3A76"/>
    <w:rsid w:val="00AD179D"/>
    <w:rsid w:val="00AF2C8B"/>
    <w:rsid w:val="00B23E1E"/>
    <w:rsid w:val="00B66F79"/>
    <w:rsid w:val="00B76806"/>
    <w:rsid w:val="00BA2AF3"/>
    <w:rsid w:val="00BF74B9"/>
    <w:rsid w:val="00C27A6F"/>
    <w:rsid w:val="00C954A6"/>
    <w:rsid w:val="00CD1A9A"/>
    <w:rsid w:val="00CD406B"/>
    <w:rsid w:val="00CE449C"/>
    <w:rsid w:val="00CF2E17"/>
    <w:rsid w:val="00CF6DD6"/>
    <w:rsid w:val="00D05593"/>
    <w:rsid w:val="00D23835"/>
    <w:rsid w:val="00D259A8"/>
    <w:rsid w:val="00D579DC"/>
    <w:rsid w:val="00D7421B"/>
    <w:rsid w:val="00D95F35"/>
    <w:rsid w:val="00DA76C5"/>
    <w:rsid w:val="00DB0210"/>
    <w:rsid w:val="00DC0570"/>
    <w:rsid w:val="00DF5C23"/>
    <w:rsid w:val="00E07E02"/>
    <w:rsid w:val="00E22033"/>
    <w:rsid w:val="00E64FD5"/>
    <w:rsid w:val="00E653B4"/>
    <w:rsid w:val="00E7185F"/>
    <w:rsid w:val="00E90CB9"/>
    <w:rsid w:val="00EC1EF4"/>
    <w:rsid w:val="00F10C97"/>
    <w:rsid w:val="00F5104E"/>
    <w:rsid w:val="00F55608"/>
    <w:rsid w:val="00F73D0B"/>
    <w:rsid w:val="00F75B17"/>
    <w:rsid w:val="00FB3D5A"/>
    <w:rsid w:val="00FD0600"/>
    <w:rsid w:val="00FF5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A67A0-1278-4D12-A36B-0F3D29AC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98A"/>
    <w:pPr>
      <w:ind w:left="720"/>
      <w:contextualSpacing/>
    </w:pPr>
  </w:style>
  <w:style w:type="table" w:styleId="TableGrid">
    <w:name w:val="Table Grid"/>
    <w:basedOn w:val="TableNormal"/>
    <w:uiPriority w:val="39"/>
    <w:rsid w:val="00C2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25D"/>
    <w:rPr>
      <w:rFonts w:ascii="Courier New" w:eastAsia="Times New Roman" w:hAnsi="Courier New" w:cs="Courier New"/>
      <w:sz w:val="20"/>
      <w:szCs w:val="20"/>
    </w:rPr>
  </w:style>
  <w:style w:type="paragraph" w:styleId="Caption">
    <w:name w:val="caption"/>
    <w:basedOn w:val="Normal"/>
    <w:next w:val="Normal"/>
    <w:uiPriority w:val="35"/>
    <w:unhideWhenUsed/>
    <w:qFormat/>
    <w:rsid w:val="002E70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3817">
      <w:bodyDiv w:val="1"/>
      <w:marLeft w:val="0"/>
      <w:marRight w:val="0"/>
      <w:marTop w:val="0"/>
      <w:marBottom w:val="0"/>
      <w:divBdr>
        <w:top w:val="none" w:sz="0" w:space="0" w:color="auto"/>
        <w:left w:val="none" w:sz="0" w:space="0" w:color="auto"/>
        <w:bottom w:val="none" w:sz="0" w:space="0" w:color="auto"/>
        <w:right w:val="none" w:sz="0" w:space="0" w:color="auto"/>
      </w:divBdr>
    </w:div>
    <w:div w:id="127356627">
      <w:bodyDiv w:val="1"/>
      <w:marLeft w:val="0"/>
      <w:marRight w:val="0"/>
      <w:marTop w:val="0"/>
      <w:marBottom w:val="0"/>
      <w:divBdr>
        <w:top w:val="none" w:sz="0" w:space="0" w:color="auto"/>
        <w:left w:val="none" w:sz="0" w:space="0" w:color="auto"/>
        <w:bottom w:val="none" w:sz="0" w:space="0" w:color="auto"/>
        <w:right w:val="none" w:sz="0" w:space="0" w:color="auto"/>
      </w:divBdr>
    </w:div>
    <w:div w:id="152332833">
      <w:bodyDiv w:val="1"/>
      <w:marLeft w:val="0"/>
      <w:marRight w:val="0"/>
      <w:marTop w:val="0"/>
      <w:marBottom w:val="0"/>
      <w:divBdr>
        <w:top w:val="none" w:sz="0" w:space="0" w:color="auto"/>
        <w:left w:val="none" w:sz="0" w:space="0" w:color="auto"/>
        <w:bottom w:val="none" w:sz="0" w:space="0" w:color="auto"/>
        <w:right w:val="none" w:sz="0" w:space="0" w:color="auto"/>
      </w:divBdr>
    </w:div>
    <w:div w:id="180584304">
      <w:bodyDiv w:val="1"/>
      <w:marLeft w:val="0"/>
      <w:marRight w:val="0"/>
      <w:marTop w:val="0"/>
      <w:marBottom w:val="0"/>
      <w:divBdr>
        <w:top w:val="none" w:sz="0" w:space="0" w:color="auto"/>
        <w:left w:val="none" w:sz="0" w:space="0" w:color="auto"/>
        <w:bottom w:val="none" w:sz="0" w:space="0" w:color="auto"/>
        <w:right w:val="none" w:sz="0" w:space="0" w:color="auto"/>
      </w:divBdr>
    </w:div>
    <w:div w:id="351422381">
      <w:bodyDiv w:val="1"/>
      <w:marLeft w:val="0"/>
      <w:marRight w:val="0"/>
      <w:marTop w:val="0"/>
      <w:marBottom w:val="0"/>
      <w:divBdr>
        <w:top w:val="none" w:sz="0" w:space="0" w:color="auto"/>
        <w:left w:val="none" w:sz="0" w:space="0" w:color="auto"/>
        <w:bottom w:val="none" w:sz="0" w:space="0" w:color="auto"/>
        <w:right w:val="none" w:sz="0" w:space="0" w:color="auto"/>
      </w:divBdr>
    </w:div>
    <w:div w:id="367995323">
      <w:bodyDiv w:val="1"/>
      <w:marLeft w:val="0"/>
      <w:marRight w:val="0"/>
      <w:marTop w:val="0"/>
      <w:marBottom w:val="0"/>
      <w:divBdr>
        <w:top w:val="none" w:sz="0" w:space="0" w:color="auto"/>
        <w:left w:val="none" w:sz="0" w:space="0" w:color="auto"/>
        <w:bottom w:val="none" w:sz="0" w:space="0" w:color="auto"/>
        <w:right w:val="none" w:sz="0" w:space="0" w:color="auto"/>
      </w:divBdr>
    </w:div>
    <w:div w:id="375198248">
      <w:bodyDiv w:val="1"/>
      <w:marLeft w:val="0"/>
      <w:marRight w:val="0"/>
      <w:marTop w:val="0"/>
      <w:marBottom w:val="0"/>
      <w:divBdr>
        <w:top w:val="none" w:sz="0" w:space="0" w:color="auto"/>
        <w:left w:val="none" w:sz="0" w:space="0" w:color="auto"/>
        <w:bottom w:val="none" w:sz="0" w:space="0" w:color="auto"/>
        <w:right w:val="none" w:sz="0" w:space="0" w:color="auto"/>
      </w:divBdr>
    </w:div>
    <w:div w:id="624847294">
      <w:bodyDiv w:val="1"/>
      <w:marLeft w:val="0"/>
      <w:marRight w:val="0"/>
      <w:marTop w:val="0"/>
      <w:marBottom w:val="0"/>
      <w:divBdr>
        <w:top w:val="none" w:sz="0" w:space="0" w:color="auto"/>
        <w:left w:val="none" w:sz="0" w:space="0" w:color="auto"/>
        <w:bottom w:val="none" w:sz="0" w:space="0" w:color="auto"/>
        <w:right w:val="none" w:sz="0" w:space="0" w:color="auto"/>
      </w:divBdr>
    </w:div>
    <w:div w:id="692920692">
      <w:bodyDiv w:val="1"/>
      <w:marLeft w:val="0"/>
      <w:marRight w:val="0"/>
      <w:marTop w:val="0"/>
      <w:marBottom w:val="0"/>
      <w:divBdr>
        <w:top w:val="none" w:sz="0" w:space="0" w:color="auto"/>
        <w:left w:val="none" w:sz="0" w:space="0" w:color="auto"/>
        <w:bottom w:val="none" w:sz="0" w:space="0" w:color="auto"/>
        <w:right w:val="none" w:sz="0" w:space="0" w:color="auto"/>
      </w:divBdr>
    </w:div>
    <w:div w:id="703941909">
      <w:bodyDiv w:val="1"/>
      <w:marLeft w:val="0"/>
      <w:marRight w:val="0"/>
      <w:marTop w:val="0"/>
      <w:marBottom w:val="0"/>
      <w:divBdr>
        <w:top w:val="none" w:sz="0" w:space="0" w:color="auto"/>
        <w:left w:val="none" w:sz="0" w:space="0" w:color="auto"/>
        <w:bottom w:val="none" w:sz="0" w:space="0" w:color="auto"/>
        <w:right w:val="none" w:sz="0" w:space="0" w:color="auto"/>
      </w:divBdr>
    </w:div>
    <w:div w:id="860581911">
      <w:bodyDiv w:val="1"/>
      <w:marLeft w:val="0"/>
      <w:marRight w:val="0"/>
      <w:marTop w:val="0"/>
      <w:marBottom w:val="0"/>
      <w:divBdr>
        <w:top w:val="none" w:sz="0" w:space="0" w:color="auto"/>
        <w:left w:val="none" w:sz="0" w:space="0" w:color="auto"/>
        <w:bottom w:val="none" w:sz="0" w:space="0" w:color="auto"/>
        <w:right w:val="none" w:sz="0" w:space="0" w:color="auto"/>
      </w:divBdr>
    </w:div>
    <w:div w:id="904528777">
      <w:bodyDiv w:val="1"/>
      <w:marLeft w:val="0"/>
      <w:marRight w:val="0"/>
      <w:marTop w:val="0"/>
      <w:marBottom w:val="0"/>
      <w:divBdr>
        <w:top w:val="none" w:sz="0" w:space="0" w:color="auto"/>
        <w:left w:val="none" w:sz="0" w:space="0" w:color="auto"/>
        <w:bottom w:val="none" w:sz="0" w:space="0" w:color="auto"/>
        <w:right w:val="none" w:sz="0" w:space="0" w:color="auto"/>
      </w:divBdr>
    </w:div>
    <w:div w:id="1060321381">
      <w:bodyDiv w:val="1"/>
      <w:marLeft w:val="0"/>
      <w:marRight w:val="0"/>
      <w:marTop w:val="0"/>
      <w:marBottom w:val="0"/>
      <w:divBdr>
        <w:top w:val="none" w:sz="0" w:space="0" w:color="auto"/>
        <w:left w:val="none" w:sz="0" w:space="0" w:color="auto"/>
        <w:bottom w:val="none" w:sz="0" w:space="0" w:color="auto"/>
        <w:right w:val="none" w:sz="0" w:space="0" w:color="auto"/>
      </w:divBdr>
    </w:div>
    <w:div w:id="1209221396">
      <w:bodyDiv w:val="1"/>
      <w:marLeft w:val="0"/>
      <w:marRight w:val="0"/>
      <w:marTop w:val="0"/>
      <w:marBottom w:val="0"/>
      <w:divBdr>
        <w:top w:val="none" w:sz="0" w:space="0" w:color="auto"/>
        <w:left w:val="none" w:sz="0" w:space="0" w:color="auto"/>
        <w:bottom w:val="none" w:sz="0" w:space="0" w:color="auto"/>
        <w:right w:val="none" w:sz="0" w:space="0" w:color="auto"/>
      </w:divBdr>
    </w:div>
    <w:div w:id="1237126883">
      <w:bodyDiv w:val="1"/>
      <w:marLeft w:val="0"/>
      <w:marRight w:val="0"/>
      <w:marTop w:val="0"/>
      <w:marBottom w:val="0"/>
      <w:divBdr>
        <w:top w:val="none" w:sz="0" w:space="0" w:color="auto"/>
        <w:left w:val="none" w:sz="0" w:space="0" w:color="auto"/>
        <w:bottom w:val="none" w:sz="0" w:space="0" w:color="auto"/>
        <w:right w:val="none" w:sz="0" w:space="0" w:color="auto"/>
      </w:divBdr>
    </w:div>
    <w:div w:id="1263953204">
      <w:bodyDiv w:val="1"/>
      <w:marLeft w:val="0"/>
      <w:marRight w:val="0"/>
      <w:marTop w:val="0"/>
      <w:marBottom w:val="0"/>
      <w:divBdr>
        <w:top w:val="none" w:sz="0" w:space="0" w:color="auto"/>
        <w:left w:val="none" w:sz="0" w:space="0" w:color="auto"/>
        <w:bottom w:val="none" w:sz="0" w:space="0" w:color="auto"/>
        <w:right w:val="none" w:sz="0" w:space="0" w:color="auto"/>
      </w:divBdr>
    </w:div>
    <w:div w:id="1396707565">
      <w:bodyDiv w:val="1"/>
      <w:marLeft w:val="0"/>
      <w:marRight w:val="0"/>
      <w:marTop w:val="0"/>
      <w:marBottom w:val="0"/>
      <w:divBdr>
        <w:top w:val="none" w:sz="0" w:space="0" w:color="auto"/>
        <w:left w:val="none" w:sz="0" w:space="0" w:color="auto"/>
        <w:bottom w:val="none" w:sz="0" w:space="0" w:color="auto"/>
        <w:right w:val="none" w:sz="0" w:space="0" w:color="auto"/>
      </w:divBdr>
    </w:div>
    <w:div w:id="1459909184">
      <w:bodyDiv w:val="1"/>
      <w:marLeft w:val="0"/>
      <w:marRight w:val="0"/>
      <w:marTop w:val="0"/>
      <w:marBottom w:val="0"/>
      <w:divBdr>
        <w:top w:val="none" w:sz="0" w:space="0" w:color="auto"/>
        <w:left w:val="none" w:sz="0" w:space="0" w:color="auto"/>
        <w:bottom w:val="none" w:sz="0" w:space="0" w:color="auto"/>
        <w:right w:val="none" w:sz="0" w:space="0" w:color="auto"/>
      </w:divBdr>
    </w:div>
    <w:div w:id="1677146904">
      <w:bodyDiv w:val="1"/>
      <w:marLeft w:val="0"/>
      <w:marRight w:val="0"/>
      <w:marTop w:val="0"/>
      <w:marBottom w:val="0"/>
      <w:divBdr>
        <w:top w:val="none" w:sz="0" w:space="0" w:color="auto"/>
        <w:left w:val="none" w:sz="0" w:space="0" w:color="auto"/>
        <w:bottom w:val="none" w:sz="0" w:space="0" w:color="auto"/>
        <w:right w:val="none" w:sz="0" w:space="0" w:color="auto"/>
      </w:divBdr>
    </w:div>
    <w:div w:id="1740715164">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756780072">
      <w:bodyDiv w:val="1"/>
      <w:marLeft w:val="0"/>
      <w:marRight w:val="0"/>
      <w:marTop w:val="0"/>
      <w:marBottom w:val="0"/>
      <w:divBdr>
        <w:top w:val="none" w:sz="0" w:space="0" w:color="auto"/>
        <w:left w:val="none" w:sz="0" w:space="0" w:color="auto"/>
        <w:bottom w:val="none" w:sz="0" w:space="0" w:color="auto"/>
        <w:right w:val="none" w:sz="0" w:space="0" w:color="auto"/>
      </w:divBdr>
    </w:div>
    <w:div w:id="1874492295">
      <w:bodyDiv w:val="1"/>
      <w:marLeft w:val="0"/>
      <w:marRight w:val="0"/>
      <w:marTop w:val="0"/>
      <w:marBottom w:val="0"/>
      <w:divBdr>
        <w:top w:val="none" w:sz="0" w:space="0" w:color="auto"/>
        <w:left w:val="none" w:sz="0" w:space="0" w:color="auto"/>
        <w:bottom w:val="none" w:sz="0" w:space="0" w:color="auto"/>
        <w:right w:val="none" w:sz="0" w:space="0" w:color="auto"/>
      </w:divBdr>
    </w:div>
    <w:div w:id="1919631537">
      <w:bodyDiv w:val="1"/>
      <w:marLeft w:val="0"/>
      <w:marRight w:val="0"/>
      <w:marTop w:val="0"/>
      <w:marBottom w:val="0"/>
      <w:divBdr>
        <w:top w:val="none" w:sz="0" w:space="0" w:color="auto"/>
        <w:left w:val="none" w:sz="0" w:space="0" w:color="auto"/>
        <w:bottom w:val="none" w:sz="0" w:space="0" w:color="auto"/>
        <w:right w:val="none" w:sz="0" w:space="0" w:color="auto"/>
      </w:divBdr>
    </w:div>
    <w:div w:id="1927226987">
      <w:bodyDiv w:val="1"/>
      <w:marLeft w:val="0"/>
      <w:marRight w:val="0"/>
      <w:marTop w:val="0"/>
      <w:marBottom w:val="0"/>
      <w:divBdr>
        <w:top w:val="none" w:sz="0" w:space="0" w:color="auto"/>
        <w:left w:val="none" w:sz="0" w:space="0" w:color="auto"/>
        <w:bottom w:val="none" w:sz="0" w:space="0" w:color="auto"/>
        <w:right w:val="none" w:sz="0" w:space="0" w:color="auto"/>
      </w:divBdr>
    </w:div>
    <w:div w:id="2020543918">
      <w:bodyDiv w:val="1"/>
      <w:marLeft w:val="0"/>
      <w:marRight w:val="0"/>
      <w:marTop w:val="0"/>
      <w:marBottom w:val="0"/>
      <w:divBdr>
        <w:top w:val="none" w:sz="0" w:space="0" w:color="auto"/>
        <w:left w:val="none" w:sz="0" w:space="0" w:color="auto"/>
        <w:bottom w:val="none" w:sz="0" w:space="0" w:color="auto"/>
        <w:right w:val="none" w:sz="0" w:space="0" w:color="auto"/>
      </w:divBdr>
    </w:div>
    <w:div w:id="20659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ImportanceTot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ImportanceTot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ImportanceTot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ImportanceTotal.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a:t>
            </a:r>
            <a:r>
              <a:rPr lang="en-US" sz="1400" b="0" i="0" u="none" strike="noStrike" baseline="0">
                <a:effectLst/>
              </a:rPr>
              <a:t>Predictions </a:t>
            </a:r>
            <a:r>
              <a:rPr lang="en-US" baseline="0"/>
              <a:t>SMOTENC</a:t>
            </a:r>
            <a:endParaRPr lang="en-US"/>
          </a:p>
        </c:rich>
      </c:tx>
      <c:layout>
        <c:manualLayout>
          <c:xMode val="edge"/>
          <c:yMode val="edge"/>
          <c:x val="0.12395140123613579"/>
          <c:y val="3.0769230769230771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0.59281437125748504</c:v>
                </c:pt>
                <c:pt idx="1">
                  <c:v>0.72916666666666663</c:v>
                </c:pt>
                <c:pt idx="2">
                  <c:v>0.75609756097560976</c:v>
                </c:pt>
                <c:pt idx="3">
                  <c:v>0.72054794520547949</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0.59313866513233604</c:v>
                </c:pt>
                <c:pt idx="1">
                  <c:v>0.73956442831215974</c:v>
                </c:pt>
                <c:pt idx="2">
                  <c:v>0.75606128216569979</c:v>
                </c:pt>
                <c:pt idx="3">
                  <c:v>0.7186446290944124</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0.59286852589641437</c:v>
                </c:pt>
                <c:pt idx="1">
                  <c:v>0.72916666666666674</c:v>
                </c:pt>
                <c:pt idx="2">
                  <c:v>0.75606128216569979</c:v>
                </c:pt>
                <c:pt idx="3">
                  <c:v>0.72007575757575759</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0.59254002679084006</c:v>
                </c:pt>
                <c:pt idx="1">
                  <c:v>0.72619569986836341</c:v>
                </c:pt>
                <c:pt idx="2">
                  <c:v>0.75606128216569979</c:v>
                </c:pt>
                <c:pt idx="3">
                  <c:v>0.71901038521917648</c:v>
                </c:pt>
              </c:numCache>
            </c:numRef>
          </c:val>
        </c:ser>
        <c:dLbls>
          <c:showLegendKey val="0"/>
          <c:showVal val="0"/>
          <c:showCatName val="0"/>
          <c:showSerName val="0"/>
          <c:showPercent val="0"/>
          <c:showBubbleSize val="0"/>
        </c:dLbls>
        <c:gapWidth val="219"/>
        <c:overlap val="-27"/>
        <c:axId val="24977888"/>
        <c:axId val="24975168"/>
      </c:barChart>
      <c:catAx>
        <c:axId val="2497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5168"/>
        <c:crosses val="autoZero"/>
        <c:auto val="1"/>
        <c:lblAlgn val="ctr"/>
        <c:lblOffset val="100"/>
        <c:noMultiLvlLbl val="0"/>
      </c:catAx>
      <c:valAx>
        <c:axId val="2497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Hypertension with Filtering No</a:t>
            </a:r>
            <a:r>
              <a:rPr lang="en-US" baseline="0"/>
              <a:t> SMOTENC</a:t>
            </a:r>
            <a:endParaRPr lang="en-US"/>
          </a:p>
        </c:rich>
      </c:tx>
      <c:layout>
        <c:manualLayout>
          <c:xMode val="edge"/>
          <c:yMode val="edge"/>
          <c:x val="0.1596172799828592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0.58760683760683763</c:v>
                </c:pt>
                <c:pt idx="1">
                  <c:v>0.79487179487179482</c:v>
                </c:pt>
                <c:pt idx="2">
                  <c:v>0.72661870503597126</c:v>
                </c:pt>
                <c:pt idx="3">
                  <c:v>0.81938325991189431</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0.59220557175902644</c:v>
                </c:pt>
                <c:pt idx="1">
                  <c:v>0.76339285714285721</c:v>
                </c:pt>
                <c:pt idx="2">
                  <c:v>0.70037577365163572</c:v>
                </c:pt>
                <c:pt idx="3">
                  <c:v>0.50188536953242835</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0.58377192982456139</c:v>
                </c:pt>
                <c:pt idx="1">
                  <c:v>0.69155844155844159</c:v>
                </c:pt>
                <c:pt idx="2">
                  <c:v>0.70753205128205132</c:v>
                </c:pt>
                <c:pt idx="3">
                  <c:v>0.50035561877667145</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0.57613271076280537</c:v>
                </c:pt>
                <c:pt idx="1">
                  <c:v>0.71111111111111103</c:v>
                </c:pt>
                <c:pt idx="2">
                  <c:v>0.70325842696629226</c:v>
                </c:pt>
                <c:pt idx="3">
                  <c:v>0.47337746845470491</c:v>
                </c:pt>
              </c:numCache>
            </c:numRef>
          </c:val>
        </c:ser>
        <c:dLbls>
          <c:showLegendKey val="0"/>
          <c:showVal val="0"/>
          <c:showCatName val="0"/>
          <c:showSerName val="0"/>
          <c:showPercent val="0"/>
          <c:showBubbleSize val="0"/>
        </c:dLbls>
        <c:gapWidth val="219"/>
        <c:overlap val="-27"/>
        <c:axId val="2003688320"/>
        <c:axId val="2003688864"/>
      </c:barChart>
      <c:catAx>
        <c:axId val="200368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8864"/>
        <c:crosses val="autoZero"/>
        <c:auto val="1"/>
        <c:lblAlgn val="ctr"/>
        <c:lblOffset val="100"/>
        <c:noMultiLvlLbl val="0"/>
      </c:catAx>
      <c:valAx>
        <c:axId val="200368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With Filtering SMOTENC</a:t>
            </a:r>
            <a:endParaRPr lang="en-US"/>
          </a:p>
        </c:rich>
      </c:tx>
      <c:layout>
        <c:manualLayout>
          <c:xMode val="edge"/>
          <c:yMode val="edge"/>
          <c:x val="0.12577372125566533"/>
          <c:y val="2.40673886883273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0.58483033932135731</c:v>
                </c:pt>
                <c:pt idx="1">
                  <c:v>0.70833333333333337</c:v>
                </c:pt>
                <c:pt idx="2">
                  <c:v>0.79878048780487809</c:v>
                </c:pt>
                <c:pt idx="3">
                  <c:v>0.73424657534246573</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0.59053215303215301</c:v>
                </c:pt>
                <c:pt idx="1">
                  <c:v>0.70833333333333337</c:v>
                </c:pt>
                <c:pt idx="2">
                  <c:v>0.80225225225225227</c:v>
                </c:pt>
                <c:pt idx="3">
                  <c:v>0.74034369885433715</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0.58507569721115538</c:v>
                </c:pt>
                <c:pt idx="1">
                  <c:v>0.70833333333333337</c:v>
                </c:pt>
                <c:pt idx="2">
                  <c:v>0.79941990182954037</c:v>
                </c:pt>
                <c:pt idx="3">
                  <c:v>0.72249999999999992</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0.57858298285344545</c:v>
                </c:pt>
                <c:pt idx="1">
                  <c:v>0.70833333333333337</c:v>
                </c:pt>
                <c:pt idx="2">
                  <c:v>0.79841323052855073</c:v>
                </c:pt>
                <c:pt idx="3">
                  <c:v>0.7240989674654198</c:v>
                </c:pt>
              </c:numCache>
            </c:numRef>
          </c:val>
        </c:ser>
        <c:dLbls>
          <c:showLegendKey val="0"/>
          <c:showVal val="0"/>
          <c:showCatName val="0"/>
          <c:showSerName val="0"/>
          <c:showPercent val="0"/>
          <c:showBubbleSize val="0"/>
        </c:dLbls>
        <c:gapWidth val="219"/>
        <c:overlap val="-27"/>
        <c:axId val="2003685056"/>
        <c:axId val="2003689408"/>
      </c:barChart>
      <c:catAx>
        <c:axId val="200368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9408"/>
        <c:crosses val="autoZero"/>
        <c:auto val="1"/>
        <c:lblAlgn val="ctr"/>
        <c:lblOffset val="100"/>
        <c:noMultiLvlLbl val="0"/>
      </c:catAx>
      <c:valAx>
        <c:axId val="200368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Predictions w/o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0.59829059829059827</c:v>
                </c:pt>
                <c:pt idx="1">
                  <c:v>0.82051282051282048</c:v>
                </c:pt>
                <c:pt idx="2">
                  <c:v>0.74820143884892087</c:v>
                </c:pt>
                <c:pt idx="3">
                  <c:v>0.77092511013215859</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0.59986273164035686</c:v>
                </c:pt>
                <c:pt idx="1">
                  <c:v>0.77777777777777768</c:v>
                </c:pt>
                <c:pt idx="2">
                  <c:v>0.72747252747252755</c:v>
                </c:pt>
                <c:pt idx="3">
                  <c:v>0.52079207920792081</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0.59572368421052624</c:v>
                </c:pt>
                <c:pt idx="1">
                  <c:v>0.79220779220779214</c:v>
                </c:pt>
                <c:pt idx="2">
                  <c:v>0.68956043956043955</c:v>
                </c:pt>
                <c:pt idx="3">
                  <c:v>0.51493598862019918</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0.59287023155089114</c:v>
                </c:pt>
                <c:pt idx="1">
                  <c:v>0.78418972332015802</c:v>
                </c:pt>
                <c:pt idx="2">
                  <c:v>0.69941303676243427</c:v>
                </c:pt>
                <c:pt idx="3">
                  <c:v>0.5143186306780777</c:v>
                </c:pt>
              </c:numCache>
            </c:numRef>
          </c:val>
        </c:ser>
        <c:dLbls>
          <c:showLegendKey val="0"/>
          <c:showVal val="0"/>
          <c:showCatName val="0"/>
          <c:showSerName val="0"/>
          <c:showPercent val="0"/>
          <c:showBubbleSize val="0"/>
        </c:dLbls>
        <c:gapWidth val="219"/>
        <c:overlap val="-27"/>
        <c:axId val="2003687232"/>
        <c:axId val="2003689952"/>
      </c:barChart>
      <c:catAx>
        <c:axId val="200368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9952"/>
        <c:crosses val="autoZero"/>
        <c:auto val="1"/>
        <c:lblAlgn val="ctr"/>
        <c:lblOffset val="100"/>
        <c:noMultiLvlLbl val="0"/>
      </c:catAx>
      <c:valAx>
        <c:axId val="200368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 with</a:t>
            </a:r>
            <a:r>
              <a:rPr lang="en-US" baseline="0"/>
              <a:t> filtering no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0.70085470085470081</c:v>
                </c:pt>
                <c:pt idx="1">
                  <c:v>0.66666666666666663</c:v>
                </c:pt>
                <c:pt idx="2">
                  <c:v>0.79136690647482011</c:v>
                </c:pt>
                <c:pt idx="3">
                  <c:v>0.75330396475770922</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0.4682675814751287</c:v>
                </c:pt>
                <c:pt idx="1">
                  <c:v>0.53030303030303028</c:v>
                </c:pt>
                <c:pt idx="2">
                  <c:v>0.77374551971326166</c:v>
                </c:pt>
                <c:pt idx="3">
                  <c:v>0.38513513513513509</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0.4851524879614767</c:v>
                </c:pt>
                <c:pt idx="1">
                  <c:v>0.51948051948051943</c:v>
                </c:pt>
                <c:pt idx="2">
                  <c:v>0.7192583732057416</c:v>
                </c:pt>
                <c:pt idx="3">
                  <c:v>0.48579545454545447</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0.46153846153846162</c:v>
                </c:pt>
                <c:pt idx="1">
                  <c:v>0.5110896817743491</c:v>
                </c:pt>
                <c:pt idx="2">
                  <c:v>0.73523809523809525</c:v>
                </c:pt>
                <c:pt idx="3">
                  <c:v>0.42964824120603012</c:v>
                </c:pt>
              </c:numCache>
            </c:numRef>
          </c:val>
        </c:ser>
        <c:dLbls>
          <c:showLegendKey val="0"/>
          <c:showVal val="0"/>
          <c:showCatName val="0"/>
          <c:showSerName val="0"/>
          <c:showPercent val="0"/>
          <c:showBubbleSize val="0"/>
        </c:dLbls>
        <c:gapWidth val="219"/>
        <c:overlap val="-27"/>
        <c:axId val="2003685600"/>
        <c:axId val="2003687776"/>
      </c:barChart>
      <c:catAx>
        <c:axId val="200368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7776"/>
        <c:crosses val="autoZero"/>
        <c:auto val="1"/>
        <c:lblAlgn val="ctr"/>
        <c:lblOffset val="100"/>
        <c:noMultiLvlLbl val="0"/>
      </c:catAx>
      <c:valAx>
        <c:axId val="200368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 Predictions </a:t>
            </a:r>
            <a:r>
              <a:rPr lang="en-US" sz="1400" b="0" i="0" u="none" strike="noStrike" baseline="0">
                <a:effectLst/>
              </a:rPr>
              <a:t>w/o</a:t>
            </a:r>
            <a:r>
              <a:rPr lang="en-US"/>
              <a:t> SMOTENC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0.70940170940170943</c:v>
                </c:pt>
                <c:pt idx="1">
                  <c:v>0.71794871794871795</c:v>
                </c:pt>
                <c:pt idx="2">
                  <c:v>0.73381294964028776</c:v>
                </c:pt>
                <c:pt idx="3">
                  <c:v>0.69603524229074887</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0.55247666905958359</c:v>
                </c:pt>
                <c:pt idx="1">
                  <c:v>0.62142857142857144</c:v>
                </c:pt>
                <c:pt idx="2">
                  <c:v>0.69071087216248506</c:v>
                </c:pt>
                <c:pt idx="3">
                  <c:v>0.47370782483847812</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0.53666733547351519</c:v>
                </c:pt>
                <c:pt idx="1">
                  <c:v>0.55519480519480524</c:v>
                </c:pt>
                <c:pt idx="2">
                  <c:v>0.65275119617224886</c:v>
                </c:pt>
                <c:pt idx="3">
                  <c:v>0.48367869875222808</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0.53618794998105335</c:v>
                </c:pt>
                <c:pt idx="1">
                  <c:v>0.54603174603174609</c:v>
                </c:pt>
                <c:pt idx="2">
                  <c:v>0.66220032840722487</c:v>
                </c:pt>
                <c:pt idx="3">
                  <c:v>0.47129113924050631</c:v>
                </c:pt>
              </c:numCache>
            </c:numRef>
          </c:val>
        </c:ser>
        <c:dLbls>
          <c:showLegendKey val="0"/>
          <c:showVal val="0"/>
          <c:showCatName val="0"/>
          <c:showSerName val="0"/>
          <c:showPercent val="0"/>
          <c:showBubbleSize val="0"/>
        </c:dLbls>
        <c:gapWidth val="219"/>
        <c:overlap val="-27"/>
        <c:axId val="2003690496"/>
        <c:axId val="2003691040"/>
      </c:barChart>
      <c:catAx>
        <c:axId val="200369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91040"/>
        <c:crosses val="autoZero"/>
        <c:auto val="1"/>
        <c:lblAlgn val="ctr"/>
        <c:lblOffset val="100"/>
        <c:noMultiLvlLbl val="0"/>
      </c:catAx>
      <c:valAx>
        <c:axId val="2003691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9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Pain Predictions</a:t>
            </a:r>
            <a:r>
              <a:rPr lang="en-US" baseline="0"/>
              <a:t> SMOTENC</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0.66619115549215402</c:v>
                </c:pt>
                <c:pt idx="1">
                  <c:v>0.79629629629629628</c:v>
                </c:pt>
                <c:pt idx="2">
                  <c:v>0.74626865671641796</c:v>
                </c:pt>
                <c:pt idx="3">
                  <c:v>0.71468926553672318</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0.66553514705640315</c:v>
                </c:pt>
                <c:pt idx="1">
                  <c:v>0.80758620689655169</c:v>
                </c:pt>
                <c:pt idx="2">
                  <c:v>0.74552594949294093</c:v>
                </c:pt>
                <c:pt idx="3">
                  <c:v>0.71884355343267514</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0.66410367276346483</c:v>
                </c:pt>
                <c:pt idx="1">
                  <c:v>0.82794117647058818</c:v>
                </c:pt>
                <c:pt idx="2">
                  <c:v>0.7452333664349553</c:v>
                </c:pt>
                <c:pt idx="3">
                  <c:v>0.70847218661881572</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0.66427203065134099</c:v>
                </c:pt>
                <c:pt idx="1">
                  <c:v>0.79453476305776549</c:v>
                </c:pt>
                <c:pt idx="2">
                  <c:v>0.74536105522021012</c:v>
                </c:pt>
                <c:pt idx="3">
                  <c:v>0.70864197530864192</c:v>
                </c:pt>
              </c:numCache>
            </c:numRef>
          </c:val>
        </c:ser>
        <c:dLbls>
          <c:showLegendKey val="0"/>
          <c:showVal val="0"/>
          <c:showCatName val="0"/>
          <c:showSerName val="0"/>
          <c:showPercent val="0"/>
          <c:showBubbleSize val="0"/>
        </c:dLbls>
        <c:gapWidth val="219"/>
        <c:overlap val="-27"/>
        <c:axId val="2003691584"/>
        <c:axId val="2003692128"/>
      </c:barChart>
      <c:catAx>
        <c:axId val="200369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92128"/>
        <c:crosses val="autoZero"/>
        <c:auto val="1"/>
        <c:lblAlgn val="ctr"/>
        <c:lblOffset val="100"/>
        <c:noMultiLvlLbl val="0"/>
      </c:catAx>
      <c:valAx>
        <c:axId val="200369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9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a:t>
            </a:r>
            <a:r>
              <a:rPr lang="en-US" baseline="0"/>
              <a:t> With Filtering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0.67760342368045645</c:v>
                </c:pt>
                <c:pt idx="1">
                  <c:v>0.85185185185185186</c:v>
                </c:pt>
                <c:pt idx="2">
                  <c:v>0.74129353233830841</c:v>
                </c:pt>
                <c:pt idx="3">
                  <c:v>0.70056497175141241</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0.70130870650647525</c:v>
                </c:pt>
                <c:pt idx="1">
                  <c:v>0.85714285714285721</c:v>
                </c:pt>
                <c:pt idx="2">
                  <c:v>0.74085914085914095</c:v>
                </c:pt>
                <c:pt idx="3">
                  <c:v>0.71131288863764841</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0.66840705509961007</c:v>
                </c:pt>
                <c:pt idx="1">
                  <c:v>0.88235294117647056</c:v>
                </c:pt>
                <c:pt idx="2">
                  <c:v>0.73942403177755711</c:v>
                </c:pt>
                <c:pt idx="3">
                  <c:v>0.6916495770315304</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0.66011756629194196</c:v>
                </c:pt>
                <c:pt idx="1">
                  <c:v>0.84999999999999987</c:v>
                </c:pt>
                <c:pt idx="2">
                  <c:v>0.73984468339307052</c:v>
                </c:pt>
                <c:pt idx="3">
                  <c:v>0.68978174603174613</c:v>
                </c:pt>
              </c:numCache>
            </c:numRef>
          </c:val>
        </c:ser>
        <c:dLbls>
          <c:showLegendKey val="0"/>
          <c:showVal val="0"/>
          <c:showCatName val="0"/>
          <c:showSerName val="0"/>
          <c:showPercent val="0"/>
          <c:showBubbleSize val="0"/>
        </c:dLbls>
        <c:gapWidth val="219"/>
        <c:overlap val="-27"/>
        <c:axId val="2003686144"/>
        <c:axId val="2003686688"/>
      </c:barChart>
      <c:catAx>
        <c:axId val="200368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6688"/>
        <c:crosses val="autoZero"/>
        <c:auto val="1"/>
        <c:lblAlgn val="ctr"/>
        <c:lblOffset val="100"/>
        <c:noMultiLvlLbl val="0"/>
      </c:catAx>
      <c:valAx>
        <c:axId val="200368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Predictions w/o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0.59829059829059827</c:v>
                </c:pt>
                <c:pt idx="1">
                  <c:v>0.82051282051282048</c:v>
                </c:pt>
                <c:pt idx="2">
                  <c:v>0.74820143884892087</c:v>
                </c:pt>
                <c:pt idx="3">
                  <c:v>0.77092511013215859</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0.59986273164035686</c:v>
                </c:pt>
                <c:pt idx="1">
                  <c:v>0.77777777777777768</c:v>
                </c:pt>
                <c:pt idx="2">
                  <c:v>0.72747252747252755</c:v>
                </c:pt>
                <c:pt idx="3">
                  <c:v>0.52079207920792081</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0.59572368421052624</c:v>
                </c:pt>
                <c:pt idx="1">
                  <c:v>0.79220779220779214</c:v>
                </c:pt>
                <c:pt idx="2">
                  <c:v>0.68956043956043955</c:v>
                </c:pt>
                <c:pt idx="3">
                  <c:v>0.51493598862019918</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0.59287023155089114</c:v>
                </c:pt>
                <c:pt idx="1">
                  <c:v>0.78418972332015802</c:v>
                </c:pt>
                <c:pt idx="2">
                  <c:v>0.69941303676243427</c:v>
                </c:pt>
                <c:pt idx="3">
                  <c:v>0.5143186306780777</c:v>
                </c:pt>
              </c:numCache>
            </c:numRef>
          </c:val>
        </c:ser>
        <c:dLbls>
          <c:showLegendKey val="0"/>
          <c:showVal val="0"/>
          <c:showCatName val="0"/>
          <c:showSerName val="0"/>
          <c:showPercent val="0"/>
          <c:showBubbleSize val="0"/>
        </c:dLbls>
        <c:gapWidth val="219"/>
        <c:overlap val="-27"/>
        <c:axId val="24977344"/>
        <c:axId val="24975712"/>
      </c:barChart>
      <c:catAx>
        <c:axId val="2497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5712"/>
        <c:crosses val="autoZero"/>
        <c:auto val="1"/>
        <c:lblAlgn val="ctr"/>
        <c:lblOffset val="100"/>
        <c:noMultiLvlLbl val="0"/>
      </c:catAx>
      <c:valAx>
        <c:axId val="2497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Pain Predictions</a:t>
            </a:r>
            <a:r>
              <a:rPr lang="en-US" baseline="0"/>
              <a:t> SMOTENC</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0.66619115549215402</c:v>
                </c:pt>
                <c:pt idx="1">
                  <c:v>0.79629629629629628</c:v>
                </c:pt>
                <c:pt idx="2">
                  <c:v>0.74626865671641796</c:v>
                </c:pt>
                <c:pt idx="3">
                  <c:v>0.71468926553672318</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0.66553514705640315</c:v>
                </c:pt>
                <c:pt idx="1">
                  <c:v>0.80758620689655169</c:v>
                </c:pt>
                <c:pt idx="2">
                  <c:v>0.74552594949294093</c:v>
                </c:pt>
                <c:pt idx="3">
                  <c:v>0.71884355343267514</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0.66410367276346483</c:v>
                </c:pt>
                <c:pt idx="1">
                  <c:v>0.82794117647058818</c:v>
                </c:pt>
                <c:pt idx="2">
                  <c:v>0.7452333664349553</c:v>
                </c:pt>
                <c:pt idx="3">
                  <c:v>0.70847218661881572</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0.66427203065134099</c:v>
                </c:pt>
                <c:pt idx="1">
                  <c:v>0.79453476305776549</c:v>
                </c:pt>
                <c:pt idx="2">
                  <c:v>0.74536105522021012</c:v>
                </c:pt>
                <c:pt idx="3">
                  <c:v>0.70864197530864192</c:v>
                </c:pt>
              </c:numCache>
            </c:numRef>
          </c:val>
        </c:ser>
        <c:dLbls>
          <c:showLegendKey val="0"/>
          <c:showVal val="0"/>
          <c:showCatName val="0"/>
          <c:showSerName val="0"/>
          <c:showPercent val="0"/>
          <c:showBubbleSize val="0"/>
        </c:dLbls>
        <c:gapWidth val="219"/>
        <c:overlap val="-27"/>
        <c:axId val="98109040"/>
        <c:axId val="98110128"/>
      </c:barChart>
      <c:catAx>
        <c:axId val="9810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0128"/>
        <c:crosses val="autoZero"/>
        <c:auto val="1"/>
        <c:lblAlgn val="ctr"/>
        <c:lblOffset val="100"/>
        <c:noMultiLvlLbl val="0"/>
      </c:catAx>
      <c:valAx>
        <c:axId val="9811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09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 Predictions w/o</a:t>
            </a:r>
            <a:r>
              <a:rPr lang="en-US" baseline="0"/>
              <a:t>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0.70940170940170943</c:v>
                </c:pt>
                <c:pt idx="1">
                  <c:v>0.71794871794871795</c:v>
                </c:pt>
                <c:pt idx="2">
                  <c:v>0.73381294964028776</c:v>
                </c:pt>
                <c:pt idx="3">
                  <c:v>0.69603524229074887</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0.55247666905958359</c:v>
                </c:pt>
                <c:pt idx="1">
                  <c:v>0.62142857142857144</c:v>
                </c:pt>
                <c:pt idx="2">
                  <c:v>0.69071087216248506</c:v>
                </c:pt>
                <c:pt idx="3">
                  <c:v>0.47370782483847812</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0.53666733547351519</c:v>
                </c:pt>
                <c:pt idx="1">
                  <c:v>0.55519480519480524</c:v>
                </c:pt>
                <c:pt idx="2">
                  <c:v>0.65275119617224886</c:v>
                </c:pt>
                <c:pt idx="3">
                  <c:v>0.48367869875222808</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0.53618794998105335</c:v>
                </c:pt>
                <c:pt idx="1">
                  <c:v>0.54603174603174609</c:v>
                </c:pt>
                <c:pt idx="2">
                  <c:v>0.66220032840722487</c:v>
                </c:pt>
                <c:pt idx="3">
                  <c:v>0.47129113924050631</c:v>
                </c:pt>
              </c:numCache>
            </c:numRef>
          </c:val>
        </c:ser>
        <c:dLbls>
          <c:showLegendKey val="0"/>
          <c:showVal val="0"/>
          <c:showCatName val="0"/>
          <c:showSerName val="0"/>
          <c:showPercent val="0"/>
          <c:showBubbleSize val="0"/>
        </c:dLbls>
        <c:gapWidth val="219"/>
        <c:overlap val="-27"/>
        <c:axId val="98110672"/>
        <c:axId val="98111216"/>
      </c:barChart>
      <c:catAx>
        <c:axId val="9811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1216"/>
        <c:crosses val="autoZero"/>
        <c:auto val="1"/>
        <c:lblAlgn val="ctr"/>
        <c:lblOffset val="100"/>
        <c:noMultiLvlLbl val="0"/>
      </c:catAx>
      <c:valAx>
        <c:axId val="9811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ADR</a:t>
            </a:r>
            <a:r>
              <a:rPr lang="en-US" baseline="0"/>
              <a:t> Count w/o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ADRCount!$C$1</c:f>
              <c:strCache>
                <c:ptCount val="1"/>
                <c:pt idx="0">
                  <c:v>Accuracy</c:v>
                </c:pt>
              </c:strCache>
            </c:strRef>
          </c:tx>
          <c:spPr>
            <a:solidFill>
              <a:schemeClr val="accent1"/>
            </a:solidFill>
            <a:ln>
              <a:noFill/>
            </a:ln>
            <a:effectLst/>
          </c:spPr>
          <c:invertIfNegative val="0"/>
          <c:cat>
            <c:strRef>
              <c:f>ADRCount!$B$2:$B$5</c:f>
              <c:strCache>
                <c:ptCount val="4"/>
                <c:pt idx="0">
                  <c:v>Complete</c:v>
                </c:pt>
                <c:pt idx="1">
                  <c:v>Weighted</c:v>
                </c:pt>
                <c:pt idx="2">
                  <c:v>Pressure</c:v>
                </c:pt>
                <c:pt idx="3">
                  <c:v>Ask</c:v>
                </c:pt>
              </c:strCache>
            </c:strRef>
          </c:cat>
          <c:val>
            <c:numRef>
              <c:f>ADRCount!$C$2:$C$5</c:f>
              <c:numCache>
                <c:formatCode>General</c:formatCode>
                <c:ptCount val="4"/>
                <c:pt idx="0">
                  <c:v>0.42307692307692307</c:v>
                </c:pt>
                <c:pt idx="1">
                  <c:v>0.33333333333333331</c:v>
                </c:pt>
                <c:pt idx="2">
                  <c:v>0.5611510791366906</c:v>
                </c:pt>
                <c:pt idx="3">
                  <c:v>0.55947136563876654</c:v>
                </c:pt>
              </c:numCache>
            </c:numRef>
          </c:val>
        </c:ser>
        <c:ser>
          <c:idx val="1"/>
          <c:order val="1"/>
          <c:tx>
            <c:strRef>
              <c:f>ADRCount!$D$1</c:f>
              <c:strCache>
                <c:ptCount val="1"/>
                <c:pt idx="0">
                  <c:v>Precision</c:v>
                </c:pt>
              </c:strCache>
            </c:strRef>
          </c:tx>
          <c:spPr>
            <a:solidFill>
              <a:schemeClr val="accent2"/>
            </a:solidFill>
            <a:ln>
              <a:noFill/>
            </a:ln>
            <a:effectLst/>
          </c:spPr>
          <c:invertIfNegative val="0"/>
          <c:cat>
            <c:strRef>
              <c:f>ADRCount!$B$2:$B$5</c:f>
              <c:strCache>
                <c:ptCount val="4"/>
                <c:pt idx="0">
                  <c:v>Complete</c:v>
                </c:pt>
                <c:pt idx="1">
                  <c:v>Weighted</c:v>
                </c:pt>
                <c:pt idx="2">
                  <c:v>Pressure</c:v>
                </c:pt>
                <c:pt idx="3">
                  <c:v>Ask</c:v>
                </c:pt>
              </c:strCache>
            </c:strRef>
          </c:cat>
          <c:val>
            <c:numRef>
              <c:f>ADRCount!$D$2:$D$5</c:f>
              <c:numCache>
                <c:formatCode>General</c:formatCode>
                <c:ptCount val="4"/>
                <c:pt idx="0">
                  <c:v>0.39879020992206132</c:v>
                </c:pt>
                <c:pt idx="1">
                  <c:v>0.33015873015873021</c:v>
                </c:pt>
                <c:pt idx="2">
                  <c:v>0.49990589121023898</c:v>
                </c:pt>
                <c:pt idx="3">
                  <c:v>0.38298651252408478</c:v>
                </c:pt>
              </c:numCache>
            </c:numRef>
          </c:val>
        </c:ser>
        <c:ser>
          <c:idx val="2"/>
          <c:order val="2"/>
          <c:tx>
            <c:strRef>
              <c:f>ADRCount!$E$1</c:f>
              <c:strCache>
                <c:ptCount val="1"/>
                <c:pt idx="0">
                  <c:v>Recall</c:v>
                </c:pt>
              </c:strCache>
            </c:strRef>
          </c:tx>
          <c:spPr>
            <a:solidFill>
              <a:schemeClr val="accent3"/>
            </a:solidFill>
            <a:ln>
              <a:noFill/>
            </a:ln>
            <a:effectLst/>
          </c:spPr>
          <c:invertIfNegative val="0"/>
          <c:cat>
            <c:strRef>
              <c:f>ADRCount!$B$2:$B$5</c:f>
              <c:strCache>
                <c:ptCount val="4"/>
                <c:pt idx="0">
                  <c:v>Complete</c:v>
                </c:pt>
                <c:pt idx="1">
                  <c:v>Weighted</c:v>
                </c:pt>
                <c:pt idx="2">
                  <c:v>Pressure</c:v>
                </c:pt>
                <c:pt idx="3">
                  <c:v>Ask</c:v>
                </c:pt>
              </c:strCache>
            </c:strRef>
          </c:cat>
          <c:val>
            <c:numRef>
              <c:f>ADRCount!$E$2:$E$5</c:f>
              <c:numCache>
                <c:formatCode>General</c:formatCode>
                <c:ptCount val="4"/>
                <c:pt idx="0">
                  <c:v>0.3889643218257981</c:v>
                </c:pt>
                <c:pt idx="1">
                  <c:v>0.33015873015873021</c:v>
                </c:pt>
                <c:pt idx="2">
                  <c:v>0.48277363184079602</c:v>
                </c:pt>
                <c:pt idx="3">
                  <c:v>0.34190016103059578</c:v>
                </c:pt>
              </c:numCache>
            </c:numRef>
          </c:val>
        </c:ser>
        <c:ser>
          <c:idx val="3"/>
          <c:order val="3"/>
          <c:tx>
            <c:strRef>
              <c:f>ADRCount!$F$1</c:f>
              <c:strCache>
                <c:ptCount val="1"/>
                <c:pt idx="0">
                  <c:v>FScore</c:v>
                </c:pt>
              </c:strCache>
            </c:strRef>
          </c:tx>
          <c:spPr>
            <a:solidFill>
              <a:schemeClr val="accent4"/>
            </a:solidFill>
            <a:ln>
              <a:noFill/>
            </a:ln>
            <a:effectLst/>
          </c:spPr>
          <c:invertIfNegative val="0"/>
          <c:cat>
            <c:strRef>
              <c:f>ADRCount!$B$2:$B$5</c:f>
              <c:strCache>
                <c:ptCount val="4"/>
                <c:pt idx="0">
                  <c:v>Complete</c:v>
                </c:pt>
                <c:pt idx="1">
                  <c:v>Weighted</c:v>
                </c:pt>
                <c:pt idx="2">
                  <c:v>Pressure</c:v>
                </c:pt>
                <c:pt idx="3">
                  <c:v>Ask</c:v>
                </c:pt>
              </c:strCache>
            </c:strRef>
          </c:cat>
          <c:val>
            <c:numRef>
              <c:f>ADRCount!$F$2:$F$5</c:f>
              <c:numCache>
                <c:formatCode>General</c:formatCode>
                <c:ptCount val="4"/>
                <c:pt idx="0">
                  <c:v>0.39197519101336348</c:v>
                </c:pt>
                <c:pt idx="1">
                  <c:v>0.32988505747126429</c:v>
                </c:pt>
                <c:pt idx="2">
                  <c:v>0.47971939508941402</c:v>
                </c:pt>
                <c:pt idx="3">
                  <c:v>0.33690855259482699</c:v>
                </c:pt>
              </c:numCache>
            </c:numRef>
          </c:val>
        </c:ser>
        <c:dLbls>
          <c:showLegendKey val="0"/>
          <c:showVal val="0"/>
          <c:showCatName val="0"/>
          <c:showSerName val="0"/>
          <c:showPercent val="0"/>
          <c:showBubbleSize val="0"/>
        </c:dLbls>
        <c:gapWidth val="219"/>
        <c:overlap val="-27"/>
        <c:axId val="108059968"/>
        <c:axId val="108061056"/>
      </c:barChart>
      <c:catAx>
        <c:axId val="10805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61056"/>
        <c:crosses val="autoZero"/>
        <c:auto val="1"/>
        <c:lblAlgn val="ctr"/>
        <c:lblOffset val="100"/>
        <c:noMultiLvlLbl val="0"/>
      </c:catAx>
      <c:valAx>
        <c:axId val="10806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5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ADR Count SMOTENC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ADRCount!$C$1</c:f>
              <c:strCache>
                <c:ptCount val="1"/>
                <c:pt idx="0">
                  <c:v>Accuracy</c:v>
                </c:pt>
              </c:strCache>
            </c:strRef>
          </c:tx>
          <c:spPr>
            <a:solidFill>
              <a:schemeClr val="accent1"/>
            </a:solidFill>
            <a:ln>
              <a:noFill/>
            </a:ln>
            <a:effectLst/>
          </c:spPr>
          <c:invertIfNegative val="0"/>
          <c:cat>
            <c:strRef>
              <c:f>ADRCount!$B$2:$B$5</c:f>
              <c:strCache>
                <c:ptCount val="4"/>
                <c:pt idx="0">
                  <c:v>Complete</c:v>
                </c:pt>
                <c:pt idx="1">
                  <c:v>Weighted</c:v>
                </c:pt>
                <c:pt idx="2">
                  <c:v>Pressure</c:v>
                </c:pt>
                <c:pt idx="3">
                  <c:v>Ask</c:v>
                </c:pt>
              </c:strCache>
            </c:strRef>
          </c:cat>
          <c:val>
            <c:numRef>
              <c:f>ADRCount!$C$2:$C$5</c:f>
              <c:numCache>
                <c:formatCode>General</c:formatCode>
                <c:ptCount val="4"/>
                <c:pt idx="0">
                  <c:v>0.44888178913738019</c:v>
                </c:pt>
                <c:pt idx="1">
                  <c:v>0.45454545454545447</c:v>
                </c:pt>
                <c:pt idx="2">
                  <c:v>0.59420289855072461</c:v>
                </c:pt>
                <c:pt idx="3">
                  <c:v>0.57432432432432434</c:v>
                </c:pt>
              </c:numCache>
            </c:numRef>
          </c:val>
        </c:ser>
        <c:ser>
          <c:idx val="1"/>
          <c:order val="1"/>
          <c:tx>
            <c:strRef>
              <c:f>ADRCount!$D$1</c:f>
              <c:strCache>
                <c:ptCount val="1"/>
                <c:pt idx="0">
                  <c:v>Precision</c:v>
                </c:pt>
              </c:strCache>
            </c:strRef>
          </c:tx>
          <c:spPr>
            <a:solidFill>
              <a:schemeClr val="accent2"/>
            </a:solidFill>
            <a:ln>
              <a:noFill/>
            </a:ln>
            <a:effectLst/>
          </c:spPr>
          <c:invertIfNegative val="0"/>
          <c:cat>
            <c:strRef>
              <c:f>ADRCount!$B$2:$B$5</c:f>
              <c:strCache>
                <c:ptCount val="4"/>
                <c:pt idx="0">
                  <c:v>Complete</c:v>
                </c:pt>
                <c:pt idx="1">
                  <c:v>Weighted</c:v>
                </c:pt>
                <c:pt idx="2">
                  <c:v>Pressure</c:v>
                </c:pt>
                <c:pt idx="3">
                  <c:v>Ask</c:v>
                </c:pt>
              </c:strCache>
            </c:strRef>
          </c:cat>
          <c:val>
            <c:numRef>
              <c:f>ADRCount!$D$2:$D$5</c:f>
              <c:numCache>
                <c:formatCode>General</c:formatCode>
                <c:ptCount val="4"/>
                <c:pt idx="0">
                  <c:v>0.45514538830244089</c:v>
                </c:pt>
                <c:pt idx="1">
                  <c:v>0.50863991081382387</c:v>
                </c:pt>
                <c:pt idx="2">
                  <c:v>0.5978021978021979</c:v>
                </c:pt>
                <c:pt idx="3">
                  <c:v>0.58781533797238128</c:v>
                </c:pt>
              </c:numCache>
            </c:numRef>
          </c:val>
        </c:ser>
        <c:ser>
          <c:idx val="2"/>
          <c:order val="2"/>
          <c:tx>
            <c:strRef>
              <c:f>ADRCount!$E$1</c:f>
              <c:strCache>
                <c:ptCount val="1"/>
                <c:pt idx="0">
                  <c:v>Recall</c:v>
                </c:pt>
              </c:strCache>
            </c:strRef>
          </c:tx>
          <c:spPr>
            <a:solidFill>
              <a:schemeClr val="accent3"/>
            </a:solidFill>
            <a:ln>
              <a:noFill/>
            </a:ln>
            <a:effectLst/>
          </c:spPr>
          <c:invertIfNegative val="0"/>
          <c:cat>
            <c:strRef>
              <c:f>ADRCount!$B$2:$B$5</c:f>
              <c:strCache>
                <c:ptCount val="4"/>
                <c:pt idx="0">
                  <c:v>Complete</c:v>
                </c:pt>
                <c:pt idx="1">
                  <c:v>Weighted</c:v>
                </c:pt>
                <c:pt idx="2">
                  <c:v>Pressure</c:v>
                </c:pt>
                <c:pt idx="3">
                  <c:v>Ask</c:v>
                </c:pt>
              </c:strCache>
            </c:strRef>
          </c:cat>
          <c:val>
            <c:numRef>
              <c:f>ADRCount!$E$2:$E$5</c:f>
              <c:numCache>
                <c:formatCode>General</c:formatCode>
                <c:ptCount val="4"/>
                <c:pt idx="0">
                  <c:v>0.44832314801343642</c:v>
                </c:pt>
                <c:pt idx="1">
                  <c:v>0.45238095238095238</c:v>
                </c:pt>
                <c:pt idx="2">
                  <c:v>0.59295122587376115</c:v>
                </c:pt>
                <c:pt idx="3">
                  <c:v>0.57426622623171042</c:v>
                </c:pt>
              </c:numCache>
            </c:numRef>
          </c:val>
        </c:ser>
        <c:ser>
          <c:idx val="3"/>
          <c:order val="3"/>
          <c:tx>
            <c:strRef>
              <c:f>ADRCount!$F$1</c:f>
              <c:strCache>
                <c:ptCount val="1"/>
                <c:pt idx="0">
                  <c:v>FScore</c:v>
                </c:pt>
              </c:strCache>
            </c:strRef>
          </c:tx>
          <c:spPr>
            <a:solidFill>
              <a:schemeClr val="accent4"/>
            </a:solidFill>
            <a:ln>
              <a:noFill/>
            </a:ln>
            <a:effectLst/>
          </c:spPr>
          <c:invertIfNegative val="0"/>
          <c:cat>
            <c:strRef>
              <c:f>ADRCount!$B$2:$B$5</c:f>
              <c:strCache>
                <c:ptCount val="4"/>
                <c:pt idx="0">
                  <c:v>Complete</c:v>
                </c:pt>
                <c:pt idx="1">
                  <c:v>Weighted</c:v>
                </c:pt>
                <c:pt idx="2">
                  <c:v>Pressure</c:v>
                </c:pt>
                <c:pt idx="3">
                  <c:v>Ask</c:v>
                </c:pt>
              </c:strCache>
            </c:strRef>
          </c:cat>
          <c:val>
            <c:numRef>
              <c:f>ADRCount!$F$2:$F$5</c:f>
              <c:numCache>
                <c:formatCode>General</c:formatCode>
                <c:ptCount val="4"/>
                <c:pt idx="0">
                  <c:v>0.44986529510549039</c:v>
                </c:pt>
                <c:pt idx="1">
                  <c:v>0.45526457044382301</c:v>
                </c:pt>
                <c:pt idx="2">
                  <c:v>0.59416829836971807</c:v>
                </c:pt>
                <c:pt idx="3">
                  <c:v>0.57735903564546942</c:v>
                </c:pt>
              </c:numCache>
            </c:numRef>
          </c:val>
        </c:ser>
        <c:dLbls>
          <c:showLegendKey val="0"/>
          <c:showVal val="0"/>
          <c:showCatName val="0"/>
          <c:showSerName val="0"/>
          <c:showPercent val="0"/>
          <c:showBubbleSize val="0"/>
        </c:dLbls>
        <c:gapWidth val="219"/>
        <c:overlap val="-27"/>
        <c:axId val="104672032"/>
        <c:axId val="392661232"/>
      </c:barChart>
      <c:catAx>
        <c:axId val="104672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61232"/>
        <c:crosses val="autoZero"/>
        <c:auto val="1"/>
        <c:lblAlgn val="ctr"/>
        <c:lblOffset val="100"/>
        <c:noMultiLvlLbl val="0"/>
      </c:catAx>
      <c:valAx>
        <c:axId val="39266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7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a:t>
            </a:r>
            <a:r>
              <a:rPr lang="en-US" baseline="0"/>
              <a:t> Count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DieaseCount!$C$1</c:f>
              <c:strCache>
                <c:ptCount val="1"/>
                <c:pt idx="0">
                  <c:v>Accuracy</c:v>
                </c:pt>
              </c:strCache>
            </c:strRef>
          </c:tx>
          <c:spPr>
            <a:solidFill>
              <a:schemeClr val="accent1"/>
            </a:solidFill>
            <a:ln>
              <a:noFill/>
            </a:ln>
            <a:effectLst/>
          </c:spPr>
          <c:invertIfNegative val="0"/>
          <c:cat>
            <c:strRef>
              <c:f>DieaseCount!$B$2:$B$5</c:f>
              <c:strCache>
                <c:ptCount val="4"/>
                <c:pt idx="0">
                  <c:v>Complete</c:v>
                </c:pt>
                <c:pt idx="1">
                  <c:v>Weighted</c:v>
                </c:pt>
                <c:pt idx="2">
                  <c:v>Pressure</c:v>
                </c:pt>
                <c:pt idx="3">
                  <c:v>Ask</c:v>
                </c:pt>
              </c:strCache>
            </c:strRef>
          </c:cat>
          <c:val>
            <c:numRef>
              <c:f>DieaseCount!$C$2:$C$5</c:f>
              <c:numCache>
                <c:formatCode>General</c:formatCode>
                <c:ptCount val="4"/>
                <c:pt idx="0">
                  <c:v>0.4942528735632184</c:v>
                </c:pt>
                <c:pt idx="1">
                  <c:v>0.65517241379310343</c:v>
                </c:pt>
                <c:pt idx="2">
                  <c:v>0.71367521367521369</c:v>
                </c:pt>
                <c:pt idx="3">
                  <c:v>0.56403269754768393</c:v>
                </c:pt>
              </c:numCache>
            </c:numRef>
          </c:val>
        </c:ser>
        <c:ser>
          <c:idx val="1"/>
          <c:order val="1"/>
          <c:tx>
            <c:strRef>
              <c:f>DieaseCount!$D$1</c:f>
              <c:strCache>
                <c:ptCount val="1"/>
                <c:pt idx="0">
                  <c:v>Precision</c:v>
                </c:pt>
              </c:strCache>
            </c:strRef>
          </c:tx>
          <c:spPr>
            <a:solidFill>
              <a:schemeClr val="accent2"/>
            </a:solidFill>
            <a:ln>
              <a:noFill/>
            </a:ln>
            <a:effectLst/>
          </c:spPr>
          <c:invertIfNegative val="0"/>
          <c:cat>
            <c:strRef>
              <c:f>DieaseCount!$B$2:$B$5</c:f>
              <c:strCache>
                <c:ptCount val="4"/>
                <c:pt idx="0">
                  <c:v>Complete</c:v>
                </c:pt>
                <c:pt idx="1">
                  <c:v>Weighted</c:v>
                </c:pt>
                <c:pt idx="2">
                  <c:v>Pressure</c:v>
                </c:pt>
                <c:pt idx="3">
                  <c:v>Ask</c:v>
                </c:pt>
              </c:strCache>
            </c:strRef>
          </c:cat>
          <c:val>
            <c:numRef>
              <c:f>DieaseCount!$D$2:$D$5</c:f>
              <c:numCache>
                <c:formatCode>General</c:formatCode>
                <c:ptCount val="4"/>
                <c:pt idx="0">
                  <c:v>0.48940445519392889</c:v>
                </c:pt>
                <c:pt idx="1">
                  <c:v>0.65701754385964917</c:v>
                </c:pt>
                <c:pt idx="2">
                  <c:v>0.71590466738981584</c:v>
                </c:pt>
                <c:pt idx="3">
                  <c:v>0.58731408082057435</c:v>
                </c:pt>
              </c:numCache>
            </c:numRef>
          </c:val>
        </c:ser>
        <c:ser>
          <c:idx val="2"/>
          <c:order val="2"/>
          <c:tx>
            <c:strRef>
              <c:f>DieaseCount!$E$1</c:f>
              <c:strCache>
                <c:ptCount val="1"/>
                <c:pt idx="0">
                  <c:v>Recall</c:v>
                </c:pt>
              </c:strCache>
            </c:strRef>
          </c:tx>
          <c:spPr>
            <a:solidFill>
              <a:schemeClr val="accent3"/>
            </a:solidFill>
            <a:ln>
              <a:noFill/>
            </a:ln>
            <a:effectLst/>
          </c:spPr>
          <c:invertIfNegative val="0"/>
          <c:cat>
            <c:strRef>
              <c:f>DieaseCount!$B$2:$B$5</c:f>
              <c:strCache>
                <c:ptCount val="4"/>
                <c:pt idx="0">
                  <c:v>Complete</c:v>
                </c:pt>
                <c:pt idx="1">
                  <c:v>Weighted</c:v>
                </c:pt>
                <c:pt idx="2">
                  <c:v>Pressure</c:v>
                </c:pt>
                <c:pt idx="3">
                  <c:v>Ask</c:v>
                </c:pt>
              </c:strCache>
            </c:strRef>
          </c:cat>
          <c:val>
            <c:numRef>
              <c:f>DieaseCount!$E$2:$E$5</c:f>
              <c:numCache>
                <c:formatCode>General</c:formatCode>
                <c:ptCount val="4"/>
                <c:pt idx="0">
                  <c:v>0.48871599761886281</c:v>
                </c:pt>
                <c:pt idx="1">
                  <c:v>0.64983164983164987</c:v>
                </c:pt>
                <c:pt idx="2">
                  <c:v>0.71547989621126051</c:v>
                </c:pt>
                <c:pt idx="3">
                  <c:v>0.56522314049586775</c:v>
                </c:pt>
              </c:numCache>
            </c:numRef>
          </c:val>
        </c:ser>
        <c:ser>
          <c:idx val="3"/>
          <c:order val="3"/>
          <c:tx>
            <c:strRef>
              <c:f>DieaseCount!$F$1</c:f>
              <c:strCache>
                <c:ptCount val="1"/>
                <c:pt idx="0">
                  <c:v>FScore</c:v>
                </c:pt>
              </c:strCache>
            </c:strRef>
          </c:tx>
          <c:spPr>
            <a:solidFill>
              <a:schemeClr val="accent4"/>
            </a:solidFill>
            <a:ln>
              <a:noFill/>
            </a:ln>
            <a:effectLst/>
          </c:spPr>
          <c:invertIfNegative val="0"/>
          <c:cat>
            <c:strRef>
              <c:f>DieaseCount!$B$2:$B$5</c:f>
              <c:strCache>
                <c:ptCount val="4"/>
                <c:pt idx="0">
                  <c:v>Complete</c:v>
                </c:pt>
                <c:pt idx="1">
                  <c:v>Weighted</c:v>
                </c:pt>
                <c:pt idx="2">
                  <c:v>Pressure</c:v>
                </c:pt>
                <c:pt idx="3">
                  <c:v>Ask</c:v>
                </c:pt>
              </c:strCache>
            </c:strRef>
          </c:cat>
          <c:val>
            <c:numRef>
              <c:f>DieaseCount!$F$2:$F$5</c:f>
              <c:numCache>
                <c:formatCode>General</c:formatCode>
                <c:ptCount val="4"/>
                <c:pt idx="0">
                  <c:v>0.48236866766331388</c:v>
                </c:pt>
                <c:pt idx="1">
                  <c:v>0.65134325596456533</c:v>
                </c:pt>
                <c:pt idx="2">
                  <c:v>0.70380690287811021</c:v>
                </c:pt>
                <c:pt idx="3">
                  <c:v>0.57211062205601715</c:v>
                </c:pt>
              </c:numCache>
            </c:numRef>
          </c:val>
        </c:ser>
        <c:dLbls>
          <c:showLegendKey val="0"/>
          <c:showVal val="0"/>
          <c:showCatName val="0"/>
          <c:showSerName val="0"/>
          <c:showPercent val="0"/>
          <c:showBubbleSize val="0"/>
        </c:dLbls>
        <c:gapWidth val="219"/>
        <c:overlap val="-27"/>
        <c:axId val="392659056"/>
        <c:axId val="392661776"/>
      </c:barChart>
      <c:catAx>
        <c:axId val="39265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61776"/>
        <c:crosses val="autoZero"/>
        <c:auto val="1"/>
        <c:lblAlgn val="ctr"/>
        <c:lblOffset val="100"/>
        <c:noMultiLvlLbl val="0"/>
      </c:catAx>
      <c:valAx>
        <c:axId val="39266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5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a:t>
            </a:r>
            <a:r>
              <a:rPr lang="en-US" baseline="0"/>
              <a:t> Count w/o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DieaseCount!$C$1</c:f>
              <c:strCache>
                <c:ptCount val="1"/>
                <c:pt idx="0">
                  <c:v>Accuracy</c:v>
                </c:pt>
              </c:strCache>
            </c:strRef>
          </c:tx>
          <c:spPr>
            <a:solidFill>
              <a:schemeClr val="accent1"/>
            </a:solidFill>
            <a:ln>
              <a:noFill/>
            </a:ln>
            <a:effectLst/>
          </c:spPr>
          <c:invertIfNegative val="0"/>
          <c:cat>
            <c:strRef>
              <c:f>DieaseCount!$B$2:$B$5</c:f>
              <c:strCache>
                <c:ptCount val="4"/>
                <c:pt idx="0">
                  <c:v>Complete</c:v>
                </c:pt>
                <c:pt idx="1">
                  <c:v>Weighted</c:v>
                </c:pt>
                <c:pt idx="2">
                  <c:v>Pressure</c:v>
                </c:pt>
                <c:pt idx="3">
                  <c:v>Ask</c:v>
                </c:pt>
              </c:strCache>
            </c:strRef>
          </c:cat>
          <c:val>
            <c:numRef>
              <c:f>DieaseCount!$C$2:$C$5</c:f>
              <c:numCache>
                <c:formatCode>General</c:formatCode>
                <c:ptCount val="4"/>
                <c:pt idx="0">
                  <c:v>0.5149572649572649</c:v>
                </c:pt>
                <c:pt idx="1">
                  <c:v>0.61538461538461542</c:v>
                </c:pt>
                <c:pt idx="2">
                  <c:v>0.49640287769784169</c:v>
                </c:pt>
                <c:pt idx="3">
                  <c:v>0.52863436123348018</c:v>
                </c:pt>
              </c:numCache>
            </c:numRef>
          </c:val>
        </c:ser>
        <c:ser>
          <c:idx val="1"/>
          <c:order val="1"/>
          <c:tx>
            <c:strRef>
              <c:f>DieaseCount!$D$1</c:f>
              <c:strCache>
                <c:ptCount val="1"/>
                <c:pt idx="0">
                  <c:v>Precision</c:v>
                </c:pt>
              </c:strCache>
            </c:strRef>
          </c:tx>
          <c:spPr>
            <a:solidFill>
              <a:schemeClr val="accent2"/>
            </a:solidFill>
            <a:ln>
              <a:noFill/>
            </a:ln>
            <a:effectLst/>
          </c:spPr>
          <c:invertIfNegative val="0"/>
          <c:cat>
            <c:strRef>
              <c:f>DieaseCount!$B$2:$B$5</c:f>
              <c:strCache>
                <c:ptCount val="4"/>
                <c:pt idx="0">
                  <c:v>Complete</c:v>
                </c:pt>
                <c:pt idx="1">
                  <c:v>Weighted</c:v>
                </c:pt>
                <c:pt idx="2">
                  <c:v>Pressure</c:v>
                </c:pt>
                <c:pt idx="3">
                  <c:v>Ask</c:v>
                </c:pt>
              </c:strCache>
            </c:strRef>
          </c:cat>
          <c:val>
            <c:numRef>
              <c:f>DieaseCount!$D$2:$D$5</c:f>
              <c:numCache>
                <c:formatCode>General</c:formatCode>
                <c:ptCount val="4"/>
                <c:pt idx="0">
                  <c:v>0.41622574955908292</c:v>
                </c:pt>
                <c:pt idx="1">
                  <c:v>0.41534391534391529</c:v>
                </c:pt>
                <c:pt idx="2">
                  <c:v>0.53444444444444439</c:v>
                </c:pt>
                <c:pt idx="3">
                  <c:v>0.34969867416633188</c:v>
                </c:pt>
              </c:numCache>
            </c:numRef>
          </c:val>
        </c:ser>
        <c:ser>
          <c:idx val="2"/>
          <c:order val="2"/>
          <c:tx>
            <c:strRef>
              <c:f>DieaseCount!$E$1</c:f>
              <c:strCache>
                <c:ptCount val="1"/>
                <c:pt idx="0">
                  <c:v>Recall</c:v>
                </c:pt>
              </c:strCache>
            </c:strRef>
          </c:tx>
          <c:spPr>
            <a:solidFill>
              <a:schemeClr val="accent3"/>
            </a:solidFill>
            <a:ln>
              <a:noFill/>
            </a:ln>
            <a:effectLst/>
          </c:spPr>
          <c:invertIfNegative val="0"/>
          <c:cat>
            <c:strRef>
              <c:f>DieaseCount!$B$2:$B$5</c:f>
              <c:strCache>
                <c:ptCount val="4"/>
                <c:pt idx="0">
                  <c:v>Complete</c:v>
                </c:pt>
                <c:pt idx="1">
                  <c:v>Weighted</c:v>
                </c:pt>
                <c:pt idx="2">
                  <c:v>Pressure</c:v>
                </c:pt>
                <c:pt idx="3">
                  <c:v>Ask</c:v>
                </c:pt>
              </c:strCache>
            </c:strRef>
          </c:cat>
          <c:val>
            <c:numRef>
              <c:f>DieaseCount!$E$2:$E$5</c:f>
              <c:numCache>
                <c:formatCode>General</c:formatCode>
                <c:ptCount val="4"/>
                <c:pt idx="0">
                  <c:v>0.37788141088765531</c:v>
                </c:pt>
                <c:pt idx="1">
                  <c:v>0.44141414141414143</c:v>
                </c:pt>
                <c:pt idx="2">
                  <c:v>0.38461538461538458</c:v>
                </c:pt>
                <c:pt idx="3">
                  <c:v>0.36357897153351698</c:v>
                </c:pt>
              </c:numCache>
            </c:numRef>
          </c:val>
        </c:ser>
        <c:ser>
          <c:idx val="3"/>
          <c:order val="3"/>
          <c:tx>
            <c:strRef>
              <c:f>DieaseCount!$F$1</c:f>
              <c:strCache>
                <c:ptCount val="1"/>
                <c:pt idx="0">
                  <c:v>FScore</c:v>
                </c:pt>
              </c:strCache>
            </c:strRef>
          </c:tx>
          <c:spPr>
            <a:solidFill>
              <a:schemeClr val="accent4"/>
            </a:solidFill>
            <a:ln>
              <a:noFill/>
            </a:ln>
            <a:effectLst/>
          </c:spPr>
          <c:invertIfNegative val="0"/>
          <c:cat>
            <c:strRef>
              <c:f>DieaseCount!$B$2:$B$5</c:f>
              <c:strCache>
                <c:ptCount val="4"/>
                <c:pt idx="0">
                  <c:v>Complete</c:v>
                </c:pt>
                <c:pt idx="1">
                  <c:v>Weighted</c:v>
                </c:pt>
                <c:pt idx="2">
                  <c:v>Pressure</c:v>
                </c:pt>
                <c:pt idx="3">
                  <c:v>Ask</c:v>
                </c:pt>
              </c:strCache>
            </c:strRef>
          </c:cat>
          <c:val>
            <c:numRef>
              <c:f>DieaseCount!$F$2:$F$5</c:f>
              <c:numCache>
                <c:formatCode>General</c:formatCode>
                <c:ptCount val="4"/>
                <c:pt idx="0">
                  <c:v>0.37737527211410388</c:v>
                </c:pt>
                <c:pt idx="1">
                  <c:v>0.42037037037037028</c:v>
                </c:pt>
                <c:pt idx="2">
                  <c:v>0.39599483204134361</c:v>
                </c:pt>
                <c:pt idx="3">
                  <c:v>0.35632565999058152</c:v>
                </c:pt>
              </c:numCache>
            </c:numRef>
          </c:val>
        </c:ser>
        <c:dLbls>
          <c:showLegendKey val="0"/>
          <c:showVal val="0"/>
          <c:showCatName val="0"/>
          <c:showSerName val="0"/>
          <c:showPercent val="0"/>
          <c:showBubbleSize val="0"/>
        </c:dLbls>
        <c:gapWidth val="219"/>
        <c:overlap val="-27"/>
        <c:axId val="392660144"/>
        <c:axId val="392662320"/>
      </c:barChart>
      <c:catAx>
        <c:axId val="39266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62320"/>
        <c:crosses val="autoZero"/>
        <c:auto val="1"/>
        <c:lblAlgn val="ctr"/>
        <c:lblOffset val="100"/>
        <c:noMultiLvlLbl val="0"/>
      </c:catAx>
      <c:valAx>
        <c:axId val="39266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6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a:t>
            </a:r>
            <a:r>
              <a:rPr lang="en-US" sz="1400" b="0" i="0" u="none" strike="noStrike" baseline="0">
                <a:effectLst/>
              </a:rPr>
              <a:t>Predictions </a:t>
            </a:r>
            <a:r>
              <a:rPr lang="en-US" baseline="0"/>
              <a:t>SMOTENC</a:t>
            </a:r>
            <a:endParaRPr lang="en-US"/>
          </a:p>
        </c:rich>
      </c:tx>
      <c:layout>
        <c:manualLayout>
          <c:xMode val="edge"/>
          <c:yMode val="edge"/>
          <c:x val="0.12395140123613579"/>
          <c:y val="3.0769230769230771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0.59281437125748504</c:v>
                </c:pt>
                <c:pt idx="1">
                  <c:v>0.72916666666666663</c:v>
                </c:pt>
                <c:pt idx="2">
                  <c:v>0.75609756097560976</c:v>
                </c:pt>
                <c:pt idx="3">
                  <c:v>0.72054794520547949</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0.59313866513233604</c:v>
                </c:pt>
                <c:pt idx="1">
                  <c:v>0.73956442831215974</c:v>
                </c:pt>
                <c:pt idx="2">
                  <c:v>0.75606128216569979</c:v>
                </c:pt>
                <c:pt idx="3">
                  <c:v>0.7186446290944124</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0.59286852589641437</c:v>
                </c:pt>
                <c:pt idx="1">
                  <c:v>0.72916666666666674</c:v>
                </c:pt>
                <c:pt idx="2">
                  <c:v>0.75606128216569979</c:v>
                </c:pt>
                <c:pt idx="3">
                  <c:v>0.72007575757575759</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0.59254002679084006</c:v>
                </c:pt>
                <c:pt idx="1">
                  <c:v>0.72619569986836341</c:v>
                </c:pt>
                <c:pt idx="2">
                  <c:v>0.75606128216569979</c:v>
                </c:pt>
                <c:pt idx="3">
                  <c:v>0.71901038521917648</c:v>
                </c:pt>
              </c:numCache>
            </c:numRef>
          </c:val>
        </c:ser>
        <c:dLbls>
          <c:showLegendKey val="0"/>
          <c:showVal val="0"/>
          <c:showCatName val="0"/>
          <c:showSerName val="0"/>
          <c:showPercent val="0"/>
          <c:showBubbleSize val="0"/>
        </c:dLbls>
        <c:gapWidth val="219"/>
        <c:overlap val="-27"/>
        <c:axId val="392659600"/>
        <c:axId val="392660688"/>
      </c:barChart>
      <c:catAx>
        <c:axId val="39265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60688"/>
        <c:crosses val="autoZero"/>
        <c:auto val="1"/>
        <c:lblAlgn val="ctr"/>
        <c:lblOffset val="100"/>
        <c:noMultiLvlLbl val="0"/>
      </c:catAx>
      <c:valAx>
        <c:axId val="39266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5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F7ECC2-8023-4812-9DFB-2DF19961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101</cp:revision>
  <dcterms:created xsi:type="dcterms:W3CDTF">2019-06-09T20:06:00Z</dcterms:created>
  <dcterms:modified xsi:type="dcterms:W3CDTF">2019-06-11T01:33:00Z</dcterms:modified>
</cp:coreProperties>
</file>