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20F" w:rsidRPr="0089165E" w:rsidRDefault="000510AB" w:rsidP="00D920D0">
      <w:pPr>
        <w:spacing w:after="40" w:line="240" w:lineRule="auto"/>
        <w:jc w:val="center"/>
        <w:rPr>
          <w:b/>
          <w:color w:val="5B9BD5" w:themeColor="accent1"/>
          <w:sz w:val="36"/>
        </w:rPr>
      </w:pPr>
      <w:r w:rsidRPr="0089165E">
        <w:rPr>
          <w:b/>
          <w:color w:val="5B9BD5" w:themeColor="accent1"/>
          <w:sz w:val="36"/>
        </w:rPr>
        <w:t>O</w:t>
      </w:r>
      <w:r w:rsidR="00EE019B" w:rsidRPr="0089165E">
        <w:rPr>
          <w:b/>
          <w:color w:val="5B9BD5" w:themeColor="accent1"/>
          <w:sz w:val="36"/>
        </w:rPr>
        <w:t>PPE</w:t>
      </w:r>
      <w:r w:rsidR="00D920D0" w:rsidRPr="0089165E">
        <w:rPr>
          <w:b/>
          <w:color w:val="5B9BD5" w:themeColor="accent1"/>
          <w:sz w:val="36"/>
        </w:rPr>
        <w:t xml:space="preserve"> and FPPE</w:t>
      </w:r>
    </w:p>
    <w:p w:rsidR="00B40E34" w:rsidRDefault="00B40E34" w:rsidP="00B40E34">
      <w:pPr>
        <w:spacing w:after="40" w:line="240" w:lineRule="auto"/>
        <w:jc w:val="both"/>
        <w:rPr>
          <w:b/>
          <w:color w:val="5B9BD5" w:themeColor="accent1"/>
          <w:sz w:val="32"/>
        </w:rPr>
      </w:pPr>
      <w:r w:rsidRPr="0069129F">
        <w:t xml:space="preserve">In 2007 </w:t>
      </w:r>
      <w:hyperlink r:id="rId5" w:history="1">
        <w:r w:rsidRPr="00B40E34">
          <w:rPr>
            <w:rStyle w:val="Hyperlink"/>
          </w:rPr>
          <w:t>The Joint Commission</w:t>
        </w:r>
      </w:hyperlink>
      <w:r w:rsidRPr="0069129F">
        <w:t xml:space="preserve"> announced the new standards that req</w:t>
      </w:r>
      <w:bookmarkStart w:id="0" w:name="_GoBack"/>
      <w:bookmarkEnd w:id="0"/>
      <w:r w:rsidRPr="0069129F">
        <w:t xml:space="preserve">uires Hospitals to evaluate their Physicians and Advance Practice professional in an objective manner and more frequently than the every 2 year </w:t>
      </w:r>
      <w:proofErr w:type="spellStart"/>
      <w:r w:rsidRPr="0069129F">
        <w:t>Recredentialing</w:t>
      </w:r>
      <w:proofErr w:type="spellEnd"/>
      <w:r w:rsidRPr="0069129F">
        <w:t xml:space="preserve"> Cycle.</w:t>
      </w:r>
    </w:p>
    <w:p w:rsidR="006A5A23" w:rsidRDefault="00D920D0" w:rsidP="006A5A23">
      <w:pPr>
        <w:pStyle w:val="ListParagraph"/>
        <w:numPr>
          <w:ilvl w:val="0"/>
          <w:numId w:val="3"/>
        </w:numPr>
        <w:spacing w:after="40" w:line="240" w:lineRule="auto"/>
        <w:ind w:left="357" w:hanging="357"/>
        <w:rPr>
          <w:b/>
          <w:color w:val="5B9BD5" w:themeColor="accent1"/>
          <w:sz w:val="32"/>
        </w:rPr>
      </w:pPr>
      <w:r w:rsidRPr="00D920D0">
        <w:rPr>
          <w:b/>
          <w:color w:val="5B9BD5" w:themeColor="accent1"/>
          <w:sz w:val="32"/>
        </w:rPr>
        <w:t>OPPE</w:t>
      </w:r>
      <w:r>
        <w:rPr>
          <w:b/>
          <w:color w:val="5B9BD5" w:themeColor="accent1"/>
          <w:sz w:val="32"/>
        </w:rPr>
        <w:t xml:space="preserve"> (</w:t>
      </w:r>
      <w:r w:rsidRPr="00D920D0">
        <w:rPr>
          <w:b/>
          <w:color w:val="5B9BD5" w:themeColor="accent1"/>
          <w:sz w:val="32"/>
        </w:rPr>
        <w:t>Ongoing Professional Practice Evaluation</w:t>
      </w:r>
      <w:r>
        <w:rPr>
          <w:b/>
          <w:color w:val="5B9BD5" w:themeColor="accent1"/>
          <w:sz w:val="32"/>
        </w:rPr>
        <w:t>)</w:t>
      </w:r>
    </w:p>
    <w:p w:rsidR="006A5A23" w:rsidRPr="006A5A23" w:rsidRDefault="006A5A23" w:rsidP="006A5A23">
      <w:pPr>
        <w:pStyle w:val="ListParagraph"/>
        <w:spacing w:after="0" w:line="240" w:lineRule="auto"/>
        <w:ind w:left="357"/>
        <w:rPr>
          <w:b/>
          <w:color w:val="5B9BD5" w:themeColor="accent1"/>
        </w:rPr>
      </w:pPr>
    </w:p>
    <w:p w:rsidR="00D920D0" w:rsidRPr="006A5A23" w:rsidRDefault="00D920D0" w:rsidP="00D920D0">
      <w:pPr>
        <w:pStyle w:val="ListParagraph"/>
        <w:numPr>
          <w:ilvl w:val="0"/>
          <w:numId w:val="4"/>
        </w:numPr>
        <w:spacing w:after="40" w:line="240" w:lineRule="auto"/>
        <w:rPr>
          <w:b/>
          <w:color w:val="5B9BD5" w:themeColor="accent1"/>
          <w:sz w:val="36"/>
          <w:u w:val="single"/>
        </w:rPr>
      </w:pPr>
      <w:r w:rsidRPr="006A5A23">
        <w:rPr>
          <w:color w:val="000000"/>
          <w:sz w:val="28"/>
          <w:szCs w:val="27"/>
          <w:u w:val="single"/>
        </w:rPr>
        <w:t>Brief Description: -</w:t>
      </w:r>
    </w:p>
    <w:p w:rsidR="00A33593" w:rsidRPr="0069129F" w:rsidRDefault="000510AB" w:rsidP="00A80136">
      <w:pPr>
        <w:pStyle w:val="ListParagraph"/>
        <w:numPr>
          <w:ilvl w:val="0"/>
          <w:numId w:val="5"/>
        </w:numPr>
        <w:spacing w:after="40" w:line="240" w:lineRule="auto"/>
        <w:ind w:left="795"/>
        <w:jc w:val="both"/>
      </w:pPr>
      <w:r w:rsidRPr="0069129F">
        <w:t>OPPE Information is factored into a decision to</w:t>
      </w:r>
      <w:r w:rsidR="00A33593" w:rsidRPr="0069129F">
        <w:t>:</w:t>
      </w:r>
      <w:r w:rsidR="00D920D0">
        <w:t xml:space="preserve"> </w:t>
      </w:r>
      <w:r w:rsidR="00A33593" w:rsidRPr="0069129F">
        <w:t>M</w:t>
      </w:r>
      <w:r w:rsidRPr="0069129F">
        <w:t>aintain existing priv</w:t>
      </w:r>
      <w:r w:rsidR="00A33593" w:rsidRPr="0069129F">
        <w:t>ileges</w:t>
      </w:r>
      <w:r w:rsidR="00D920D0">
        <w:t xml:space="preserve">, </w:t>
      </w:r>
      <w:r w:rsidR="00A33593" w:rsidRPr="0069129F">
        <w:t>Revive existing privileges</w:t>
      </w:r>
      <w:r w:rsidR="00D920D0">
        <w:t xml:space="preserve">, </w:t>
      </w:r>
      <w:r w:rsidR="006A5A23">
        <w:t>o</w:t>
      </w:r>
      <w:r w:rsidR="00A33593" w:rsidRPr="0069129F">
        <w:t>r to Revoke existing privileges</w:t>
      </w:r>
      <w:r w:rsidR="006A5A23">
        <w:t xml:space="preserve"> p</w:t>
      </w:r>
      <w:r w:rsidR="00A33593" w:rsidRPr="0069129F">
        <w:t>rior to or at the time every new Privileges.</w:t>
      </w:r>
    </w:p>
    <w:p w:rsidR="00A33593" w:rsidRDefault="00A33593" w:rsidP="006A5A23">
      <w:pPr>
        <w:pStyle w:val="ListParagraph"/>
        <w:numPr>
          <w:ilvl w:val="0"/>
          <w:numId w:val="5"/>
        </w:numPr>
        <w:spacing w:after="40" w:line="240" w:lineRule="auto"/>
        <w:jc w:val="both"/>
      </w:pPr>
      <w:r w:rsidRPr="0069129F">
        <w:t>Privileges are defined as the permission granted to a Hospital or other Healthcare institution to position or advance practice professional to render specific diagnostic or therapeutic services.</w:t>
      </w:r>
    </w:p>
    <w:p w:rsidR="00A33593" w:rsidRPr="0069129F" w:rsidRDefault="00A33593" w:rsidP="006A5A23">
      <w:pPr>
        <w:pStyle w:val="ListParagraph"/>
        <w:numPr>
          <w:ilvl w:val="0"/>
          <w:numId w:val="5"/>
        </w:numPr>
        <w:spacing w:after="40" w:line="240" w:lineRule="auto"/>
        <w:jc w:val="both"/>
      </w:pPr>
      <w:r w:rsidRPr="0069129F">
        <w:t>Clinical privileges are limited by the individuals’ professional license and experience and competence.</w:t>
      </w:r>
    </w:p>
    <w:p w:rsidR="00D97898" w:rsidRDefault="006A5A23" w:rsidP="00D920D0">
      <w:pPr>
        <w:spacing w:after="40" w:line="240" w:lineRule="auto"/>
        <w:jc w:val="both"/>
        <w:rPr>
          <w:b/>
        </w:rPr>
      </w:pPr>
      <w:proofErr w:type="gramStart"/>
      <w:r w:rsidRPr="006A5A23">
        <w:rPr>
          <w:b/>
        </w:rPr>
        <w:t>NOTE :</w:t>
      </w:r>
      <w:proofErr w:type="gramEnd"/>
      <w:r w:rsidRPr="006A5A23">
        <w:rPr>
          <w:b/>
        </w:rPr>
        <w:t xml:space="preserve"> </w:t>
      </w:r>
      <w:r w:rsidR="00A33593" w:rsidRPr="006A5A23">
        <w:rPr>
          <w:b/>
        </w:rPr>
        <w:t xml:space="preserve">Medical Staff members must realise that privileges are earned and that </w:t>
      </w:r>
      <w:r w:rsidR="00D97898" w:rsidRPr="006A5A23">
        <w:rPr>
          <w:b/>
        </w:rPr>
        <w:t>provider’s</w:t>
      </w:r>
      <w:r w:rsidR="00A33593" w:rsidRPr="006A5A23">
        <w:rPr>
          <w:b/>
        </w:rPr>
        <w:t xml:space="preserve"> demonstration</w:t>
      </w:r>
      <w:r w:rsidR="00D97898" w:rsidRPr="006A5A23">
        <w:rPr>
          <w:b/>
        </w:rPr>
        <w:t xml:space="preserve"> at ongoing clinical and behavioural competence allows them to maintain these privileges throughout the appointment cycle.</w:t>
      </w:r>
    </w:p>
    <w:p w:rsidR="006A5A23" w:rsidRDefault="006A5A23" w:rsidP="00D920D0">
      <w:pPr>
        <w:spacing w:after="40" w:line="240" w:lineRule="auto"/>
        <w:jc w:val="both"/>
        <w:rPr>
          <w:b/>
        </w:rPr>
      </w:pPr>
    </w:p>
    <w:p w:rsidR="006A5A23" w:rsidRPr="006A5A23" w:rsidRDefault="006A5A23" w:rsidP="008C4987">
      <w:pPr>
        <w:pStyle w:val="ListParagraph"/>
        <w:numPr>
          <w:ilvl w:val="0"/>
          <w:numId w:val="4"/>
        </w:numPr>
        <w:spacing w:after="40" w:line="240" w:lineRule="auto"/>
        <w:jc w:val="both"/>
        <w:rPr>
          <w:b/>
          <w:sz w:val="24"/>
        </w:rPr>
      </w:pPr>
      <w:r w:rsidRPr="006A5A23">
        <w:rPr>
          <w:color w:val="000000"/>
          <w:sz w:val="28"/>
          <w:szCs w:val="27"/>
          <w:u w:val="single"/>
        </w:rPr>
        <w:t xml:space="preserve">Purpose of OPPE: </w:t>
      </w:r>
    </w:p>
    <w:p w:rsidR="00D97898" w:rsidRPr="0069129F" w:rsidRDefault="00D97898" w:rsidP="00D920D0">
      <w:pPr>
        <w:spacing w:after="40" w:line="240" w:lineRule="auto"/>
        <w:jc w:val="both"/>
      </w:pPr>
      <w:r w:rsidRPr="0069129F">
        <w:t>The purpose of OPPE is to ensure that the medical staff assess the ongoing professional practice and competence of its members, conduct professional practice evaluation and uses the results of such assessment and evaluation to improve professional competency, practice and the system of care.</w:t>
      </w:r>
    </w:p>
    <w:p w:rsidR="0069129F" w:rsidRDefault="00D97898" w:rsidP="00D920D0">
      <w:pPr>
        <w:spacing w:after="40" w:line="240" w:lineRule="auto"/>
        <w:jc w:val="both"/>
      </w:pPr>
      <w:r w:rsidRPr="0069129F">
        <w:t>OPPE is an attempt to put some structure behind the process of evaluating clinical competency.</w:t>
      </w:r>
    </w:p>
    <w:p w:rsidR="0069129F" w:rsidRDefault="00D97898" w:rsidP="00D920D0">
      <w:pPr>
        <w:spacing w:after="40" w:line="240" w:lineRule="auto"/>
        <w:jc w:val="both"/>
      </w:pPr>
      <w:r w:rsidRPr="0069129F">
        <w:t xml:space="preserve"> Its goals are</w:t>
      </w:r>
    </w:p>
    <w:p w:rsidR="0069129F" w:rsidRDefault="0069129F" w:rsidP="00D920D0">
      <w:pPr>
        <w:pStyle w:val="ListParagraph"/>
        <w:numPr>
          <w:ilvl w:val="0"/>
          <w:numId w:val="2"/>
        </w:numPr>
        <w:spacing w:after="40" w:line="240" w:lineRule="auto"/>
        <w:jc w:val="both"/>
      </w:pPr>
      <w:r>
        <w:t>T</w:t>
      </w:r>
      <w:r w:rsidR="00D97898" w:rsidRPr="0069129F">
        <w:t>o monitor practice and performance in order to identify and prevent opportunities for both individuals and system</w:t>
      </w:r>
      <w:r w:rsidRPr="0069129F">
        <w:t>s of care,</w:t>
      </w:r>
    </w:p>
    <w:p w:rsidR="0069129F" w:rsidRDefault="0069129F" w:rsidP="00D920D0">
      <w:pPr>
        <w:pStyle w:val="ListParagraph"/>
        <w:numPr>
          <w:ilvl w:val="0"/>
          <w:numId w:val="2"/>
        </w:numPr>
        <w:spacing w:after="40" w:line="240" w:lineRule="auto"/>
        <w:jc w:val="both"/>
      </w:pPr>
      <w:r>
        <w:t>T</w:t>
      </w:r>
      <w:r w:rsidRPr="0069129F">
        <w:t>o monitor significant trends and performance by analysing aggregate data in case findings</w:t>
      </w:r>
      <w:r>
        <w:t>,</w:t>
      </w:r>
    </w:p>
    <w:p w:rsidR="00D97898" w:rsidRDefault="0069129F" w:rsidP="00D920D0">
      <w:pPr>
        <w:pStyle w:val="ListParagraph"/>
        <w:numPr>
          <w:ilvl w:val="0"/>
          <w:numId w:val="2"/>
        </w:numPr>
        <w:spacing w:after="40" w:line="240" w:lineRule="auto"/>
        <w:jc w:val="both"/>
      </w:pPr>
      <w:r>
        <w:t>T</w:t>
      </w:r>
      <w:r w:rsidRPr="0069129F">
        <w:t>o ensure that the process for professional practic</w:t>
      </w:r>
      <w:r>
        <w:t xml:space="preserve">e evaluation is clearly defined, defensible, timely and helpful </w:t>
      </w:r>
    </w:p>
    <w:p w:rsidR="0069129F" w:rsidRDefault="0069129F" w:rsidP="00D920D0">
      <w:pPr>
        <w:pStyle w:val="ListParagraph"/>
        <w:numPr>
          <w:ilvl w:val="0"/>
          <w:numId w:val="2"/>
        </w:numPr>
        <w:spacing w:after="40" w:line="240" w:lineRule="auto"/>
        <w:jc w:val="both"/>
      </w:pPr>
      <w:r>
        <w:t>To identify and address opportunities for system improvement.</w:t>
      </w:r>
    </w:p>
    <w:p w:rsidR="006A5A23" w:rsidRDefault="0069129F" w:rsidP="006A5A23">
      <w:pPr>
        <w:spacing w:after="40" w:line="240" w:lineRule="auto"/>
        <w:jc w:val="both"/>
      </w:pPr>
      <w:r>
        <w:t xml:space="preserve">OPPE is well designed program which is able to demonstrate that a provider with privileges is competent in excersing those privileges. </w:t>
      </w:r>
    </w:p>
    <w:p w:rsidR="00831C10" w:rsidRDefault="00831C10" w:rsidP="006A5A23">
      <w:pPr>
        <w:spacing w:after="40" w:line="240" w:lineRule="auto"/>
        <w:jc w:val="both"/>
      </w:pPr>
    </w:p>
    <w:p w:rsidR="00831C10" w:rsidRPr="00831C10" w:rsidRDefault="00831C10" w:rsidP="00831C10">
      <w:pPr>
        <w:pStyle w:val="ListParagraph"/>
        <w:numPr>
          <w:ilvl w:val="0"/>
          <w:numId w:val="14"/>
        </w:numPr>
        <w:spacing w:after="40" w:line="240" w:lineRule="auto"/>
        <w:jc w:val="both"/>
        <w:rPr>
          <w:sz w:val="28"/>
          <w:u w:val="single"/>
        </w:rPr>
      </w:pPr>
      <w:r w:rsidRPr="00831C10">
        <w:rPr>
          <w:sz w:val="28"/>
          <w:u w:val="single"/>
        </w:rPr>
        <w:t>Measures:</w:t>
      </w:r>
    </w:p>
    <w:p w:rsidR="00831C10" w:rsidRPr="00831C10" w:rsidRDefault="00831C10" w:rsidP="00831C10">
      <w:pPr>
        <w:spacing w:after="40" w:line="240" w:lineRule="auto"/>
        <w:ind w:left="360"/>
        <w:jc w:val="both"/>
      </w:pPr>
      <w:r w:rsidRPr="00831C10">
        <w:t>1. Review of operative &amp; other clinical procedure(s) performed and their Outcomes</w:t>
      </w:r>
    </w:p>
    <w:p w:rsidR="00831C10" w:rsidRPr="00831C10" w:rsidRDefault="00831C10" w:rsidP="00831C10">
      <w:pPr>
        <w:spacing w:after="40" w:line="240" w:lineRule="auto"/>
        <w:ind w:left="360"/>
        <w:jc w:val="both"/>
      </w:pPr>
      <w:r w:rsidRPr="00831C10">
        <w:t>2. Patterns of blood and pharmaceutical usage</w:t>
      </w:r>
    </w:p>
    <w:p w:rsidR="00831C10" w:rsidRPr="00831C10" w:rsidRDefault="00831C10" w:rsidP="00831C10">
      <w:pPr>
        <w:spacing w:after="40" w:line="240" w:lineRule="auto"/>
        <w:ind w:left="360"/>
        <w:jc w:val="both"/>
      </w:pPr>
      <w:r w:rsidRPr="00831C10">
        <w:t>3. Requests for tests &amp; procedures</w:t>
      </w:r>
    </w:p>
    <w:p w:rsidR="00831C10" w:rsidRPr="00831C10" w:rsidRDefault="00831C10" w:rsidP="00831C10">
      <w:pPr>
        <w:spacing w:after="40" w:line="240" w:lineRule="auto"/>
        <w:ind w:left="360"/>
        <w:jc w:val="both"/>
      </w:pPr>
      <w:r w:rsidRPr="00831C10">
        <w:t>4. Length of stay patterns</w:t>
      </w:r>
    </w:p>
    <w:p w:rsidR="00831C10" w:rsidRPr="00831C10" w:rsidRDefault="00831C10" w:rsidP="00831C10">
      <w:pPr>
        <w:spacing w:after="40" w:line="240" w:lineRule="auto"/>
        <w:ind w:left="360"/>
        <w:jc w:val="both"/>
      </w:pPr>
      <w:r w:rsidRPr="00831C10">
        <w:t>5. Morbidity &amp; mortality data</w:t>
      </w:r>
    </w:p>
    <w:p w:rsidR="00831C10" w:rsidRPr="00831C10" w:rsidRDefault="00831C10" w:rsidP="00831C10">
      <w:pPr>
        <w:spacing w:after="40" w:line="240" w:lineRule="auto"/>
        <w:ind w:left="360"/>
        <w:jc w:val="both"/>
      </w:pPr>
      <w:r w:rsidRPr="00831C10">
        <w:t>6. Practitioner’s use of consultants</w:t>
      </w:r>
    </w:p>
    <w:p w:rsidR="00831C10" w:rsidRPr="00831C10" w:rsidRDefault="00831C10" w:rsidP="00831C10">
      <w:pPr>
        <w:spacing w:after="40" w:line="240" w:lineRule="auto"/>
        <w:jc w:val="both"/>
      </w:pPr>
      <w:r>
        <w:t xml:space="preserve">        </w:t>
      </w:r>
      <w:r w:rsidRPr="00831C10">
        <w:t>7. Other relevant criteria as determined by Medical Staff</w:t>
      </w:r>
    </w:p>
    <w:p w:rsidR="00831C10" w:rsidRDefault="00831C10" w:rsidP="00831C10">
      <w:pPr>
        <w:spacing w:after="40" w:line="240" w:lineRule="auto"/>
        <w:jc w:val="both"/>
      </w:pPr>
    </w:p>
    <w:p w:rsidR="00831C10" w:rsidRDefault="00831C10" w:rsidP="006A5A23">
      <w:pPr>
        <w:spacing w:after="40" w:line="240" w:lineRule="auto"/>
        <w:jc w:val="both"/>
      </w:pPr>
    </w:p>
    <w:p w:rsidR="006A5A23" w:rsidRDefault="00831C10" w:rsidP="006A5A23">
      <w:pPr>
        <w:spacing w:after="40" w:line="240" w:lineRule="auto"/>
        <w:jc w:val="both"/>
        <w:rPr>
          <w:b/>
        </w:rPr>
      </w:pPr>
      <w:r w:rsidRPr="00831C10">
        <w:rPr>
          <w:b/>
        </w:rPr>
        <w:t xml:space="preserve">NOTE: When OPPE identifies problem FPPE comes into play. </w:t>
      </w:r>
    </w:p>
    <w:p w:rsidR="00831C10" w:rsidRPr="0069129F" w:rsidRDefault="00831C10" w:rsidP="006A5A23">
      <w:pPr>
        <w:spacing w:after="40" w:line="240" w:lineRule="auto"/>
        <w:jc w:val="both"/>
      </w:pPr>
    </w:p>
    <w:p w:rsidR="006A5A23" w:rsidRPr="00B40E34" w:rsidRDefault="00B40E34" w:rsidP="00B40E34">
      <w:pPr>
        <w:pStyle w:val="ListParagraph"/>
        <w:numPr>
          <w:ilvl w:val="0"/>
          <w:numId w:val="8"/>
        </w:numPr>
        <w:jc w:val="both"/>
      </w:pPr>
      <w:r>
        <w:rPr>
          <w:b/>
          <w:color w:val="5B9BD5" w:themeColor="accent1"/>
          <w:sz w:val="32"/>
        </w:rPr>
        <w:lastRenderedPageBreak/>
        <w:t>FPPE (</w:t>
      </w:r>
      <w:r w:rsidRPr="00B40E34">
        <w:rPr>
          <w:b/>
          <w:color w:val="5B9BD5" w:themeColor="accent1"/>
          <w:sz w:val="32"/>
        </w:rPr>
        <w:t xml:space="preserve">Focused Professional Practice Evaluation </w:t>
      </w:r>
      <w:r>
        <w:rPr>
          <w:b/>
          <w:color w:val="5B9BD5" w:themeColor="accent1"/>
          <w:sz w:val="32"/>
        </w:rPr>
        <w:t>)</w:t>
      </w:r>
    </w:p>
    <w:p w:rsidR="00B40E34" w:rsidRPr="00B40E34" w:rsidRDefault="00B40E34" w:rsidP="00B40E34">
      <w:pPr>
        <w:pStyle w:val="ListParagraph"/>
        <w:ind w:left="360"/>
        <w:jc w:val="both"/>
      </w:pPr>
    </w:p>
    <w:p w:rsidR="00B40E34" w:rsidRPr="00B40E34" w:rsidRDefault="00B40E34" w:rsidP="00B40E34">
      <w:pPr>
        <w:pStyle w:val="ListParagraph"/>
        <w:numPr>
          <w:ilvl w:val="0"/>
          <w:numId w:val="4"/>
        </w:numPr>
        <w:spacing w:after="40" w:line="240" w:lineRule="auto"/>
        <w:rPr>
          <w:b/>
          <w:color w:val="5B9BD5" w:themeColor="accent1"/>
          <w:sz w:val="36"/>
          <w:u w:val="single"/>
        </w:rPr>
      </w:pPr>
      <w:r w:rsidRPr="006A5A23">
        <w:rPr>
          <w:color w:val="000000"/>
          <w:sz w:val="28"/>
          <w:szCs w:val="27"/>
          <w:u w:val="single"/>
        </w:rPr>
        <w:t xml:space="preserve">Brief Description: </w:t>
      </w:r>
    </w:p>
    <w:p w:rsidR="00B40E34" w:rsidRDefault="00B40E34" w:rsidP="00B40E34">
      <w:pPr>
        <w:pStyle w:val="ListParagraph"/>
        <w:spacing w:after="40" w:line="240" w:lineRule="auto"/>
        <w:ind w:left="360"/>
      </w:pPr>
      <w:r>
        <w:t>Focused Professional Practice Evaluation (FPPE) involves more specific and time-limited monitoring of a provider’s practice performance in three situations:</w:t>
      </w:r>
    </w:p>
    <w:p w:rsidR="00B40E34" w:rsidRDefault="00B40E34" w:rsidP="00B40E34">
      <w:pPr>
        <w:pStyle w:val="ListParagraph"/>
        <w:numPr>
          <w:ilvl w:val="0"/>
          <w:numId w:val="10"/>
        </w:numPr>
        <w:spacing w:after="40" w:line="240" w:lineRule="auto"/>
      </w:pPr>
      <w:r>
        <w:t>When a provider is initially granted practice privileges.</w:t>
      </w:r>
    </w:p>
    <w:p w:rsidR="00B40E34" w:rsidRDefault="00B40E34" w:rsidP="00B40E34">
      <w:pPr>
        <w:pStyle w:val="ListParagraph"/>
        <w:numPr>
          <w:ilvl w:val="0"/>
          <w:numId w:val="10"/>
        </w:numPr>
        <w:spacing w:after="40" w:line="240" w:lineRule="auto"/>
      </w:pPr>
      <w:r>
        <w:t>When new privileges are requested for an already privileged provider.</w:t>
      </w:r>
    </w:p>
    <w:p w:rsidR="00831C10" w:rsidRPr="00A56B16" w:rsidRDefault="00B40E34" w:rsidP="00A56B16">
      <w:pPr>
        <w:pStyle w:val="ListParagraph"/>
        <w:numPr>
          <w:ilvl w:val="0"/>
          <w:numId w:val="10"/>
        </w:numPr>
        <w:spacing w:after="40" w:line="240" w:lineRule="auto"/>
        <w:rPr>
          <w:b/>
          <w:color w:val="5B9BD5" w:themeColor="accent1"/>
          <w:sz w:val="36"/>
          <w:u w:val="single"/>
        </w:rPr>
      </w:pPr>
      <w:r>
        <w:t>When performance non-conformance involving a privileged provider are identified (through the OPPE process or by any other means such as complaints or significant departure from accepted practice.)</w:t>
      </w:r>
    </w:p>
    <w:p w:rsidR="00831C10" w:rsidRPr="00831C10" w:rsidRDefault="00831C10" w:rsidP="00831C10">
      <w:pPr>
        <w:pStyle w:val="NormalWeb"/>
        <w:numPr>
          <w:ilvl w:val="0"/>
          <w:numId w:val="12"/>
        </w:numPr>
        <w:spacing w:before="0" w:beforeAutospacing="0" w:after="40" w:afterAutospacing="0"/>
        <w:jc w:val="both"/>
        <w:rPr>
          <w:rFonts w:asciiTheme="minorHAnsi" w:hAnsiTheme="minorHAnsi"/>
          <w:color w:val="000000"/>
          <w:sz w:val="28"/>
          <w:szCs w:val="27"/>
          <w:u w:val="single"/>
        </w:rPr>
      </w:pPr>
      <w:r w:rsidRPr="00831C10">
        <w:rPr>
          <w:rFonts w:asciiTheme="minorHAnsi" w:hAnsiTheme="minorHAnsi"/>
          <w:color w:val="000000"/>
          <w:sz w:val="28"/>
          <w:szCs w:val="27"/>
          <w:u w:val="single"/>
        </w:rPr>
        <w:t>Measures:</w:t>
      </w:r>
    </w:p>
    <w:p w:rsidR="00831C10" w:rsidRPr="00831C10" w:rsidRDefault="00831C10" w:rsidP="00831C10">
      <w:pPr>
        <w:pStyle w:val="NormalWeb"/>
        <w:spacing w:before="0" w:beforeAutospacing="0" w:after="40" w:afterAutospacing="0"/>
        <w:ind w:left="357"/>
        <w:jc w:val="both"/>
        <w:rPr>
          <w:rFonts w:asciiTheme="minorHAnsi" w:hAnsiTheme="minorHAnsi"/>
          <w:color w:val="000000"/>
          <w:sz w:val="27"/>
          <w:szCs w:val="27"/>
        </w:rPr>
      </w:pPr>
      <w:r w:rsidRPr="00831C10">
        <w:rPr>
          <w:rFonts w:asciiTheme="minorHAnsi" w:hAnsiTheme="minorHAnsi"/>
          <w:color w:val="000000"/>
          <w:sz w:val="27"/>
          <w:szCs w:val="27"/>
        </w:rPr>
        <w:t>1. All new appointments</w:t>
      </w:r>
    </w:p>
    <w:p w:rsidR="00831C10" w:rsidRPr="00831C10" w:rsidRDefault="00831C10" w:rsidP="00831C10">
      <w:pPr>
        <w:pStyle w:val="NormalWeb"/>
        <w:spacing w:before="0" w:beforeAutospacing="0" w:after="40" w:afterAutospacing="0"/>
        <w:ind w:left="360"/>
        <w:jc w:val="both"/>
        <w:rPr>
          <w:rFonts w:asciiTheme="minorHAnsi" w:hAnsiTheme="minorHAnsi"/>
          <w:color w:val="000000"/>
          <w:sz w:val="27"/>
          <w:szCs w:val="27"/>
        </w:rPr>
      </w:pPr>
      <w:r w:rsidRPr="00831C10">
        <w:rPr>
          <w:rFonts w:asciiTheme="minorHAnsi" w:hAnsiTheme="minorHAnsi"/>
          <w:color w:val="000000"/>
          <w:sz w:val="27"/>
          <w:szCs w:val="27"/>
        </w:rPr>
        <w:t>2. All new privileges for existing practitioners</w:t>
      </w:r>
    </w:p>
    <w:p w:rsidR="00831C10" w:rsidRPr="00831C10" w:rsidRDefault="00831C10" w:rsidP="00831C10">
      <w:pPr>
        <w:pStyle w:val="NormalWeb"/>
        <w:spacing w:before="0" w:beforeAutospacing="0" w:after="40" w:afterAutospacing="0"/>
        <w:ind w:left="360"/>
        <w:jc w:val="both"/>
        <w:rPr>
          <w:rFonts w:asciiTheme="minorHAnsi" w:hAnsiTheme="minorHAnsi"/>
          <w:color w:val="000000"/>
          <w:sz w:val="27"/>
          <w:szCs w:val="27"/>
        </w:rPr>
      </w:pPr>
      <w:r w:rsidRPr="00831C10">
        <w:rPr>
          <w:rFonts w:asciiTheme="minorHAnsi" w:hAnsiTheme="minorHAnsi"/>
          <w:color w:val="000000"/>
          <w:sz w:val="27"/>
          <w:szCs w:val="27"/>
        </w:rPr>
        <w:t>3. All practitioners returning from prolonged leave of absence*</w:t>
      </w:r>
    </w:p>
    <w:p w:rsidR="00831C10" w:rsidRPr="00831C10" w:rsidRDefault="00831C10" w:rsidP="00831C10">
      <w:pPr>
        <w:pStyle w:val="NormalWeb"/>
        <w:spacing w:before="0" w:beforeAutospacing="0" w:after="40" w:afterAutospacing="0"/>
        <w:jc w:val="both"/>
        <w:rPr>
          <w:rFonts w:asciiTheme="minorHAnsi" w:hAnsiTheme="minorHAnsi"/>
          <w:color w:val="000000"/>
          <w:sz w:val="27"/>
          <w:szCs w:val="27"/>
        </w:rPr>
      </w:pPr>
      <w:r w:rsidRPr="00831C10">
        <w:rPr>
          <w:rFonts w:asciiTheme="minorHAnsi" w:hAnsiTheme="minorHAnsi"/>
          <w:color w:val="000000"/>
          <w:sz w:val="27"/>
          <w:szCs w:val="27"/>
        </w:rPr>
        <w:t xml:space="preserve">     4. OPPE triggers need for FPPE*</w:t>
      </w:r>
    </w:p>
    <w:p w:rsidR="00831C10" w:rsidRDefault="00831C10" w:rsidP="00831C10">
      <w:pPr>
        <w:jc w:val="both"/>
      </w:pPr>
    </w:p>
    <w:p w:rsidR="00A56B16" w:rsidRPr="00A56B16" w:rsidRDefault="00A56B16" w:rsidP="00A56B16">
      <w:pPr>
        <w:pStyle w:val="ListParagraph"/>
        <w:numPr>
          <w:ilvl w:val="0"/>
          <w:numId w:val="8"/>
        </w:numPr>
        <w:jc w:val="both"/>
      </w:pPr>
      <w:r>
        <w:rPr>
          <w:b/>
          <w:color w:val="5B9BD5" w:themeColor="accent1"/>
          <w:sz w:val="32"/>
        </w:rPr>
        <w:t>Software Solution for OPPE and FPPE</w:t>
      </w:r>
    </w:p>
    <w:p w:rsidR="00A56B16" w:rsidRDefault="00A56B16" w:rsidP="00A56B16">
      <w:pPr>
        <w:pStyle w:val="ListParagraph"/>
        <w:ind w:left="360"/>
        <w:jc w:val="both"/>
        <w:rPr>
          <w:color w:val="000000" w:themeColor="text1"/>
        </w:rPr>
      </w:pPr>
      <w:r w:rsidRPr="00A56B16">
        <w:rPr>
          <w:color w:val="000000" w:themeColor="text1"/>
        </w:rPr>
        <w:t>There</w:t>
      </w:r>
      <w:r>
        <w:rPr>
          <w:color w:val="000000" w:themeColor="text1"/>
        </w:rPr>
        <w:t xml:space="preserve"> is one Software Solution available </w:t>
      </w:r>
      <w:r w:rsidR="008F44AB">
        <w:rPr>
          <w:color w:val="000000" w:themeColor="text1"/>
        </w:rPr>
        <w:t xml:space="preserve">for OPPE and FPPE provided by </w:t>
      </w:r>
      <w:hyperlink r:id="rId6" w:history="1">
        <w:r w:rsidR="008F44AB" w:rsidRPr="008F44AB">
          <w:rPr>
            <w:rStyle w:val="Hyperlink"/>
          </w:rPr>
          <w:t>Safe Care Group</w:t>
        </w:r>
      </w:hyperlink>
      <w:r w:rsidR="008F44AB">
        <w:rPr>
          <w:color w:val="000000" w:themeColor="text1"/>
        </w:rPr>
        <w:t xml:space="preserve"> named </w:t>
      </w:r>
      <w:hyperlink r:id="rId7" w:history="1">
        <w:r w:rsidR="008F44AB" w:rsidRPr="008F44AB">
          <w:rPr>
            <w:rStyle w:val="Hyperlink"/>
          </w:rPr>
          <w:t>OPPERA (OPPE Readiness App)</w:t>
        </w:r>
      </w:hyperlink>
      <w:r w:rsidR="008F44AB">
        <w:rPr>
          <w:color w:val="000000" w:themeColor="text1"/>
        </w:rPr>
        <w:t>.</w:t>
      </w:r>
    </w:p>
    <w:p w:rsidR="008F44AB" w:rsidRDefault="008F44AB" w:rsidP="00A56B16">
      <w:pPr>
        <w:pStyle w:val="ListParagraph"/>
        <w:ind w:left="360"/>
        <w:jc w:val="both"/>
        <w:rPr>
          <w:color w:val="000000" w:themeColor="text1"/>
        </w:rPr>
      </w:pPr>
    </w:p>
    <w:p w:rsidR="008F44AB" w:rsidRDefault="008F44AB" w:rsidP="00A56B16">
      <w:pPr>
        <w:pStyle w:val="ListParagraph"/>
        <w:ind w:left="360"/>
        <w:jc w:val="both"/>
        <w:rPr>
          <w:color w:val="000000" w:themeColor="text1"/>
        </w:rPr>
      </w:pPr>
      <w:r>
        <w:rPr>
          <w:color w:val="000000" w:themeColor="text1"/>
        </w:rPr>
        <w:t>Features:</w:t>
      </w:r>
    </w:p>
    <w:p w:rsidR="008F44AB" w:rsidRDefault="008F44AB" w:rsidP="008F44AB">
      <w:pPr>
        <w:pStyle w:val="ListParagraph"/>
        <w:numPr>
          <w:ilvl w:val="0"/>
          <w:numId w:val="15"/>
        </w:numPr>
        <w:jc w:val="both"/>
        <w:rPr>
          <w:color w:val="000000" w:themeColor="text1"/>
        </w:rPr>
      </w:pPr>
      <w:r>
        <w:rPr>
          <w:color w:val="000000" w:themeColor="text1"/>
        </w:rPr>
        <w:t>Automated OPPE Reviews.</w:t>
      </w:r>
    </w:p>
    <w:p w:rsidR="008F44AB" w:rsidRDefault="008F44AB" w:rsidP="008F44AB">
      <w:pPr>
        <w:pStyle w:val="ListParagraph"/>
        <w:numPr>
          <w:ilvl w:val="0"/>
          <w:numId w:val="15"/>
        </w:numPr>
        <w:jc w:val="both"/>
        <w:rPr>
          <w:color w:val="000000" w:themeColor="text1"/>
        </w:rPr>
      </w:pPr>
      <w:r>
        <w:rPr>
          <w:color w:val="000000" w:themeColor="text1"/>
        </w:rPr>
        <w:t>FPPE Appraisals.</w:t>
      </w:r>
    </w:p>
    <w:p w:rsidR="008F44AB" w:rsidRDefault="008F44AB" w:rsidP="008F44AB">
      <w:pPr>
        <w:pStyle w:val="ListParagraph"/>
        <w:numPr>
          <w:ilvl w:val="0"/>
          <w:numId w:val="15"/>
        </w:numPr>
        <w:jc w:val="both"/>
        <w:rPr>
          <w:color w:val="000000" w:themeColor="text1"/>
        </w:rPr>
      </w:pPr>
      <w:r>
        <w:rPr>
          <w:color w:val="000000" w:themeColor="text1"/>
        </w:rPr>
        <w:t>ICMs at-a-glance innovation.</w:t>
      </w:r>
    </w:p>
    <w:p w:rsidR="008F44AB" w:rsidRDefault="008F44AB" w:rsidP="008F44AB">
      <w:pPr>
        <w:pStyle w:val="ListParagraph"/>
        <w:numPr>
          <w:ilvl w:val="0"/>
          <w:numId w:val="15"/>
        </w:numPr>
        <w:jc w:val="both"/>
        <w:rPr>
          <w:color w:val="000000" w:themeColor="text1"/>
        </w:rPr>
      </w:pPr>
      <w:r>
        <w:rPr>
          <w:color w:val="000000" w:themeColor="text1"/>
        </w:rPr>
        <w:t>Speciality Specific.</w:t>
      </w:r>
    </w:p>
    <w:p w:rsidR="008F44AB" w:rsidRDefault="008F44AB" w:rsidP="008F44AB">
      <w:pPr>
        <w:ind w:left="360"/>
        <w:jc w:val="both"/>
        <w:rPr>
          <w:color w:val="000000" w:themeColor="text1"/>
        </w:rPr>
      </w:pPr>
      <w:r>
        <w:rPr>
          <w:color w:val="000000" w:themeColor="text1"/>
        </w:rPr>
        <w:t>Acquires all Six Core Competencies defined by The Joint Commission.</w:t>
      </w:r>
    </w:p>
    <w:p w:rsidR="008F44AB" w:rsidRDefault="008F44AB" w:rsidP="008F44AB">
      <w:pPr>
        <w:pStyle w:val="ListParagraph"/>
        <w:numPr>
          <w:ilvl w:val="0"/>
          <w:numId w:val="16"/>
        </w:numPr>
        <w:jc w:val="both"/>
        <w:rPr>
          <w:color w:val="000000" w:themeColor="text1"/>
        </w:rPr>
      </w:pPr>
      <w:r>
        <w:rPr>
          <w:color w:val="000000" w:themeColor="text1"/>
        </w:rPr>
        <w:t>Patient Care</w:t>
      </w:r>
    </w:p>
    <w:p w:rsidR="008F44AB" w:rsidRDefault="008F44AB" w:rsidP="008F44AB">
      <w:pPr>
        <w:pStyle w:val="ListParagraph"/>
        <w:numPr>
          <w:ilvl w:val="0"/>
          <w:numId w:val="16"/>
        </w:numPr>
        <w:jc w:val="both"/>
        <w:rPr>
          <w:color w:val="000000" w:themeColor="text1"/>
        </w:rPr>
      </w:pPr>
      <w:r>
        <w:rPr>
          <w:color w:val="000000" w:themeColor="text1"/>
        </w:rPr>
        <w:t>Communications</w:t>
      </w:r>
    </w:p>
    <w:p w:rsidR="008F44AB" w:rsidRDefault="008F44AB" w:rsidP="008F44AB">
      <w:pPr>
        <w:pStyle w:val="ListParagraph"/>
        <w:numPr>
          <w:ilvl w:val="0"/>
          <w:numId w:val="16"/>
        </w:numPr>
        <w:jc w:val="both"/>
        <w:rPr>
          <w:color w:val="000000" w:themeColor="text1"/>
        </w:rPr>
      </w:pPr>
      <w:r>
        <w:rPr>
          <w:color w:val="000000" w:themeColor="text1"/>
        </w:rPr>
        <w:t>System based practice</w:t>
      </w:r>
    </w:p>
    <w:p w:rsidR="008F44AB" w:rsidRDefault="008F44AB" w:rsidP="008F44AB">
      <w:pPr>
        <w:pStyle w:val="ListParagraph"/>
        <w:numPr>
          <w:ilvl w:val="0"/>
          <w:numId w:val="16"/>
        </w:numPr>
        <w:jc w:val="both"/>
        <w:rPr>
          <w:color w:val="000000" w:themeColor="text1"/>
        </w:rPr>
      </w:pPr>
      <w:r>
        <w:rPr>
          <w:color w:val="000000" w:themeColor="text1"/>
        </w:rPr>
        <w:t>Pr4ofessionalism</w:t>
      </w:r>
    </w:p>
    <w:p w:rsidR="008F44AB" w:rsidRDefault="008F44AB" w:rsidP="008F44AB">
      <w:pPr>
        <w:pStyle w:val="ListParagraph"/>
        <w:numPr>
          <w:ilvl w:val="0"/>
          <w:numId w:val="16"/>
        </w:numPr>
        <w:jc w:val="both"/>
        <w:rPr>
          <w:color w:val="000000" w:themeColor="text1"/>
        </w:rPr>
      </w:pPr>
      <w:r>
        <w:rPr>
          <w:color w:val="000000" w:themeColor="text1"/>
        </w:rPr>
        <w:t>Practice Based Learning</w:t>
      </w:r>
    </w:p>
    <w:p w:rsidR="008F44AB" w:rsidRPr="008F44AB" w:rsidRDefault="008F44AB" w:rsidP="008F44AB">
      <w:pPr>
        <w:pStyle w:val="ListParagraph"/>
        <w:numPr>
          <w:ilvl w:val="0"/>
          <w:numId w:val="16"/>
        </w:numPr>
        <w:jc w:val="both"/>
        <w:rPr>
          <w:color w:val="000000" w:themeColor="text1"/>
        </w:rPr>
      </w:pPr>
      <w:r>
        <w:rPr>
          <w:color w:val="000000" w:themeColor="text1"/>
        </w:rPr>
        <w:t>Medical Knowledge</w:t>
      </w:r>
    </w:p>
    <w:p w:rsidR="008F44AB" w:rsidRPr="00A56B16" w:rsidRDefault="008F44AB" w:rsidP="00A56B16">
      <w:pPr>
        <w:pStyle w:val="ListParagraph"/>
        <w:ind w:left="360"/>
        <w:jc w:val="both"/>
        <w:rPr>
          <w:color w:val="000000" w:themeColor="text1"/>
        </w:rPr>
      </w:pPr>
    </w:p>
    <w:p w:rsidR="00A56B16" w:rsidRPr="00B40E34" w:rsidRDefault="00A56B16" w:rsidP="00831C10">
      <w:pPr>
        <w:jc w:val="both"/>
      </w:pPr>
    </w:p>
    <w:sectPr w:rsidR="00A56B16" w:rsidRPr="00B40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9696B"/>
    <w:multiLevelType w:val="hybridMultilevel"/>
    <w:tmpl w:val="0AC6B0E2"/>
    <w:lvl w:ilvl="0" w:tplc="5732B382">
      <w:start w:val="1"/>
      <w:numFmt w:val="bullet"/>
      <w:lvlText w:val=""/>
      <w:lvlJc w:val="left"/>
      <w:pPr>
        <w:ind w:left="360" w:hanging="360"/>
      </w:pPr>
      <w:rPr>
        <w:rFonts w:ascii="Symbol" w:hAnsi="Symbol" w:hint="default"/>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867CEB"/>
    <w:multiLevelType w:val="hybridMultilevel"/>
    <w:tmpl w:val="091CB89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0E3A6FFA"/>
    <w:multiLevelType w:val="hybridMultilevel"/>
    <w:tmpl w:val="8D8CB3E4"/>
    <w:lvl w:ilvl="0" w:tplc="CCDA79DE">
      <w:start w:val="1"/>
      <w:numFmt w:val="lowerLetter"/>
      <w:lvlText w:val="%1)"/>
      <w:lvlJc w:val="left"/>
      <w:pPr>
        <w:ind w:left="785" w:hanging="360"/>
      </w:pPr>
      <w:rPr>
        <w:b w:val="0"/>
        <w:color w:val="000000" w:themeColor="text1"/>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A30479B"/>
    <w:multiLevelType w:val="hybridMultilevel"/>
    <w:tmpl w:val="8C5ADAA2"/>
    <w:lvl w:ilvl="0" w:tplc="FB9294FA">
      <w:start w:val="1"/>
      <w:numFmt w:val="bullet"/>
      <w:lvlText w:val=""/>
      <w:lvlJc w:val="left"/>
      <w:pPr>
        <w:ind w:left="360" w:hanging="360"/>
      </w:pPr>
      <w:rPr>
        <w:rFonts w:ascii="Wingdings" w:hAnsi="Wingdings" w:hint="default"/>
        <w:color w:val="5B9BD5" w:themeColor="accent1"/>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AEB51F7"/>
    <w:multiLevelType w:val="hybridMultilevel"/>
    <w:tmpl w:val="4BD8FCAE"/>
    <w:lvl w:ilvl="0" w:tplc="8D34A196">
      <w:start w:val="1"/>
      <w:numFmt w:val="bullet"/>
      <w:lvlText w:val=""/>
      <w:lvlJc w:val="left"/>
      <w:pPr>
        <w:ind w:left="360" w:hanging="360"/>
      </w:pPr>
      <w:rPr>
        <w:rFonts w:ascii="Symbol" w:hAnsi="Symbol" w:hint="default"/>
        <w:color w:val="000000" w:themeColor="text1"/>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BD03BB5"/>
    <w:multiLevelType w:val="hybridMultilevel"/>
    <w:tmpl w:val="1E0C3650"/>
    <w:lvl w:ilvl="0" w:tplc="3FECC8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ED70CA"/>
    <w:multiLevelType w:val="hybridMultilevel"/>
    <w:tmpl w:val="933AA4C0"/>
    <w:lvl w:ilvl="0" w:tplc="8D34A196">
      <w:start w:val="1"/>
      <w:numFmt w:val="bullet"/>
      <w:lvlText w:val=""/>
      <w:lvlJc w:val="left"/>
      <w:pPr>
        <w:ind w:left="360" w:hanging="360"/>
      </w:pPr>
      <w:rPr>
        <w:rFonts w:ascii="Symbol" w:hAnsi="Symbol" w:hint="default"/>
        <w:color w:val="000000" w:themeColor="text1"/>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6B4ADB"/>
    <w:multiLevelType w:val="hybridMultilevel"/>
    <w:tmpl w:val="EC809EC4"/>
    <w:lvl w:ilvl="0" w:tplc="8D34A196">
      <w:start w:val="1"/>
      <w:numFmt w:val="bullet"/>
      <w:lvlText w:val=""/>
      <w:lvlJc w:val="left"/>
      <w:pPr>
        <w:ind w:left="360" w:hanging="360"/>
      </w:pPr>
      <w:rPr>
        <w:rFonts w:ascii="Symbol" w:hAnsi="Symbol" w:hint="default"/>
        <w:color w:val="000000" w:themeColor="text1"/>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04F4A9B"/>
    <w:multiLevelType w:val="hybridMultilevel"/>
    <w:tmpl w:val="9C88B768"/>
    <w:lvl w:ilvl="0" w:tplc="9C94865A">
      <w:start w:val="1"/>
      <w:numFmt w:val="bullet"/>
      <w:lvlText w:val=""/>
      <w:lvlJc w:val="left"/>
      <w:pPr>
        <w:ind w:left="360" w:hanging="360"/>
      </w:pPr>
      <w:rPr>
        <w:rFonts w:ascii="Wingdings" w:hAnsi="Wingdings" w:hint="default"/>
        <w:color w:val="5B9BD5" w:themeColor="accent1"/>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6752C4A"/>
    <w:multiLevelType w:val="hybridMultilevel"/>
    <w:tmpl w:val="45089BA6"/>
    <w:lvl w:ilvl="0" w:tplc="9DDED6BE">
      <w:start w:val="1"/>
      <w:numFmt w:val="bullet"/>
      <w:lvlText w:val=""/>
      <w:lvlJc w:val="left"/>
      <w:pPr>
        <w:ind w:left="360" w:hanging="360"/>
      </w:pPr>
      <w:rPr>
        <w:rFonts w:ascii="Symbol" w:hAnsi="Symbol" w:hint="default"/>
        <w:color w:val="000000" w:themeColor="text1"/>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5E6278E"/>
    <w:multiLevelType w:val="hybridMultilevel"/>
    <w:tmpl w:val="390A956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55366AD"/>
    <w:multiLevelType w:val="hybridMultilevel"/>
    <w:tmpl w:val="EEB09646"/>
    <w:lvl w:ilvl="0" w:tplc="40090017">
      <w:start w:val="1"/>
      <w:numFmt w:val="lowerLetter"/>
      <w:lvlText w:val="%1)"/>
      <w:lvlJc w:val="left"/>
      <w:pPr>
        <w:ind w:left="720" w:hanging="360"/>
      </w:pPr>
    </w:lvl>
    <w:lvl w:ilvl="1" w:tplc="7552704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A839AB"/>
    <w:multiLevelType w:val="hybridMultilevel"/>
    <w:tmpl w:val="348AF054"/>
    <w:lvl w:ilvl="0" w:tplc="8D34A196">
      <w:start w:val="1"/>
      <w:numFmt w:val="bullet"/>
      <w:lvlText w:val=""/>
      <w:lvlJc w:val="left"/>
      <w:pPr>
        <w:ind w:left="360" w:hanging="360"/>
      </w:pPr>
      <w:rPr>
        <w:rFonts w:ascii="Symbol" w:hAnsi="Symbol" w:hint="default"/>
        <w:color w:val="000000" w:themeColor="text1"/>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722380B"/>
    <w:multiLevelType w:val="hybridMultilevel"/>
    <w:tmpl w:val="5832E90A"/>
    <w:lvl w:ilvl="0" w:tplc="8D34A196">
      <w:start w:val="1"/>
      <w:numFmt w:val="bullet"/>
      <w:lvlText w:val=""/>
      <w:lvlJc w:val="left"/>
      <w:pPr>
        <w:ind w:left="360" w:hanging="360"/>
      </w:pPr>
      <w:rPr>
        <w:rFonts w:ascii="Symbol" w:hAnsi="Symbol" w:hint="default"/>
        <w:color w:val="000000" w:themeColor="text1"/>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93940F9"/>
    <w:multiLevelType w:val="hybridMultilevel"/>
    <w:tmpl w:val="99469556"/>
    <w:lvl w:ilvl="0" w:tplc="F55204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552A72"/>
    <w:multiLevelType w:val="hybridMultilevel"/>
    <w:tmpl w:val="2CF88170"/>
    <w:lvl w:ilvl="0" w:tplc="40090017">
      <w:start w:val="1"/>
      <w:numFmt w:val="lowerLetter"/>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num w:numId="1">
    <w:abstractNumId w:val="15"/>
  </w:num>
  <w:num w:numId="2">
    <w:abstractNumId w:val="11"/>
  </w:num>
  <w:num w:numId="3">
    <w:abstractNumId w:val="8"/>
  </w:num>
  <w:num w:numId="4">
    <w:abstractNumId w:val="9"/>
  </w:num>
  <w:num w:numId="5">
    <w:abstractNumId w:val="1"/>
  </w:num>
  <w:num w:numId="6">
    <w:abstractNumId w:val="0"/>
  </w:num>
  <w:num w:numId="7">
    <w:abstractNumId w:val="6"/>
  </w:num>
  <w:num w:numId="8">
    <w:abstractNumId w:val="3"/>
  </w:num>
  <w:num w:numId="9">
    <w:abstractNumId w:val="10"/>
  </w:num>
  <w:num w:numId="10">
    <w:abstractNumId w:val="2"/>
  </w:num>
  <w:num w:numId="11">
    <w:abstractNumId w:val="13"/>
  </w:num>
  <w:num w:numId="12">
    <w:abstractNumId w:val="12"/>
  </w:num>
  <w:num w:numId="13">
    <w:abstractNumId w:val="7"/>
  </w:num>
  <w:num w:numId="14">
    <w:abstractNumId w:val="4"/>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9B"/>
    <w:rsid w:val="000510AB"/>
    <w:rsid w:val="0069129F"/>
    <w:rsid w:val="006A5A23"/>
    <w:rsid w:val="00831C10"/>
    <w:rsid w:val="0089165E"/>
    <w:rsid w:val="008F44AB"/>
    <w:rsid w:val="0098320F"/>
    <w:rsid w:val="00A33593"/>
    <w:rsid w:val="00A56B16"/>
    <w:rsid w:val="00B40E34"/>
    <w:rsid w:val="00D465CE"/>
    <w:rsid w:val="00D920D0"/>
    <w:rsid w:val="00D97898"/>
    <w:rsid w:val="00EE0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44EB4-5C81-4D43-8A63-EDFC48FD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593"/>
    <w:pPr>
      <w:ind w:left="720"/>
      <w:contextualSpacing/>
    </w:pPr>
  </w:style>
  <w:style w:type="character" w:styleId="Hyperlink">
    <w:name w:val="Hyperlink"/>
    <w:basedOn w:val="DefaultParagraphFont"/>
    <w:uiPriority w:val="99"/>
    <w:unhideWhenUsed/>
    <w:rsid w:val="00B40E34"/>
    <w:rPr>
      <w:color w:val="0563C1" w:themeColor="hyperlink"/>
      <w:u w:val="single"/>
    </w:rPr>
  </w:style>
  <w:style w:type="character" w:styleId="FollowedHyperlink">
    <w:name w:val="FollowedHyperlink"/>
    <w:basedOn w:val="DefaultParagraphFont"/>
    <w:uiPriority w:val="99"/>
    <w:semiHidden/>
    <w:unhideWhenUsed/>
    <w:rsid w:val="00B40E34"/>
    <w:rPr>
      <w:color w:val="954F72" w:themeColor="followedHyperlink"/>
      <w:u w:val="single"/>
    </w:rPr>
  </w:style>
  <w:style w:type="paragraph" w:styleId="NormalWeb">
    <w:name w:val="Normal (Web)"/>
    <w:basedOn w:val="Normal"/>
    <w:uiPriority w:val="99"/>
    <w:semiHidden/>
    <w:unhideWhenUsed/>
    <w:rsid w:val="00831C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8795">
      <w:bodyDiv w:val="1"/>
      <w:marLeft w:val="0"/>
      <w:marRight w:val="0"/>
      <w:marTop w:val="0"/>
      <w:marBottom w:val="0"/>
      <w:divBdr>
        <w:top w:val="none" w:sz="0" w:space="0" w:color="auto"/>
        <w:left w:val="none" w:sz="0" w:space="0" w:color="auto"/>
        <w:bottom w:val="none" w:sz="0" w:space="0" w:color="auto"/>
        <w:right w:val="none" w:sz="0" w:space="0" w:color="auto"/>
      </w:divBdr>
    </w:div>
    <w:div w:id="676082433">
      <w:bodyDiv w:val="1"/>
      <w:marLeft w:val="0"/>
      <w:marRight w:val="0"/>
      <w:marTop w:val="0"/>
      <w:marBottom w:val="0"/>
      <w:divBdr>
        <w:top w:val="none" w:sz="0" w:space="0" w:color="auto"/>
        <w:left w:val="none" w:sz="0" w:space="0" w:color="auto"/>
        <w:bottom w:val="none" w:sz="0" w:space="0" w:color="auto"/>
        <w:right w:val="none" w:sz="0" w:space="0" w:color="auto"/>
      </w:divBdr>
    </w:div>
    <w:div w:id="993218292">
      <w:bodyDiv w:val="1"/>
      <w:marLeft w:val="0"/>
      <w:marRight w:val="0"/>
      <w:marTop w:val="0"/>
      <w:marBottom w:val="0"/>
      <w:divBdr>
        <w:top w:val="none" w:sz="0" w:space="0" w:color="auto"/>
        <w:left w:val="none" w:sz="0" w:space="0" w:color="auto"/>
        <w:bottom w:val="none" w:sz="0" w:space="0" w:color="auto"/>
        <w:right w:val="none" w:sz="0" w:space="0" w:color="auto"/>
      </w:divBdr>
    </w:div>
    <w:div w:id="1213924560">
      <w:bodyDiv w:val="1"/>
      <w:marLeft w:val="0"/>
      <w:marRight w:val="0"/>
      <w:marTop w:val="0"/>
      <w:marBottom w:val="0"/>
      <w:divBdr>
        <w:top w:val="none" w:sz="0" w:space="0" w:color="auto"/>
        <w:left w:val="none" w:sz="0" w:space="0" w:color="auto"/>
        <w:bottom w:val="none" w:sz="0" w:space="0" w:color="auto"/>
        <w:right w:val="none" w:sz="0" w:space="0" w:color="auto"/>
      </w:divBdr>
    </w:div>
    <w:div w:id="13745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nmNT1841O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fecaregroup.com/" TargetMode="External"/><Relationship Id="rId5" Type="http://schemas.openxmlformats.org/officeDocument/2006/relationships/hyperlink" Target="https://www.jointcommissi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Shankhdhar</dc:creator>
  <cp:keywords/>
  <dc:description/>
  <cp:lastModifiedBy>Shankhdhar</cp:lastModifiedBy>
  <cp:revision>2</cp:revision>
  <dcterms:created xsi:type="dcterms:W3CDTF">2016-07-29T07:11:00Z</dcterms:created>
  <dcterms:modified xsi:type="dcterms:W3CDTF">2016-07-29T12:29:00Z</dcterms:modified>
</cp:coreProperties>
</file>