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4"/>
        </w:numPr>
        <w:rPr>
          <w:rFonts w:ascii="Arial" w:hAnsi="Arial"/>
        </w:rPr>
      </w:pPr>
      <w:bookmarkStart w:id="1" w:name="__RefHeading___Toc2066_1859988581"/>
      <w:bookmarkEnd w:id="1"/>
      <w:r>
        <w:rPr>
          <w:rFonts w:ascii="Arial" w:hAnsi="Arial"/>
        </w:rPr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4"/>
        </w:numPr>
        <w:rPr>
          <w:rFonts w:ascii="Arial" w:hAnsi="Arial"/>
        </w:rPr>
      </w:pPr>
      <w:bookmarkStart w:id="2" w:name="__RefHeading___Toc2068_1859988581"/>
      <w:bookmarkEnd w:id="2"/>
      <w:r>
        <w:rPr>
          <w:rFonts w:ascii="Arial" w:hAnsi="Arial"/>
        </w:rPr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3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 nó qualquer de entrada. Geralmente, ela só é usada para achar nós folha, que são os únicos que possuem dados, mas foi implementada para encontrar qualquer nó.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</w:rPr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Depois da construção da tabela de compactação, o arquivo compactado será construído. Isso é feito lendo os dados do arquivo original e para cada dado lido, a sua codificação será colocada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é menor que um bit.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  <w:r>
        <w:rPr>
          <w:rFonts w:ascii="Arial" w:hAnsi="Arial"/>
        </w:rPr>
        <w:t xml:space="preserve">Para descompactar o arquivo, é necessário ler a árvore de Huffman que estará no cabeçalho do arquivo, para saber quais foram as codificações usadas para cada caractere. </w:t>
      </w:r>
      <w:r>
        <w:rPr>
          <w:rFonts w:ascii="Arial" w:hAnsi="Arial"/>
        </w:rPr>
        <w:t xml:space="preserve">Depois de ler a árvore de codificação, o programa vai ler decodificar cada caracter </w:t>
      </w:r>
      <w:r>
        <w:rPr>
          <w:rFonts w:ascii="Arial" w:hAnsi="Arial"/>
        </w:rPr>
        <w:t xml:space="preserve">presente no arquivo compactado, e vai imprimir o arquivo original de pouco a pouco. Dessa forma, gasta-se mais tempo, porém o consumo de memória é bem menor. </w:t>
      </w:r>
      <w:r>
        <w:rPr>
          <w:rFonts w:ascii="Arial" w:hAnsi="Arial"/>
        </w:rPr>
        <w:t>Também é preciso tratar o fim do arquivo, já que a probabilidade de haver bits extras para completar um byte é bem grande.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SimSun" w:cs="Arial"/>
      <w:b/>
      <w:bCs/>
      <w:color w:val="00000A"/>
      <w:sz w:val="36"/>
      <w:szCs w:val="36"/>
      <w:lang w:val="pt-B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SimSun" w:cs="Arial"/>
      <w:b/>
      <w:bCs/>
      <w:color w:val="00000A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LibreOffice/5.4.4.2$Windows_X86_64 LibreOffice_project/2524958677847fb3bb44820e40380acbe820f960</Application>
  <Pages>8</Pages>
  <Words>1201</Words>
  <Characters>5904</Characters>
  <CharactersWithSpaces>7112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2018-06-22T11:15:34Z</dcterms:modified>
  <cp:revision>14</cp:revision>
  <dc:subject/>
  <dc:title/>
</cp:coreProperties>
</file>