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Important Compatibility Notice – Atlas Job Suite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prompts within the Atlas Job Suite were designed for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use with GPT-4 tools that include web browsing capabilities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These prompts rely on real-time data verification, such as checking recruiter websites, job listings, and official company domains.</w:t>
        <w:br w:type="textWrapping"/>
        <w:br w:type="textWrapping"/>
        <w:t xml:space="preserve">**Important:** These prompts will not function correctly in ChatGPT Basic (Free Tier), which uses GPT-3.5 and does not include web access or advanced tool support.</w:t>
        <w:br w:type="textWrapping"/>
        <w:br w:type="textWrapping"/>
        <w:t xml:space="preserve">If you are using the free-tier version of ChatGPT, you may experience broken outputs, missing listings, or security risks due to the inability to verify URLs and agency legitimacy.</w:t>
        <w:br w:type="textWrapping"/>
        <w:br w:type="textWrapping"/>
        <w:t xml:space="preserve">To ensure accurate and secure results, please use ChatGPT Plus (GPT-4), Pro, or Team plans.</w:t>
        <w:br w:type="textWrapping"/>
        <w:br w:type="textWrapping"/>
        <w:t xml:space="preserve">Thank you for understanding, and we hope to provide lighter versions in the future.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Author: A.H. Faria</w:t>
        <w:br w:type="textWrapping"/>
        <w:t xml:space="preserve">AI Collaboration Partner: Byte – AI Assistant, powered by ChatGPT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16w7xWCqcLy2teFgim2pKtFxFw==">CgMxLjA4AHIhMVNXejB2WnFBUHQ3TmhEeHhxSGJWb0V4NnJKNkdRaE1E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