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0" w:line="276" w:lineRule="auto"/>
        <w:rPr>
          <w:rFonts w:ascii="Roboto Serif" w:cs="Roboto Serif" w:eastAsia="Roboto Serif" w:hAnsi="Roboto Serif"/>
          <w:color w:val="000000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30"/>
          <w:szCs w:val="30"/>
          <w:rtl w:val="0"/>
        </w:rPr>
        <w:t xml:space="preserve">Compatibility Notice: Chiron – Accessibility Support &amp; Audit Assistant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Prompt Name: Chiron – Accessibility Support &amp; Audit Assistant v1.0</w:t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Author: A.H. Faria</w:t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Fulfillment Testing &amp; Safety Review: Atlas</w:t>
      </w:r>
    </w:p>
    <w:p w:rsidR="00000000" w:rsidDel="00000000" w:rsidP="00000000" w:rsidRDefault="00000000" w:rsidRPr="00000000" w14:paraId="00000006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Finalized: June 2025</w:t>
      </w:r>
    </w:p>
    <w:p w:rsidR="00000000" w:rsidDel="00000000" w:rsidP="00000000" w:rsidRDefault="00000000" w:rsidRPr="00000000" w14:paraId="00000007">
      <w:pPr>
        <w:spacing w:after="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Document Created: June 09, 2025</w:t>
      </w:r>
    </w:p>
    <w:p w:rsidR="00000000" w:rsidDel="00000000" w:rsidP="00000000" w:rsidRDefault="00000000" w:rsidRPr="00000000" w14:paraId="00000008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120" w:before="0" w:line="276" w:lineRule="auto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Platform Compatibility</w:t>
      </w:r>
    </w:p>
    <w:p w:rsidR="00000000" w:rsidDel="00000000" w:rsidP="00000000" w:rsidRDefault="00000000" w:rsidRPr="00000000" w14:paraId="0000000A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This prompt has been tested and confirmed compatible with the following platforms:</w:t>
      </w:r>
    </w:p>
    <w:p w:rsidR="00000000" w:rsidDel="00000000" w:rsidP="00000000" w:rsidRDefault="00000000" w:rsidRPr="00000000" w14:paraId="0000000B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• ChatGPT Free (GPT-3.5)</w:t>
      </w:r>
    </w:p>
    <w:p w:rsidR="00000000" w:rsidDel="00000000" w:rsidP="00000000" w:rsidRDefault="00000000" w:rsidRPr="00000000" w14:paraId="0000000C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• ChatGPT Plus (GPT-4)</w:t>
      </w:r>
    </w:p>
    <w:p w:rsidR="00000000" w:rsidDel="00000000" w:rsidP="00000000" w:rsidRDefault="00000000" w:rsidRPr="00000000" w14:paraId="0000000D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• ChatGPT Pro (GPT-4 Turbo)</w:t>
      </w:r>
    </w:p>
    <w:p w:rsidR="00000000" w:rsidDel="00000000" w:rsidP="00000000" w:rsidRDefault="00000000" w:rsidRPr="00000000" w14:paraId="0000000E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120" w:before="0" w:line="276" w:lineRule="auto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Partial Support in Other AI Platforms</w:t>
      </w:r>
    </w:p>
    <w:p w:rsidR="00000000" w:rsidDel="00000000" w:rsidP="00000000" w:rsidRDefault="00000000" w:rsidRPr="00000000" w14:paraId="00000010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Chiron may work in other conversational AI systems, but performance cannot be guaranteed.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line="276" w:lineRule="auto"/>
        <w:ind w:left="36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Claude and Gemini may not reliably recognize or honor the 'Start [Mode]' and 'End [Mode]' structure.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before="0" w:line="276" w:lineRule="auto"/>
        <w:ind w:left="360" w:hanging="360"/>
        <w:rPr>
          <w:rFonts w:ascii="Roboto Serif" w:cs="Roboto Serif" w:eastAsia="Roboto Serif" w:hAnsi="Roboto Serif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Manual save reminders and clarity features may not translate correctly in non-GPT implementations.</w:t>
      </w:r>
    </w:p>
    <w:p w:rsidR="00000000" w:rsidDel="00000000" w:rsidP="00000000" w:rsidRDefault="00000000" w:rsidRPr="00000000" w14:paraId="00000013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120" w:before="0" w:line="276" w:lineRule="auto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Token Efficiency</w:t>
      </w:r>
    </w:p>
    <w:p w:rsidR="00000000" w:rsidDel="00000000" w:rsidP="00000000" w:rsidRDefault="00000000" w:rsidRPr="00000000" w14:paraId="00000015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Full prompt usage estimated at ~3,700 tokens.</w:t>
      </w:r>
    </w:p>
    <w:p w:rsidR="00000000" w:rsidDel="00000000" w:rsidP="00000000" w:rsidRDefault="00000000" w:rsidRPr="00000000" w14:paraId="00000016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Works within the 4,096-token limit of GPT-3.5 sessions. Ideal for single-session use.</w:t>
      </w:r>
    </w:p>
    <w:p w:rsidR="00000000" w:rsidDel="00000000" w:rsidP="00000000" w:rsidRDefault="00000000" w:rsidRPr="00000000" w14:paraId="00000017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120" w:before="0" w:line="276" w:lineRule="auto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Session Behavior</w:t>
      </w:r>
    </w:p>
    <w:p w:rsidR="00000000" w:rsidDel="00000000" w:rsidP="00000000" w:rsidRDefault="00000000" w:rsidRPr="00000000" w14:paraId="00000019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Chiron does not use memory, automation, or any persistent session logic.</w:t>
      </w:r>
    </w:p>
    <w:p w:rsidR="00000000" w:rsidDel="00000000" w:rsidP="00000000" w:rsidRDefault="00000000" w:rsidRPr="00000000" w14:paraId="0000001A">
      <w:pPr>
        <w:spacing w:after="120" w:before="0" w:line="276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All functionality is plain text and runs in the active conversation only.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7CMd4MNg6FyIgu4iHHtaSKqFUA==">CgMxLjA4AHIhMV95emNwQUFmTjkxV0VnSXNqQmZlRWRNRjNvcVc5bHBk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