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pcge4qn6cu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Legal &amp; Attribution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 Name:</w:t>
      </w:r>
      <w:r w:rsidDel="00000000" w:rsidR="00000000" w:rsidRPr="00000000">
        <w:rPr>
          <w:rtl w:val="0"/>
        </w:rPr>
        <w:t xml:space="preserve"> Atlas Job Suite — Company Search Assistant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v1.1.2 (Public Final Post-Patch Update)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A.H. Faria (Nyx)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Fulfillment Testing Partner:</w:t>
      </w:r>
      <w:r w:rsidDel="00000000" w:rsidR="00000000" w:rsidRPr="00000000">
        <w:rPr>
          <w:rtl w:val="0"/>
        </w:rPr>
        <w:t xml:space="preserve"> Atlas (AI Fulfillment Partner)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Collaboration Partner:</w:t>
      </w:r>
      <w:r w:rsidDel="00000000" w:rsidR="00000000" w:rsidRPr="00000000">
        <w:rPr>
          <w:rtl w:val="0"/>
        </w:rPr>
        <w:t xml:space="preserve"> Byte (AI Assistant, powered by ChatGPT)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Finalized:</w:t>
      </w:r>
      <w:r w:rsidDel="00000000" w:rsidR="00000000" w:rsidRPr="00000000">
        <w:rPr>
          <w:rtl w:val="0"/>
        </w:rPr>
        <w:t xml:space="preserve"> April 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rytf3t9yvb0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Copyright Notice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Copyright © 2025 A.H. Faria &amp; Byte. All rights reserved.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prompt and its associated documentation were collaboratively created by A.H. Faria and Byte — AI Assistant, powered by ChatGPT. Fulfillment Testing was contributed by Atlas — AI Fulfillment Partner.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 is protected under copyright law. Redistribution is permitted for non-commercial use with appropriate attribution. Commercial resale, rebranding, or integration into paid platforms without express written permission is prohibited.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nhy5er3bppz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Usage Terms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may: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this prompt personally or within your own ChatGPT session.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this prompt as part of a non-commercial prompt design portfolio, educational project, or accessibility case study.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 the prompt and its structure in training, research, or analysis with visible attribution.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may not: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Resell, redistribute, or rebrand this prompt as your own.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into commercial products, apps, or paid subscription services.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Claim authorship, original creation, or AI collaboration credit without permission.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this assistant for diagnostic, therapeutic, or legal service purposes.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1ee7u5360uc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Required Attribution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Wherever this prompt or its components are publicly referenced, shared, or published, include the following credit line: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 by A.H. Faria (Nyx) — Fulfillment Testing Partner: Atlas (AI Fulfillment Partner) — Collaboration Partner: Byte (AI Assistant, powered by ChatGPT).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Visible attribution is mandatory for any form of reuse or adaptation.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i7gro21zj5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Disclaimer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Atlas Job Suite — Company Search Assistant is a strategic research support tool operating entirely within ChatGPT’s known platform limitations as of April 2025.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assistant does not: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 live job matching or live job scraping.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Retain any user data, files, or previous session information.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 background processes, real-time timers, or notifications.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with third-party apps or job boards.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results are point-in-time, research-based suggestions designed for user-led job search strategy refinement. Users are responsible for independently verifying any company information received.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tool is not intended to replace professional career counseling, legal advice, or accessibility audits.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