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120" w:before="0"/>
      </w:pPr>
      <w:r>
        <w:t>CHANGE LOG</w:t>
      </w:r>
    </w:p>
    <w:p>
      <w:pPr>
        <w:spacing w:line="240" w:lineRule="auto" w:after="120" w:before="0"/>
      </w:pPr>
      <w:r>
        <w:t>—</w:t>
      </w:r>
    </w:p>
    <w:p>
      <w:pPr>
        <w:spacing w:line="240" w:lineRule="auto" w:after="120" w:before="0"/>
      </w:pPr>
      <w:r>
        <w:t>v1.1 – Finalized May 2025</w:t>
      </w:r>
    </w:p>
    <w:p>
      <w:pPr>
        <w:spacing w:line="240" w:lineRule="auto" w:after="120" w:before="0"/>
      </w:pPr>
      <w:r>
        <w:t>- Initial release of the Recruiter Partner Prompt module.</w:t>
      </w:r>
    </w:p>
    <w:p>
      <w:pPr>
        <w:spacing w:line="240" w:lineRule="auto" w:after="120" w:before="0"/>
      </w:pPr>
      <w:r>
        <w:t>- Final evaluation integrated and formatting aligned with Atlas Suite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