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120" w:before="0"/>
      </w:pPr>
      <w:r>
        <w:t>CAPABILITY AUDIT</w:t>
      </w:r>
    </w:p>
    <w:p>
      <w:pPr>
        <w:spacing w:line="240" w:lineRule="auto" w:after="120" w:before="0"/>
      </w:pPr>
      <w:r>
        <w:t>—</w:t>
      </w:r>
    </w:p>
    <w:p>
      <w:pPr>
        <w:spacing w:line="240" w:lineRule="auto" w:after="120" w:before="0"/>
      </w:pPr>
      <w:r>
        <w:t>- Short-form message clarity</w:t>
      </w:r>
    </w:p>
    <w:p>
      <w:pPr>
        <w:spacing w:line="240" w:lineRule="auto" w:after="120" w:before="0"/>
      </w:pPr>
      <w:r>
        <w:t>- Recruiter-specific context framing</w:t>
      </w:r>
    </w:p>
    <w:p>
      <w:pPr>
        <w:spacing w:line="240" w:lineRule="auto" w:after="120" w:before="0"/>
      </w:pPr>
      <w:r>
        <w:t>- Tone control (where available)</w:t>
      </w:r>
    </w:p>
    <w:p>
      <w:pPr>
        <w:spacing w:line="240" w:lineRule="auto" w:after="120" w:before="0"/>
      </w:pPr>
      <w:r>
        <w:t>- Non-repetitive phrasing</w:t>
      </w:r>
    </w:p>
    <w:p>
      <w:pPr>
        <w:spacing w:line="240" w:lineRule="auto" w:after="120" w:before="0"/>
      </w:pPr>
      <w:r>
        <w:t>- Bias minimization</w:t>
      </w:r>
    </w:p>
    <w:p>
      <w:pPr>
        <w:spacing w:line="240" w:lineRule="auto" w:after="120" w:before="0"/>
      </w:pPr>
      <w:r>
        <w:t>- Structural flexibility for follow-ups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