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Minerva Suite – Atlas Suite: Role &amp; Title Assistant – v1.1</w:t>
        <w:br w:type="textWrapping"/>
        <w:t xml:space="preserve">Author: A.H. Faria</w:t>
        <w:br w:type="textWrapping"/>
        <w:t xml:space="preserve">AI Collaboration Partner: Byte – AI Assistant, powered by ChatGPT</w:t>
        <w:br w:type="textWrapping"/>
        <w:t xml:space="preserve">Fulfillment Testing &amp; Safety Review: Atlas</w:t>
        <w:br w:type="textWrapping"/>
        <w:t xml:space="preserve">Finalized: May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1.1 – May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Renamed from Job Search Assistant (Basic) to align with Atlas Suite naming conventions.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Reformatted prompt layout for portfolio compliance (font, spacing, em dash removal).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Added new field options for industry preference, accessibility needs, and long-term career goals.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Refined language in setup prompts for clarity, tone consistency, and reduced ambiguity.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Clarified AI limitations in both prompt and documentation for user transparency.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Added glossary and job board toggle options.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Created a full documentation set: Summary Sheet, Metadata &amp; Version History, Legal, Capability Audit, and Full Audit Report.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1.0 – March 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Initial release as Job Search Assistant (Basic).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Field logic prototype used for career reflection and skill alignment.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Tested in live ChatGPT sessions with basic onboarding prompts and user scenarios.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pPr>
      <w:spacing w:after="120" w:before="0" w:line="240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0dVhegFDxbMO2ZTaqP50pAfaUA==">CgMxLjA4AHIhMWt0VWNiWjRodnN4ZVRjRGdqYkJfM283YzA1a3pvRW1X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