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Reflexión: el caso Siemens</w:t>
      </w:r>
    </w:p>
    <w:p>
      <w:pPr>
        <w:spacing w:after="160"/>
        <w:jc w:val="both"/>
      </w:pPr>
      <w:r>
        <w:t xml:space="preserve">Sí caímos en el instinto tradicional, y antes de este proceso. Nuestra primera versión ya era un prototipo funcional con Node, Express y MySQL: inicio de sesión sin contraseña, firma con credencial, sellado del documento y archivo. Lo programamos antes de comprobar lo más básico, que es si el bombero puede capturar un parte más rápido que mandar un WhatsApp. Si eso falla, el resto no se usa, y nosotros habíamos invertido el esfuerzo justo en el resto.</w:t>
      </w:r>
    </w:p>
    <w:p>
      <w:pPr>
        <w:spacing w:after="160"/>
        <w:jc w:val="both"/>
      </w:pPr>
      <w:r>
        <w:t xml:space="preserve">En este acto estuvimos a punto de repetirlo. Después del CFP, el paso natural era construir el servidor para sincronizar el parte entre celulares. En lugar de eso hicimos el Funky Prototype con tres teléfonos en una sola página, sin red, y con eso pudimos ver cómo se reparten el trabajo antes de escribir una línea de servidor.</w:t>
      </w:r>
    </w:p>
    <w:p>
      <w:pPr>
        <w:spacing w:after="160"/>
        <w:jc w:val="both"/>
      </w:pPr>
      <w:r>
        <w:t xml:space="preserve">El Dark Horse nos lo evitó porque nos obligó a abrir el problema antes de cerrarlo. Nuestra idea inicial era una sola persona llenando un formulario más rápido. Al quitar las restricciones salieron otras formas de verlo: que el parte lo llene toda la unidad a la vez, o que salga de los mensajes de WhatsApp que ya mandan. Además, evaluar la idea de WhatsApp en papel nos mostró en minutos que depende de la plataforma de Meta, algo que habríamos descubierto semanas después si la hubiéramos programado primero.</w:t>
      </w:r>
    </w:p>
    <w:p>
      <w:pPr>
        <w:spacing w:after="160"/>
        <w:jc w:val="both"/>
      </w:pPr>
      <w:r>
        <w:t xml:space="preserve">Como en Siemens, el papel nos salió más barato que el código.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2026-10-06T02:49:36.165Z</dcterms:created>
  <dcterms:modified xsi:type="dcterms:W3CDTF">2026-10-06T02:49:36.165Z</dcterms:modified>
</cp:coreProperties>
</file>

<file path=docProps/custom.xml><?xml version="1.0" encoding="utf-8"?>
<Properties xmlns="http://schemas.openxmlformats.org/officeDocument/2006/custom-properties" xmlns:vt="http://schemas.openxmlformats.org/officeDocument/2006/docPropsVTypes"/>
</file>