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0B2545"/>
          <w:sz w:val="36"/>
        </w:rPr>
        <w:t>One-Page Project Plan And Result Summary</w:t>
      </w:r>
    </w:p>
    <w:p>
      <w:pPr>
        <w:spacing w:after="100" w:line="259" w:lineRule="auto"/>
      </w:pPr>
      <w:r>
        <w:t>Research question: compare a from-scratch LSTM classifier and Transformer Encoder classifier on AG News under one controlled PyTorch/Jupyter pipeline.</w:t>
      </w:r>
    </w:p>
    <w:p>
      <w:pPr>
        <w:pStyle w:val="ListBullet"/>
        <w:spacing w:after="60"/>
      </w:pPr>
      <w:r>
        <w:t>Dataset: Hugging Face fancyzhx/ag_news only; 108,000 train, 12,000 validation, 7,600 official test examples.</w:t>
      </w:r>
    </w:p>
    <w:p>
      <w:pPr>
        <w:pStyle w:val="ListBullet"/>
        <w:spacing w:after="60"/>
      </w:pPr>
      <w:r>
        <w:t>Preprocessing: train-only 20,000-token vocabulary, regex tokenizer, max length 128, padding masks for pooling and attention.</w:t>
      </w:r>
    </w:p>
    <w:p>
      <w:pPr>
        <w:pStyle w:val="ListBullet"/>
        <w:spacing w:after="60"/>
      </w:pPr>
      <w:r>
        <w:t>Models: bidirectional LSTM with 2,825,220 parameters; Transformer Encoder with 2,973,444 parameters.</w:t>
      </w:r>
    </w:p>
    <w:p>
      <w:pPr>
        <w:pStyle w:val="ListBullet"/>
        <w:spacing w:after="60"/>
      </w:pPr>
      <w:r>
        <w:t>Training: Adam, learning rate 1e-3, batch size 64, dropout 0.2, 6 epochs, seed 42.</w:t>
      </w:r>
    </w:p>
    <w:p>
      <w:pPr>
        <w:pStyle w:val="ListBullet"/>
        <w:spacing w:after="60"/>
      </w:pPr>
      <w:r>
        <w:t>Final test result: Transformer Encoder slightly leads, 0.9125 accuracy and 0.9126 macro F1 vs LSTM 0.9120 and 0.9118.</w:t>
      </w:r>
    </w:p>
    <w:p>
      <w:pPr>
        <w:pStyle w:val="ListBullet"/>
        <w:spacing w:after="60"/>
      </w:pPr>
      <w:r>
        <w:t>Ablation: LSTM leads at 25% and 50% data; Transformer Encoder leads at 100%, supporting the data-efficiency hypothesis.</w:t>
      </w:r>
    </w:p>
    <w:p>
      <w:pPr>
        <w:pStyle w:val="ListBullet"/>
        <w:spacing w:after="60"/>
      </w:pPr>
      <w:r>
        <w:t>Failure analysis: six selected test errors show Business/Sci-Tech overlap and ambiguous news-section cues.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