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F498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1 — Title</w:t>
      </w:r>
    </w:p>
    <w:p w14:paraId="7E941866" w14:textId="77777777" w:rsidR="00502F33" w:rsidRDefault="00502F33" w:rsidP="00502F33">
      <w:pPr>
        <w:pStyle w:val="NormalWeb"/>
      </w:pPr>
      <w:r>
        <w:rPr>
          <w:rStyle w:val="Strong"/>
        </w:rPr>
        <w:t>Predicting Hospital Readmission for Diabetic Patients Using Machine Learning</w:t>
      </w:r>
      <w:r>
        <w:br/>
        <w:t>Group 19 — Joseph Bailey • Kristen Lowe • Zan Merrill • Varsha Ramesh • Nisha Sapkota</w:t>
      </w:r>
      <w:r>
        <w:br/>
        <w:t>Applied Machine Learning — Final Project</w:t>
      </w:r>
      <w:r>
        <w:br/>
        <w:t>Datasets:</w:t>
      </w:r>
      <w:r>
        <w:br/>
        <w:t>• UCI Diabetes 130-US Hospitals (1999-2008)</w:t>
      </w:r>
      <w:r>
        <w:br/>
        <w:t>• CDC BRFSS Behavioral/SDOH Dataset (Aggregated)</w:t>
      </w:r>
    </w:p>
    <w:p w14:paraId="1278EF34" w14:textId="77777777" w:rsidR="00502F33" w:rsidRDefault="0045406F" w:rsidP="00502F33">
      <w:r>
        <w:rPr>
          <w:noProof/>
        </w:rPr>
        <w:pict w14:anchorId="6B0A0A1B">
          <v:rect id="_x0000_i1051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7D51F7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2 — Background &amp; Motivation</w:t>
      </w:r>
    </w:p>
    <w:p w14:paraId="16BE53CA" w14:textId="77777777" w:rsidR="00502F33" w:rsidRDefault="00502F33" w:rsidP="00502F33">
      <w:pPr>
        <w:pStyle w:val="NormalWeb"/>
      </w:pPr>
      <w:r>
        <w:t>• 30-day hospital readmission is a major U.S. cost driver; penalties under HRRP incentivize reduction.</w:t>
      </w:r>
      <w:r>
        <w:br/>
        <w:t>• Diabetes: high-volume and high-risk condition with frequent readmissions.</w:t>
      </w:r>
      <w:r>
        <w:br/>
        <w:t>• Predicting readmission → enables intervention, case management, discharge planning.</w:t>
      </w:r>
      <w:r>
        <w:br/>
        <w:t xml:space="preserve">• Modern research emphasizes </w:t>
      </w:r>
      <w:r>
        <w:rPr>
          <w:rStyle w:val="Strong"/>
        </w:rPr>
        <w:t>clinical factors + SDOH + behavioral risk</w:t>
      </w:r>
      <w:r>
        <w:t xml:space="preserve"> for accurate modeling.</w:t>
      </w:r>
      <w:r>
        <w:br/>
        <w:t xml:space="preserve">• Project goal: build an interpretable model integrating </w:t>
      </w:r>
      <w:r>
        <w:rPr>
          <w:rStyle w:val="Strong"/>
        </w:rPr>
        <w:t>clinical + aggregated behavioral/SDOH</w:t>
      </w:r>
      <w:r>
        <w:t xml:space="preserve"> data.</w:t>
      </w:r>
    </w:p>
    <w:p w14:paraId="1EA124CE" w14:textId="77777777" w:rsidR="00502F33" w:rsidRDefault="0045406F" w:rsidP="00502F33">
      <w:r>
        <w:rPr>
          <w:noProof/>
        </w:rPr>
        <w:pict w14:anchorId="14C43CB0">
          <v:rect id="_x0000_i105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70DC40F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3 — Data Sources &amp; Integration Approach</w:t>
      </w:r>
    </w:p>
    <w:p w14:paraId="56274964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UCI Diabetes Dataset</w:t>
      </w:r>
    </w:p>
    <w:p w14:paraId="3C376848" w14:textId="77777777" w:rsidR="00502F33" w:rsidRDefault="00502F33" w:rsidP="00502F33">
      <w:pPr>
        <w:pStyle w:val="NormalWeb"/>
      </w:pPr>
      <w:r>
        <w:t>• 101,766 inpatient encounters; 47 demographic/clinical/medication/lab features.</w:t>
      </w:r>
      <w:r>
        <w:br/>
        <w:t>• Includes diagnoses (ICD-9), medication changes, number of visits, discharge disposition.</w:t>
      </w:r>
      <w:r>
        <w:br/>
        <w:t xml:space="preserve">• Target: </w:t>
      </w:r>
      <w:r>
        <w:rPr>
          <w:rStyle w:val="Strong"/>
        </w:rPr>
        <w:t>NO</w:t>
      </w:r>
      <w:r>
        <w:t xml:space="preserve">, </w:t>
      </w:r>
      <w:r>
        <w:rPr>
          <w:rStyle w:val="Strong"/>
        </w:rPr>
        <w:t>&gt;30</w:t>
      </w:r>
      <w:r>
        <w:t xml:space="preserve">, </w:t>
      </w:r>
      <w:r>
        <w:rPr>
          <w:rStyle w:val="Strong"/>
        </w:rPr>
        <w:t>&lt;30</w:t>
      </w:r>
      <w:r>
        <w:t xml:space="preserve"> readmission.</w:t>
      </w:r>
    </w:p>
    <w:p w14:paraId="34A85BA9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CDC BRFSS Dataset</w:t>
      </w:r>
    </w:p>
    <w:p w14:paraId="39D14381" w14:textId="77777777" w:rsidR="00502F33" w:rsidRDefault="00502F33" w:rsidP="00502F33">
      <w:pPr>
        <w:pStyle w:val="NormalWeb"/>
      </w:pPr>
      <w:r>
        <w:t>• ~491K survey responses (large nationally representative SDOH/behavioral dataset).</w:t>
      </w:r>
      <w:r>
        <w:br/>
        <w:t>• Variables selected: BMI, smoking, physical activity, alcohol use, general health, insurance, employment, mental/physical unhealthy days, hypertension, cholesterol.</w:t>
      </w:r>
    </w:p>
    <w:p w14:paraId="2C176EED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lastRenderedPageBreak/>
        <w:t>Integration (important new step):</w:t>
      </w:r>
    </w:p>
    <w:p w14:paraId="1A074361" w14:textId="77777777" w:rsidR="00502F33" w:rsidRDefault="00502F33" w:rsidP="00502F33">
      <w:pPr>
        <w:pStyle w:val="NormalWeb"/>
      </w:pPr>
      <w:r>
        <w:t>• UCI lacks ZIP/county → cannot merge geographically.</w:t>
      </w:r>
      <w:r>
        <w:br/>
        <w:t xml:space="preserve">• BRFSS aggregated by </w:t>
      </w:r>
      <w:r>
        <w:rPr>
          <w:rStyle w:val="Strong"/>
        </w:rPr>
        <w:t>race × gender × age bucket</w:t>
      </w:r>
      <w:r>
        <w:t>.</w:t>
      </w:r>
      <w:r>
        <w:br/>
        <w:t>• Computed group-level means (BMI, smoking, etc.).</w:t>
      </w:r>
      <w:r>
        <w:br/>
        <w:t xml:space="preserve">• Merged onto UCI to create </w:t>
      </w:r>
      <w:r>
        <w:rPr>
          <w:rStyle w:val="Strong"/>
        </w:rPr>
        <w:t>merged_uci_brfss.csv</w:t>
      </w:r>
      <w:r>
        <w:t xml:space="preserve"> — adds ~30 SDOH/behavior features to each patient record.</w:t>
      </w:r>
    </w:p>
    <w:p w14:paraId="23B0AC71" w14:textId="77777777" w:rsidR="00502F33" w:rsidRDefault="0045406F" w:rsidP="00502F33">
      <w:r>
        <w:rPr>
          <w:noProof/>
        </w:rPr>
        <w:pict w14:anchorId="6DD42EC3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BD43A79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4 — Data Cleaning &amp; Feature Engineering</w:t>
      </w:r>
    </w:p>
    <w:p w14:paraId="27D4227A" w14:textId="77777777" w:rsidR="00502F33" w:rsidRDefault="00502F33" w:rsidP="00502F33">
      <w:pPr>
        <w:pStyle w:val="NormalWeb"/>
      </w:pPr>
      <w:r>
        <w:t xml:space="preserve">(From </w:t>
      </w:r>
      <w:r>
        <w:rPr>
          <w:rStyle w:val="Emphasis"/>
          <w:rFonts w:eastAsiaTheme="majorEastAsia"/>
        </w:rPr>
        <w:t>Data Cleaning and Feature Engineering.ipynb</w:t>
      </w:r>
      <w:r>
        <w:t>)</w:t>
      </w:r>
    </w:p>
    <w:p w14:paraId="103B7917" w14:textId="77777777" w:rsidR="00502F33" w:rsidRDefault="00502F33" w:rsidP="00502F33">
      <w:pPr>
        <w:pStyle w:val="NormalWeb"/>
      </w:pPr>
      <w:r>
        <w:rPr>
          <w:rStyle w:val="Strong"/>
        </w:rPr>
        <w:t>Cleaning:</w:t>
      </w:r>
      <w:r>
        <w:br/>
        <w:t>• Standardized missing values (“?” → NaN), removed duplicates, dropped identifiers.</w:t>
      </w:r>
      <w:r>
        <w:br/>
        <w:t>• Ensured inclusion criteria (LOS, labs, meds) matched UCI documentation.</w:t>
      </w:r>
    </w:p>
    <w:p w14:paraId="54A127DE" w14:textId="77777777" w:rsidR="00502F33" w:rsidRDefault="00502F33" w:rsidP="00502F33">
      <w:pPr>
        <w:pStyle w:val="NormalWeb"/>
      </w:pPr>
      <w:r>
        <w:rPr>
          <w:rStyle w:val="Strong"/>
        </w:rPr>
        <w:t>Feature Engineering:</w:t>
      </w:r>
      <w:r>
        <w:br/>
        <w:t>• Age bucket → numeric midpoint.</w:t>
      </w:r>
      <w:r>
        <w:br/>
        <w:t>• One-hot encoding for high-cardinality categoricals (diag, admission type, discharge, etc.).</w:t>
      </w:r>
      <w:r>
        <w:br/>
        <w:t>• Normalization for continuous variables.</w:t>
      </w:r>
      <w:r>
        <w:br/>
        <w:t>• Validation that SDOH aggregation did not leak target info.</w:t>
      </w:r>
      <w:r>
        <w:br/>
        <w:t>• Final dataset: high-dimensional sparse matrix + ~30 SDOH aggregates.</w:t>
      </w:r>
    </w:p>
    <w:p w14:paraId="4583588C" w14:textId="77777777" w:rsidR="00502F33" w:rsidRDefault="00502F33" w:rsidP="00502F33">
      <w:pPr>
        <w:pStyle w:val="NormalWeb"/>
      </w:pPr>
      <w:r>
        <w:rPr>
          <w:rStyle w:val="Strong"/>
        </w:rPr>
        <w:t>Challenge:</w:t>
      </w:r>
      <w:r>
        <w:br/>
        <w:t>• Significant class imbalance (NO &gt;&gt; &gt;30 &gt;&gt; &lt;30).</w:t>
      </w:r>
    </w:p>
    <w:p w14:paraId="5AE8D816" w14:textId="77777777" w:rsidR="00502F33" w:rsidRDefault="0045406F" w:rsidP="00502F33">
      <w:r>
        <w:rPr>
          <w:noProof/>
        </w:rPr>
        <w:pict w14:anchorId="5C2CA4A7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1B6AD0B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5 — Exploratory Data Analysis: Clinical Signals</w:t>
      </w:r>
    </w:p>
    <w:p w14:paraId="48194BCC" w14:textId="77777777" w:rsidR="00502F33" w:rsidRDefault="00502F33" w:rsidP="00502F33">
      <w:pPr>
        <w:pStyle w:val="NormalWeb"/>
      </w:pPr>
      <w:r>
        <w:t xml:space="preserve">(From </w:t>
      </w:r>
      <w:r>
        <w:rPr>
          <w:rStyle w:val="Emphasis"/>
          <w:rFonts w:eastAsiaTheme="majorEastAsia"/>
        </w:rPr>
        <w:t>AML_EDA.ipynb</w:t>
      </w:r>
      <w:r>
        <w:t>)</w:t>
      </w:r>
    </w:p>
    <w:p w14:paraId="0D7DB1EC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Class Distribution</w:t>
      </w:r>
    </w:p>
    <w:p w14:paraId="2A1F51EC" w14:textId="77777777" w:rsidR="00502F33" w:rsidRDefault="00502F33" w:rsidP="00502F33">
      <w:pPr>
        <w:pStyle w:val="NormalWeb"/>
      </w:pPr>
      <w:r>
        <w:t>• NO ≈ 55–60%</w:t>
      </w:r>
      <w:r>
        <w:br/>
        <w:t>• &gt;30 ≈ 30%</w:t>
      </w:r>
      <w:r>
        <w:br/>
        <w:t>• &lt;30 ≈ 10% → clinically crucial but hardest to predict.</w:t>
      </w:r>
    </w:p>
    <w:p w14:paraId="0E96A480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lastRenderedPageBreak/>
        <w:t>Demographics</w:t>
      </w:r>
    </w:p>
    <w:p w14:paraId="44318D34" w14:textId="77777777" w:rsidR="00502F33" w:rsidRDefault="00502F33" w:rsidP="00502F33">
      <w:pPr>
        <w:pStyle w:val="NormalWeb"/>
      </w:pPr>
      <w:r>
        <w:t>• Readmission increases with age.</w:t>
      </w:r>
      <w:r>
        <w:br/>
        <w:t>• Race distribution uneven; may affect subgroup reliability.</w:t>
      </w:r>
      <w:r>
        <w:br/>
        <w:t>• Gender distribution balanced with minimal predictive difference.</w:t>
      </w:r>
    </w:p>
    <w:p w14:paraId="3C02E167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Healthcare Utilization Patterns (strongest predictors)</w:t>
      </w:r>
    </w:p>
    <w:p w14:paraId="558DFA44" w14:textId="77777777" w:rsidR="00502F33" w:rsidRDefault="00502F33" w:rsidP="00502F33">
      <w:pPr>
        <w:pStyle w:val="NormalWeb"/>
      </w:pPr>
      <w:r>
        <w:t>• Prior inpatient visits</w:t>
      </w:r>
      <w:r>
        <w:br/>
        <w:t>• Prior emergency visits</w:t>
      </w:r>
      <w:r>
        <w:br/>
        <w:t>• Prior outpatient visits</w:t>
      </w:r>
      <w:r>
        <w:br/>
        <w:t>• Length of stay</w:t>
      </w:r>
      <w:r>
        <w:br/>
        <w:t>• Number of diagnoses/procedures</w:t>
      </w:r>
    </w:p>
    <w:p w14:paraId="42C6F857" w14:textId="77777777" w:rsidR="00502F33" w:rsidRDefault="0045406F" w:rsidP="00502F33">
      <w:r>
        <w:rPr>
          <w:noProof/>
        </w:rPr>
        <w:pict w14:anchorId="139266BD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66320230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6 — Exploratory Data Analysis: SDOH/Behavioral Patterns</w:t>
      </w:r>
    </w:p>
    <w:p w14:paraId="278ACA73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Group-level SDOH associations (from BRFSS merge):</w:t>
      </w:r>
    </w:p>
    <w:p w14:paraId="12855D8B" w14:textId="77777777" w:rsidR="00502F33" w:rsidRDefault="00502F33" w:rsidP="00502F33">
      <w:pPr>
        <w:pStyle w:val="NormalWeb"/>
      </w:pPr>
      <w:r>
        <w:t>• Higher average BMI → higher readmission probability.</w:t>
      </w:r>
      <w:r>
        <w:br/>
        <w:t>• Lower physical activity → more readmissions.</w:t>
      </w:r>
      <w:r>
        <w:br/>
        <w:t>• Higher smoking prevalence → worse outcomes.</w:t>
      </w:r>
      <w:r>
        <w:br/>
        <w:t>• “Poor general health” groups show the most pronounced effect.</w:t>
      </w:r>
      <w:r>
        <w:br/>
        <w:t>• Insurance coverage/employment modestly protective.</w:t>
      </w:r>
    </w:p>
    <w:p w14:paraId="21626714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Correlation Structure:</w:t>
      </w:r>
    </w:p>
    <w:p w14:paraId="57192BFA" w14:textId="77777777" w:rsidR="00502F33" w:rsidRDefault="00502F33" w:rsidP="00502F33">
      <w:pPr>
        <w:pStyle w:val="NormalWeb"/>
      </w:pPr>
      <w:r>
        <w:t>• Clinical utilization features form a tight cluster.</w:t>
      </w:r>
      <w:r>
        <w:br/>
        <w:t>• SDOH features add independent but moderate signal.</w:t>
      </w:r>
      <w:r>
        <w:br/>
        <w:t>• Medication features weakly correlated with outcomes.</w:t>
      </w:r>
    </w:p>
    <w:p w14:paraId="7BB8FB1F" w14:textId="77777777" w:rsidR="00502F33" w:rsidRDefault="0045406F" w:rsidP="00502F33">
      <w:r>
        <w:rPr>
          <w:noProof/>
        </w:rPr>
        <w:pict w14:anchorId="42FE3D60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286C449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7 — Modeling Pipeline</w:t>
      </w:r>
    </w:p>
    <w:p w14:paraId="0724C6EA" w14:textId="77777777" w:rsidR="00502F33" w:rsidRDefault="00502F33" w:rsidP="00502F33">
      <w:pPr>
        <w:pStyle w:val="NormalWeb"/>
      </w:pPr>
      <w:r>
        <w:t xml:space="preserve">(From </w:t>
      </w:r>
      <w:r>
        <w:rPr>
          <w:rStyle w:val="Emphasis"/>
          <w:rFonts w:eastAsiaTheme="majorEastAsia"/>
        </w:rPr>
        <w:t>AML_Modeling_Evaluation.ipynb</w:t>
      </w:r>
      <w:r>
        <w:t>)</w:t>
      </w:r>
    </w:p>
    <w:p w14:paraId="28EFC0CD" w14:textId="77777777" w:rsidR="00502F33" w:rsidRDefault="00502F33" w:rsidP="00502F33">
      <w:pPr>
        <w:pStyle w:val="NormalWeb"/>
      </w:pPr>
      <w:r>
        <w:rPr>
          <w:rStyle w:val="Strong"/>
        </w:rPr>
        <w:t>Pipeline:</w:t>
      </w:r>
    </w:p>
    <w:p w14:paraId="10C42F04" w14:textId="77777777" w:rsidR="00502F33" w:rsidRDefault="00502F33" w:rsidP="00502F33">
      <w:pPr>
        <w:pStyle w:val="NormalWeb"/>
        <w:numPr>
          <w:ilvl w:val="0"/>
          <w:numId w:val="31"/>
        </w:numPr>
      </w:pPr>
      <w:r>
        <w:t>Remove unnecessary identifiers/fields.</w:t>
      </w:r>
    </w:p>
    <w:p w14:paraId="514C59AC" w14:textId="77777777" w:rsidR="00502F33" w:rsidRDefault="00502F33" w:rsidP="00502F33">
      <w:pPr>
        <w:pStyle w:val="NormalWeb"/>
        <w:numPr>
          <w:ilvl w:val="0"/>
          <w:numId w:val="31"/>
        </w:numPr>
      </w:pPr>
      <w:r>
        <w:t>Age midpoint conversion.</w:t>
      </w:r>
    </w:p>
    <w:p w14:paraId="7918F9EE" w14:textId="77777777" w:rsidR="00502F33" w:rsidRDefault="00502F33" w:rsidP="00502F33">
      <w:pPr>
        <w:pStyle w:val="NormalWeb"/>
        <w:numPr>
          <w:ilvl w:val="0"/>
          <w:numId w:val="31"/>
        </w:numPr>
      </w:pPr>
      <w:r>
        <w:t>One-hot encode all categorical variables.</w:t>
      </w:r>
    </w:p>
    <w:p w14:paraId="4E390AE8" w14:textId="77777777" w:rsidR="00502F33" w:rsidRDefault="00502F33" w:rsidP="00502F33">
      <w:pPr>
        <w:pStyle w:val="NormalWeb"/>
        <w:numPr>
          <w:ilvl w:val="0"/>
          <w:numId w:val="31"/>
        </w:numPr>
      </w:pPr>
      <w:r>
        <w:t>Standardize continuous variables.</w:t>
      </w:r>
    </w:p>
    <w:p w14:paraId="7D645266" w14:textId="77777777" w:rsidR="00502F33" w:rsidRDefault="00502F33" w:rsidP="00502F33">
      <w:pPr>
        <w:pStyle w:val="NormalWeb"/>
        <w:numPr>
          <w:ilvl w:val="0"/>
          <w:numId w:val="31"/>
        </w:numPr>
      </w:pPr>
      <w:r>
        <w:lastRenderedPageBreak/>
        <w:t>Train/Test split (80/20).</w:t>
      </w:r>
    </w:p>
    <w:p w14:paraId="0CBA1762" w14:textId="77777777" w:rsidR="00502F33" w:rsidRDefault="00502F33" w:rsidP="00502F33">
      <w:pPr>
        <w:pStyle w:val="NormalWeb"/>
        <w:numPr>
          <w:ilvl w:val="0"/>
          <w:numId w:val="31"/>
        </w:numPr>
      </w:pPr>
      <w:r>
        <w:t xml:space="preserve">Fit </w:t>
      </w:r>
      <w:r>
        <w:rPr>
          <w:rStyle w:val="Strong"/>
        </w:rPr>
        <w:t>L1-penalized logistic regression</w:t>
      </w:r>
      <w:r>
        <w:t xml:space="preserve"> (liblinear).</w:t>
      </w:r>
    </w:p>
    <w:p w14:paraId="5A1FB5AF" w14:textId="77777777" w:rsidR="00502F33" w:rsidRDefault="00502F33" w:rsidP="00502F33">
      <w:pPr>
        <w:pStyle w:val="NormalWeb"/>
        <w:numPr>
          <w:ilvl w:val="0"/>
          <w:numId w:val="31"/>
        </w:numPr>
      </w:pPr>
      <w:r>
        <w:t>Evaluate performance (accuracy, precision, recall, F1, confusion matrix).</w:t>
      </w:r>
    </w:p>
    <w:p w14:paraId="0D89E56D" w14:textId="77777777" w:rsidR="00502F33" w:rsidRDefault="00502F33" w:rsidP="00502F33">
      <w:pPr>
        <w:pStyle w:val="NormalWeb"/>
        <w:numPr>
          <w:ilvl w:val="0"/>
          <w:numId w:val="31"/>
        </w:numPr>
      </w:pPr>
      <w:r>
        <w:t>Extract nonzero coefficients to identify interpretable predictors.</w:t>
      </w:r>
    </w:p>
    <w:p w14:paraId="7E333AD2" w14:textId="77777777" w:rsidR="00502F33" w:rsidRDefault="00502F33" w:rsidP="00502F33">
      <w:pPr>
        <w:pStyle w:val="NormalWeb"/>
      </w:pPr>
      <w:r>
        <w:rPr>
          <w:rStyle w:val="Strong"/>
        </w:rPr>
        <w:t>Why L1 Logistic Regression?</w:t>
      </w:r>
      <w:r>
        <w:br/>
        <w:t>• Interpretability → required in clinical settings.</w:t>
      </w:r>
      <w:r>
        <w:br/>
        <w:t>• L1 sparsity removes noisy medication and lab flags.</w:t>
      </w:r>
      <w:r>
        <w:br/>
        <w:t>• Handles large sparse matrices from one-hot encoding.</w:t>
      </w:r>
      <w:r>
        <w:br/>
        <w:t>• Consistent with published methods for EHR prediction.</w:t>
      </w:r>
    </w:p>
    <w:p w14:paraId="0E647B49" w14:textId="77777777" w:rsidR="00502F33" w:rsidRDefault="0045406F" w:rsidP="00502F33">
      <w:r>
        <w:rPr>
          <w:noProof/>
        </w:rPr>
        <w:pict w14:anchorId="074570FF">
          <v:rect id="_x0000_i104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FDA4FB3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8 — Model Performance Results</w:t>
      </w:r>
    </w:p>
    <w:p w14:paraId="35305800" w14:textId="77777777" w:rsidR="00502F33" w:rsidRDefault="00502F33" w:rsidP="00502F33">
      <w:pPr>
        <w:pStyle w:val="NormalWeb"/>
      </w:pPr>
      <w:r>
        <w:rPr>
          <w:rStyle w:val="Emphasis"/>
          <w:rFonts w:eastAsiaTheme="majorEastAsia"/>
        </w:rPr>
        <w:t>(Insert actual metrics and confusion matrix)</w:t>
      </w:r>
    </w:p>
    <w:p w14:paraId="1AACC6E7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Performance Pattern:</w:t>
      </w:r>
    </w:p>
    <w:p w14:paraId="715749A8" w14:textId="77777777" w:rsidR="00502F33" w:rsidRDefault="00502F33" w:rsidP="00502F33">
      <w:pPr>
        <w:pStyle w:val="NormalWeb"/>
      </w:pPr>
      <w:r>
        <w:t xml:space="preserve">• High accuracy for </w:t>
      </w:r>
      <w:r>
        <w:rPr>
          <w:rStyle w:val="Strong"/>
        </w:rPr>
        <w:t>NO</w:t>
      </w:r>
      <w:r>
        <w:t xml:space="preserve"> class (majority class).</w:t>
      </w:r>
      <w:r>
        <w:br/>
        <w:t xml:space="preserve">• Decent performance for </w:t>
      </w:r>
      <w:r>
        <w:rPr>
          <w:rStyle w:val="Strong"/>
        </w:rPr>
        <w:t>&gt;30 days</w:t>
      </w:r>
      <w:r>
        <w:t xml:space="preserve"> readmissions.</w:t>
      </w:r>
      <w:r>
        <w:br/>
        <w:t xml:space="preserve">• Low recall for </w:t>
      </w:r>
      <w:r>
        <w:rPr>
          <w:rStyle w:val="Strong"/>
        </w:rPr>
        <w:t>&lt;30 days</w:t>
      </w:r>
      <w:r>
        <w:t>, typical due to class imbalance.</w:t>
      </w:r>
      <w:r>
        <w:br/>
        <w:t>• SDOH features improve calibration but not enough to overcome skew.</w:t>
      </w:r>
      <w:r>
        <w:br/>
        <w:t>• Results consistent with literature on this dataset (hard to separate &lt;30 from &gt;30).</w:t>
      </w:r>
    </w:p>
    <w:p w14:paraId="3CB1A5A5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Takeaway:</w:t>
      </w:r>
    </w:p>
    <w:p w14:paraId="062C8F46" w14:textId="77777777" w:rsidR="00502F33" w:rsidRDefault="00502F33" w:rsidP="00502F33">
      <w:pPr>
        <w:pStyle w:val="NormalWeb"/>
      </w:pPr>
      <w:r>
        <w:t>Model identifies high-utilization risk well; early readmissions remain a difficult minority-class prediction problem.</w:t>
      </w:r>
    </w:p>
    <w:p w14:paraId="76812C38" w14:textId="77777777" w:rsidR="00502F33" w:rsidRDefault="0045406F" w:rsidP="00502F33">
      <w:r>
        <w:rPr>
          <w:noProof/>
        </w:rPr>
        <w:pict w14:anchorId="5359A278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548A5E99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9 — Feature Importance (Coefficient Analysis)</w:t>
      </w:r>
    </w:p>
    <w:p w14:paraId="5B5BEFF8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Top predictors of higher readmission:</w:t>
      </w:r>
    </w:p>
    <w:p w14:paraId="7111D582" w14:textId="77777777" w:rsidR="00502F33" w:rsidRDefault="00502F33" w:rsidP="00502F33">
      <w:pPr>
        <w:pStyle w:val="NormalWeb"/>
      </w:pPr>
      <w:r>
        <w:t>• Prior inpatient visits</w:t>
      </w:r>
      <w:r>
        <w:br/>
        <w:t>• Prior ED visits</w:t>
      </w:r>
      <w:r>
        <w:br/>
        <w:t>• Prior outpatient visits</w:t>
      </w:r>
      <w:r>
        <w:br/>
        <w:t>• Age (higher midpoint → higher risk)</w:t>
      </w:r>
      <w:r>
        <w:br/>
        <w:t>• Discharge to skilled nursing/other non-home settings</w:t>
      </w:r>
      <w:r>
        <w:br/>
        <w:t>• Certain ICD-9 diagnosis groups (circulatory, renal, respiratory)</w:t>
      </w:r>
    </w:p>
    <w:p w14:paraId="5438C2F4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lastRenderedPageBreak/>
        <w:t>SDOH Predictors with Positive Coefficients:</w:t>
      </w:r>
    </w:p>
    <w:p w14:paraId="209BE5AE" w14:textId="77777777" w:rsidR="00502F33" w:rsidRDefault="00502F33" w:rsidP="00502F33">
      <w:pPr>
        <w:pStyle w:val="NormalWeb"/>
      </w:pPr>
      <w:r>
        <w:t>• Higher BMI group averages</w:t>
      </w:r>
      <w:r>
        <w:br/>
        <w:t>• Higher smoking prevalence</w:t>
      </w:r>
      <w:r>
        <w:br/>
        <w:t>• Lower physical activity</w:t>
      </w:r>
      <w:r>
        <w:br/>
        <w:t>• Poor general health rating groups</w:t>
      </w:r>
    </w:p>
    <w:p w14:paraId="17C7124A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Coefficients driven to zero:</w:t>
      </w:r>
    </w:p>
    <w:p w14:paraId="4B155EB3" w14:textId="77777777" w:rsidR="00502F33" w:rsidRDefault="00502F33" w:rsidP="00502F33">
      <w:pPr>
        <w:pStyle w:val="NormalWeb"/>
      </w:pPr>
      <w:r>
        <w:t>• Many medication-change variables</w:t>
      </w:r>
      <w:r>
        <w:br/>
        <w:t>• Several low-impact lab flags</w:t>
      </w:r>
      <w:r>
        <w:br/>
        <w:t>• Some SDOH fields with low variance within demographic groups</w:t>
      </w:r>
    </w:p>
    <w:p w14:paraId="0DDECD40" w14:textId="77777777" w:rsidR="00502F33" w:rsidRDefault="0045406F" w:rsidP="00502F33">
      <w:r>
        <w:rPr>
          <w:noProof/>
        </w:rPr>
        <w:pict w14:anchorId="3EA3647C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3774CA05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10 — Limitations &amp; Opportunities</w:t>
      </w:r>
    </w:p>
    <w:p w14:paraId="1676FD62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Data Limitations</w:t>
      </w:r>
    </w:p>
    <w:p w14:paraId="6DE34ABA" w14:textId="77777777" w:rsidR="00502F33" w:rsidRDefault="00502F33" w:rsidP="00502F33">
      <w:pPr>
        <w:pStyle w:val="NormalWeb"/>
      </w:pPr>
      <w:r>
        <w:t>• UCI dataset is dated (1999–2008) and lacks patient-level SDOH details.</w:t>
      </w:r>
      <w:r>
        <w:br/>
        <w:t>• No geographic/ZIP code identifiers → forced demographic-level SDOH aggregation.</w:t>
      </w:r>
      <w:r>
        <w:br/>
        <w:t>• No time-series visits → cannot model trajectory/risk over prior encounters.</w:t>
      </w:r>
      <w:r>
        <w:br/>
        <w:t>• Substantial class imbalance reduces minority-class prediction accuracy.</w:t>
      </w:r>
    </w:p>
    <w:p w14:paraId="43B6AF44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Modeling Limitations</w:t>
      </w:r>
    </w:p>
    <w:p w14:paraId="526E9A8B" w14:textId="77777777" w:rsidR="00502F33" w:rsidRDefault="00502F33" w:rsidP="00502F33">
      <w:pPr>
        <w:pStyle w:val="NormalWeb"/>
      </w:pPr>
      <w:r>
        <w:t>• Only one primary model fully implemented.</w:t>
      </w:r>
      <w:r>
        <w:br/>
        <w:t>• No hyperparameter tuning or resampling strategies applied.</w:t>
      </w:r>
      <w:r>
        <w:br/>
        <w:t>• SDOH data diluted by demographic grouping, not individualized.</w:t>
      </w:r>
    </w:p>
    <w:p w14:paraId="782BB456" w14:textId="77777777" w:rsidR="00502F33" w:rsidRDefault="00502F33" w:rsidP="00502F33">
      <w:pPr>
        <w:pStyle w:val="Heading3"/>
      </w:pPr>
      <w:r>
        <w:rPr>
          <w:rStyle w:val="Strong"/>
          <w:b/>
          <w:bCs/>
        </w:rPr>
        <w:t>Opportunities</w:t>
      </w:r>
    </w:p>
    <w:p w14:paraId="3FB25262" w14:textId="77777777" w:rsidR="00502F33" w:rsidRDefault="00502F33" w:rsidP="00502F33">
      <w:pPr>
        <w:pStyle w:val="NormalWeb"/>
      </w:pPr>
      <w:r>
        <w:t>• Integrate SDOH using ACS Census, ADI, SVI once geocodes available.</w:t>
      </w:r>
      <w:r>
        <w:br/>
        <w:t>• Try Random Forest, XGBoost, calibrated boosting, cost-sensitive learning.</w:t>
      </w:r>
      <w:r>
        <w:br/>
        <w:t>• Add fairness metrics (equalized odds, subgroup AUC).</w:t>
      </w:r>
      <w:r>
        <w:br/>
        <w:t>• Explore temporal models (RNNs/Transformers for hospital visit sequences).</w:t>
      </w:r>
      <w:r>
        <w:br/>
        <w:t>• Evaluate hospital-level heterogeneity if identifiers can be approximated.</w:t>
      </w:r>
    </w:p>
    <w:p w14:paraId="370F5F48" w14:textId="77777777" w:rsidR="00502F33" w:rsidRDefault="0045406F" w:rsidP="00502F33">
      <w:r>
        <w:rPr>
          <w:noProof/>
        </w:rPr>
        <w:pict w14:anchorId="500BBA93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63C7134A" w14:textId="77777777" w:rsidR="00502F33" w:rsidRDefault="00502F33" w:rsidP="00502F33">
      <w:pPr>
        <w:pStyle w:val="Heading1"/>
      </w:pPr>
      <w:r>
        <w:rPr>
          <w:rStyle w:val="Strong"/>
          <w:b/>
          <w:bCs/>
        </w:rPr>
        <w:t>Slide 11 — Conclusions</w:t>
      </w:r>
    </w:p>
    <w:p w14:paraId="673BD852" w14:textId="77777777" w:rsidR="00502F33" w:rsidRDefault="00502F33" w:rsidP="00502F33">
      <w:pPr>
        <w:pStyle w:val="NormalWeb"/>
      </w:pPr>
      <w:r>
        <w:t xml:space="preserve">• Successfully built an interpretable ML pipeline combining </w:t>
      </w:r>
      <w:r>
        <w:rPr>
          <w:rStyle w:val="Strong"/>
        </w:rPr>
        <w:t>clinical + behavioral + SDOH</w:t>
      </w:r>
      <w:r>
        <w:t xml:space="preserve"> data through BRFSS demographic aggregation.</w:t>
      </w:r>
      <w:r>
        <w:br/>
      </w:r>
      <w:r>
        <w:lastRenderedPageBreak/>
        <w:t xml:space="preserve">• Demonstrated that </w:t>
      </w:r>
      <w:r>
        <w:rPr>
          <w:rStyle w:val="Strong"/>
        </w:rPr>
        <w:t>utilization history</w:t>
      </w:r>
      <w:r>
        <w:t xml:space="preserve"> remains the dominant predictor of readmission.</w:t>
      </w:r>
      <w:r>
        <w:br/>
        <w:t>• Group-level SDOH features provide meaningful secondary signal, supporting current literature.</w:t>
      </w:r>
      <w:r>
        <w:br/>
        <w:t>• Predicting &lt;30-day readmissions remains challenging due to inherent imbalance and clinical noise.</w:t>
      </w:r>
      <w:r>
        <w:br/>
        <w:t>• Framework provides a strong base for adding cost modeling, fairness evaluation, and richer SDOH in future iterations.</w:t>
      </w:r>
    </w:p>
    <w:p w14:paraId="7DE6A4D7" w14:textId="77777777" w:rsidR="00502F33" w:rsidRDefault="00502F33" w:rsidP="00502F33">
      <w:pPr>
        <w:pStyle w:val="NormalWeb"/>
      </w:pPr>
      <w:r>
        <w:rPr>
          <w:rStyle w:val="Strong"/>
        </w:rPr>
        <w:t>Questions welcome.</w:t>
      </w:r>
    </w:p>
    <w:p w14:paraId="60B1464E" w14:textId="77777777" w:rsidR="00F35E9A" w:rsidRDefault="00F35E9A" w:rsidP="00F35E9A">
      <w:pPr>
        <w:pStyle w:val="Heading3"/>
      </w:pPr>
      <w:r>
        <w:t>GLOSSARY</w:t>
      </w:r>
      <w:r>
        <w:br/>
      </w:r>
      <w:r>
        <w:br/>
      </w:r>
      <w:r>
        <w:rPr>
          <w:rStyle w:val="Strong"/>
          <w:b/>
          <w:bCs/>
        </w:rPr>
        <w:t>PPACA</w:t>
      </w:r>
    </w:p>
    <w:p w14:paraId="0BE3121B" w14:textId="77777777" w:rsidR="00F35E9A" w:rsidRDefault="00F35E9A" w:rsidP="00F35E9A">
      <w:pPr>
        <w:pStyle w:val="NormalWeb"/>
      </w:pPr>
      <w:r>
        <w:rPr>
          <w:rStyle w:val="Strong"/>
        </w:rPr>
        <w:t>Patient Protection and Affordable Care Act</w:t>
      </w:r>
      <w:r>
        <w:br/>
        <w:t>U.S. federal law passed in 2010 aimed at expanding healthcare coverage and improving quality.</w:t>
      </w:r>
    </w:p>
    <w:p w14:paraId="213A46BD" w14:textId="77777777" w:rsidR="00F35E9A" w:rsidRDefault="0045406F" w:rsidP="00F35E9A">
      <w:r>
        <w:rPr>
          <w:noProof/>
        </w:rPr>
      </w:r>
      <w:r>
        <w:pict w14:anchorId="03E48F47">
          <v:rect id="Horizontal Line 23" o:spid="_x0000_s103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B88B96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HRRP</w:t>
      </w:r>
    </w:p>
    <w:p w14:paraId="69CFEBE8" w14:textId="77777777" w:rsidR="00F35E9A" w:rsidRDefault="00F35E9A" w:rsidP="00F35E9A">
      <w:pPr>
        <w:pStyle w:val="NormalWeb"/>
      </w:pPr>
      <w:r>
        <w:rPr>
          <w:rStyle w:val="Strong"/>
        </w:rPr>
        <w:t>Hospital Readmissions Reduction Program</w:t>
      </w:r>
      <w:r>
        <w:br/>
        <w:t>A value-based program under Medicare (created by PPACA) that financially penalizes hospitals with excessive 30-day readmission rates.</w:t>
      </w:r>
    </w:p>
    <w:p w14:paraId="689A0B21" w14:textId="77777777" w:rsidR="00F35E9A" w:rsidRDefault="0045406F" w:rsidP="00F35E9A">
      <w:r>
        <w:rPr>
          <w:noProof/>
        </w:rPr>
      </w:r>
      <w:r>
        <w:pict w14:anchorId="491F7707">
          <v:rect id="Horizontal Line 24" o:spid="_x0000_s102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A9E7BF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SDOH</w:t>
      </w:r>
    </w:p>
    <w:p w14:paraId="292C86C5" w14:textId="77777777" w:rsidR="00F35E9A" w:rsidRDefault="00F35E9A" w:rsidP="00F35E9A">
      <w:pPr>
        <w:pStyle w:val="NormalWeb"/>
      </w:pPr>
      <w:r>
        <w:rPr>
          <w:rStyle w:val="Strong"/>
        </w:rPr>
        <w:t>Social Determinants of Health</w:t>
      </w:r>
      <w:r>
        <w:br/>
        <w:t>Non-medical factors affecting health outcomes, including income, housing, education, social support, food access, neighborhood, etc.</w:t>
      </w:r>
    </w:p>
    <w:p w14:paraId="2C3AFB20" w14:textId="77777777" w:rsidR="00F35E9A" w:rsidRDefault="0045406F" w:rsidP="00F35E9A">
      <w:r>
        <w:rPr>
          <w:noProof/>
        </w:rPr>
      </w:r>
      <w:r>
        <w:pict w14:anchorId="4004EF5F">
          <v:rect id="Horizontal Line 25" o:spid="_x0000_s102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C0C002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UCI</w:t>
      </w:r>
    </w:p>
    <w:p w14:paraId="1692EE36" w14:textId="77777777" w:rsidR="00F35E9A" w:rsidRDefault="00F35E9A" w:rsidP="00F35E9A">
      <w:pPr>
        <w:pStyle w:val="NormalWeb"/>
      </w:pPr>
      <w:r>
        <w:rPr>
          <w:rStyle w:val="Strong"/>
        </w:rPr>
        <w:t>University of California, Irvine</w:t>
      </w:r>
      <w:r>
        <w:br/>
        <w:t>Refers to the UCI Machine Learning Repository, which hosts the diabetes dataset used in the project.</w:t>
      </w:r>
    </w:p>
    <w:p w14:paraId="1DC94D3C" w14:textId="77777777" w:rsidR="00F35E9A" w:rsidRDefault="0045406F" w:rsidP="00F35E9A">
      <w:r>
        <w:rPr>
          <w:noProof/>
        </w:rPr>
        <w:pict w14:anchorId="27B277EB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EA4B270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lastRenderedPageBreak/>
        <w:t>ICD-9</w:t>
      </w:r>
    </w:p>
    <w:p w14:paraId="1F5E6302" w14:textId="77777777" w:rsidR="00F35E9A" w:rsidRDefault="00F35E9A" w:rsidP="00F35E9A">
      <w:pPr>
        <w:pStyle w:val="NormalWeb"/>
      </w:pPr>
      <w:r>
        <w:rPr>
          <w:rStyle w:val="Strong"/>
        </w:rPr>
        <w:t>International Classification of Diseases, 9th Revision</w:t>
      </w:r>
      <w:r>
        <w:br/>
        <w:t>Medical coding system used for diagnoses.</w:t>
      </w:r>
    </w:p>
    <w:p w14:paraId="030901EC" w14:textId="77777777" w:rsidR="00F35E9A" w:rsidRDefault="0045406F" w:rsidP="00F35E9A">
      <w:r>
        <w:rPr>
          <w:noProof/>
        </w:rPr>
        <w:pict w14:anchorId="67EC7D4C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9B6513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LR</w:t>
      </w:r>
    </w:p>
    <w:p w14:paraId="63812F11" w14:textId="77777777" w:rsidR="00F35E9A" w:rsidRDefault="00F35E9A" w:rsidP="00F35E9A">
      <w:pPr>
        <w:pStyle w:val="NormalWeb"/>
      </w:pPr>
      <w:r>
        <w:rPr>
          <w:rStyle w:val="Strong"/>
        </w:rPr>
        <w:t>Logistic Regression</w:t>
      </w:r>
      <w:r>
        <w:br/>
        <w:t>A machine learning model used for classification.</w:t>
      </w:r>
    </w:p>
    <w:p w14:paraId="6DF7939A" w14:textId="77777777" w:rsidR="00F35E9A" w:rsidRDefault="0045406F" w:rsidP="00F35E9A">
      <w:r>
        <w:rPr>
          <w:noProof/>
        </w:rPr>
        <w:pict w14:anchorId="5974ACE4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DE67634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L1 (Lasso)</w:t>
      </w:r>
    </w:p>
    <w:p w14:paraId="1D517B17" w14:textId="77777777" w:rsidR="00F35E9A" w:rsidRDefault="00F35E9A" w:rsidP="00F35E9A">
      <w:pPr>
        <w:pStyle w:val="NormalWeb"/>
      </w:pPr>
      <w:r>
        <w:rPr>
          <w:rStyle w:val="Strong"/>
        </w:rPr>
        <w:t>L1 Regularization (Least Absolute Shrinkage and Selection Operator)</w:t>
      </w:r>
      <w:r>
        <w:br/>
        <w:t>A regularization technique that forces some model coefficients to become zero, enabling feature selection.</w:t>
      </w:r>
    </w:p>
    <w:p w14:paraId="59EBDECC" w14:textId="77777777" w:rsidR="00F35E9A" w:rsidRDefault="0045406F" w:rsidP="00F35E9A">
      <w:r>
        <w:rPr>
          <w:noProof/>
        </w:rPr>
        <w:pict w14:anchorId="1D4ECFC0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8CF0FDA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ED</w:t>
      </w:r>
    </w:p>
    <w:p w14:paraId="4A9FEC92" w14:textId="77777777" w:rsidR="00F35E9A" w:rsidRDefault="00F35E9A" w:rsidP="00F35E9A">
      <w:pPr>
        <w:pStyle w:val="NormalWeb"/>
      </w:pPr>
      <w:r>
        <w:rPr>
          <w:rStyle w:val="Strong"/>
        </w:rPr>
        <w:t>Emergency Department</w:t>
      </w:r>
      <w:r>
        <w:br/>
        <w:t>Used in the dataset as the number of emergency visits.</w:t>
      </w:r>
    </w:p>
    <w:p w14:paraId="744376BA" w14:textId="77777777" w:rsidR="00F35E9A" w:rsidRDefault="0045406F" w:rsidP="00F35E9A">
      <w:r>
        <w:rPr>
          <w:noProof/>
        </w:rPr>
        <w:pict w14:anchorId="31C726EE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5B2EA7AB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RF</w:t>
      </w:r>
    </w:p>
    <w:p w14:paraId="27E32CC1" w14:textId="77777777" w:rsidR="00F35E9A" w:rsidRDefault="00F35E9A" w:rsidP="00F35E9A">
      <w:pPr>
        <w:pStyle w:val="NormalWeb"/>
      </w:pPr>
      <w:r>
        <w:rPr>
          <w:rStyle w:val="Strong"/>
        </w:rPr>
        <w:t>Random Forest</w:t>
      </w:r>
      <w:r>
        <w:br/>
        <w:t>A tree-based ensemble machine learning model (mentioned in future work).</w:t>
      </w:r>
    </w:p>
    <w:p w14:paraId="5138B597" w14:textId="77777777" w:rsidR="00F35E9A" w:rsidRDefault="0045406F" w:rsidP="00F35E9A">
      <w:r>
        <w:rPr>
          <w:noProof/>
        </w:rPr>
        <w:pict w14:anchorId="11AC2853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079B34A8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XGB / XGBoost</w:t>
      </w:r>
    </w:p>
    <w:p w14:paraId="683FB97E" w14:textId="77777777" w:rsidR="00F35E9A" w:rsidRDefault="00F35E9A" w:rsidP="00F35E9A">
      <w:pPr>
        <w:pStyle w:val="NormalWeb"/>
      </w:pPr>
      <w:r>
        <w:rPr>
          <w:rStyle w:val="Strong"/>
        </w:rPr>
        <w:t>Extreme Gradient Boosting</w:t>
      </w:r>
      <w:r>
        <w:br/>
        <w:t>A high-performance gradient-boosted tree model often used in tabular ML tasks.</w:t>
      </w:r>
    </w:p>
    <w:p w14:paraId="6FBBF3E8" w14:textId="77777777" w:rsidR="00F35E9A" w:rsidRDefault="0045406F" w:rsidP="00F35E9A">
      <w:r>
        <w:rPr>
          <w:noProof/>
        </w:rPr>
        <w:pict w14:anchorId="5F315154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890305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ACS</w:t>
      </w:r>
    </w:p>
    <w:p w14:paraId="5B45947B" w14:textId="77777777" w:rsidR="00F35E9A" w:rsidRDefault="00F35E9A" w:rsidP="00F35E9A">
      <w:pPr>
        <w:pStyle w:val="NormalWeb"/>
      </w:pPr>
      <w:r>
        <w:rPr>
          <w:rStyle w:val="Strong"/>
        </w:rPr>
        <w:t>American Community Survey</w:t>
      </w:r>
      <w:r>
        <w:br/>
        <w:t>U.S. Census Bureau survey providing socioeconomic data (potential SDOH source).</w:t>
      </w:r>
    </w:p>
    <w:p w14:paraId="175E1F55" w14:textId="77777777" w:rsidR="00F35E9A" w:rsidRDefault="0045406F" w:rsidP="00F35E9A">
      <w:r>
        <w:rPr>
          <w:noProof/>
        </w:rPr>
        <w:lastRenderedPageBreak/>
        <w:pict w14:anchorId="483F9E4F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E4C1E5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SVI</w:t>
      </w:r>
    </w:p>
    <w:p w14:paraId="32EF22A4" w14:textId="77777777" w:rsidR="00F35E9A" w:rsidRDefault="00F35E9A" w:rsidP="00F35E9A">
      <w:pPr>
        <w:pStyle w:val="NormalWeb"/>
      </w:pPr>
      <w:r>
        <w:rPr>
          <w:rStyle w:val="Strong"/>
        </w:rPr>
        <w:t>Social Vulnerability Index</w:t>
      </w:r>
      <w:r>
        <w:br/>
        <w:t>A CDC index that measures community resilience to hazards and environmental stressors.</w:t>
      </w:r>
    </w:p>
    <w:p w14:paraId="1B10CD1D" w14:textId="77777777" w:rsidR="00F35E9A" w:rsidRDefault="0045406F" w:rsidP="00F35E9A">
      <w:r>
        <w:rPr>
          <w:noProof/>
        </w:rPr>
        <w:pict w14:anchorId="01076336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6E999BB6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ADI</w:t>
      </w:r>
    </w:p>
    <w:p w14:paraId="15F78E94" w14:textId="77777777" w:rsidR="00F35E9A" w:rsidRDefault="00F35E9A" w:rsidP="00F35E9A">
      <w:pPr>
        <w:pStyle w:val="NormalWeb"/>
      </w:pPr>
      <w:r>
        <w:rPr>
          <w:rStyle w:val="Strong"/>
        </w:rPr>
        <w:t>Area Deprivation Index</w:t>
      </w:r>
      <w:r>
        <w:br/>
        <w:t>An index representing socioeconomic disadvantage at neighborhood or census-block level.</w:t>
      </w:r>
    </w:p>
    <w:p w14:paraId="5525882D" w14:textId="77777777" w:rsidR="00F35E9A" w:rsidRDefault="0045406F" w:rsidP="00F35E9A">
      <w:r>
        <w:rPr>
          <w:noProof/>
        </w:rPr>
        <w:pict w14:anchorId="7AA8ADA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BE5F9F8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AUC</w:t>
      </w:r>
    </w:p>
    <w:p w14:paraId="60B36DD7" w14:textId="77777777" w:rsidR="00F35E9A" w:rsidRDefault="00F35E9A" w:rsidP="00F35E9A">
      <w:pPr>
        <w:pStyle w:val="NormalWeb"/>
      </w:pPr>
      <w:r>
        <w:rPr>
          <w:rStyle w:val="Strong"/>
        </w:rPr>
        <w:t>Area Under the Curve</w:t>
      </w:r>
      <w:r>
        <w:br/>
        <w:t>Summary metric for model discrimination (used in fairness contexts).</w:t>
      </w:r>
    </w:p>
    <w:p w14:paraId="5E89CDA2" w14:textId="77777777" w:rsidR="00F35E9A" w:rsidRDefault="0045406F" w:rsidP="00F35E9A">
      <w:r>
        <w:rPr>
          <w:noProof/>
        </w:rPr>
        <w:pict w14:anchorId="6B18383B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7A2BBB5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EMR / EHR</w:t>
      </w:r>
    </w:p>
    <w:p w14:paraId="6907F242" w14:textId="77777777" w:rsidR="00F35E9A" w:rsidRDefault="00F35E9A" w:rsidP="00F35E9A">
      <w:pPr>
        <w:pStyle w:val="NormalWeb"/>
      </w:pPr>
      <w:r>
        <w:rPr>
          <w:rStyle w:val="Strong"/>
        </w:rPr>
        <w:t>Electronic Medical Record / Electronic Health Record</w:t>
      </w:r>
      <w:r>
        <w:br/>
        <w:t>Digital versions of patient health information.</w:t>
      </w:r>
    </w:p>
    <w:p w14:paraId="70E5B034" w14:textId="77777777" w:rsidR="00F35E9A" w:rsidRDefault="0045406F" w:rsidP="00F35E9A">
      <w:r>
        <w:rPr>
          <w:noProof/>
        </w:rPr>
        <w:pict w14:anchorId="0D5EA809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6A5C01D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CMS</w:t>
      </w:r>
    </w:p>
    <w:p w14:paraId="0FC7F0E1" w14:textId="77777777" w:rsidR="00F35E9A" w:rsidRDefault="00F35E9A" w:rsidP="00F35E9A">
      <w:pPr>
        <w:pStyle w:val="NormalWeb"/>
      </w:pPr>
      <w:r>
        <w:rPr>
          <w:rStyle w:val="Strong"/>
        </w:rPr>
        <w:t>Centers for Medicare &amp; Medicaid Services</w:t>
      </w:r>
      <w:r>
        <w:br/>
        <w:t>Federal agency responsible for HRRP and other healthcare quality programs.</w:t>
      </w:r>
    </w:p>
    <w:p w14:paraId="0470A123" w14:textId="77777777" w:rsidR="00F35E9A" w:rsidRDefault="0045406F" w:rsidP="00F35E9A">
      <w:r>
        <w:rPr>
          <w:noProof/>
        </w:rPr>
      </w:r>
      <w:r>
        <w:pict w14:anchorId="3BD68ED6">
          <v:rect id="Horizontal Line 38" o:spid="_x0000_s102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E2746F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t>F1 Score</w:t>
      </w:r>
    </w:p>
    <w:p w14:paraId="5D99B36B" w14:textId="77777777" w:rsidR="00F35E9A" w:rsidRDefault="00F35E9A" w:rsidP="00F35E9A">
      <w:pPr>
        <w:pStyle w:val="NormalWeb"/>
      </w:pPr>
      <w:r>
        <w:rPr>
          <w:rStyle w:val="Strong"/>
        </w:rPr>
        <w:t>Harmonic mean of precision and recall</w:t>
      </w:r>
      <w:r>
        <w:br/>
        <w:t>A model evaluation metric.</w:t>
      </w:r>
    </w:p>
    <w:p w14:paraId="6C84FBB1" w14:textId="77777777" w:rsidR="00F35E9A" w:rsidRDefault="0045406F" w:rsidP="00F35E9A">
      <w:r>
        <w:rPr>
          <w:noProof/>
        </w:rPr>
      </w:r>
      <w:r>
        <w:pict w14:anchorId="238F8E99">
          <v:rect id="Horizontal Line 3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B89DC0" w14:textId="77777777" w:rsidR="00F35E9A" w:rsidRDefault="00F35E9A" w:rsidP="00F35E9A">
      <w:pPr>
        <w:pStyle w:val="Heading3"/>
      </w:pPr>
      <w:r>
        <w:rPr>
          <w:rStyle w:val="Strong"/>
          <w:b/>
          <w:bCs/>
        </w:rPr>
        <w:lastRenderedPageBreak/>
        <w:t>NO, &gt;30, &lt;30</w:t>
      </w:r>
      <w:r>
        <w:t xml:space="preserve"> (from dataset)</w:t>
      </w:r>
    </w:p>
    <w:p w14:paraId="7988B0AE" w14:textId="77777777" w:rsidR="00F35E9A" w:rsidRDefault="00F35E9A" w:rsidP="00F35E9A">
      <w:pPr>
        <w:pStyle w:val="NormalWeb"/>
      </w:pPr>
      <w:r>
        <w:rPr>
          <w:rStyle w:val="Strong"/>
        </w:rPr>
        <w:t>Readmission categories:</w:t>
      </w:r>
    </w:p>
    <w:p w14:paraId="0BEEEC90" w14:textId="77777777" w:rsidR="00F35E9A" w:rsidRDefault="00F35E9A" w:rsidP="00F35E9A">
      <w:pPr>
        <w:pStyle w:val="NormalWeb"/>
        <w:numPr>
          <w:ilvl w:val="0"/>
          <w:numId w:val="29"/>
        </w:numPr>
      </w:pPr>
      <w:r>
        <w:rPr>
          <w:rStyle w:val="Strong"/>
        </w:rPr>
        <w:t>NO</w:t>
      </w:r>
      <w:r>
        <w:t xml:space="preserve"> = No readmission</w:t>
      </w:r>
    </w:p>
    <w:p w14:paraId="67F612C6" w14:textId="77777777" w:rsidR="00F35E9A" w:rsidRDefault="00F35E9A" w:rsidP="00F35E9A">
      <w:pPr>
        <w:pStyle w:val="NormalWeb"/>
        <w:numPr>
          <w:ilvl w:val="0"/>
          <w:numId w:val="29"/>
        </w:numPr>
      </w:pPr>
      <w:r>
        <w:rPr>
          <w:rStyle w:val="Strong"/>
        </w:rPr>
        <w:t>&gt;30</w:t>
      </w:r>
      <w:r>
        <w:t xml:space="preserve"> = Readmitted after 30 days</w:t>
      </w:r>
    </w:p>
    <w:p w14:paraId="663B1430" w14:textId="77777777" w:rsidR="00F35E9A" w:rsidRDefault="00F35E9A" w:rsidP="00F35E9A">
      <w:pPr>
        <w:pStyle w:val="NormalWeb"/>
        <w:numPr>
          <w:ilvl w:val="0"/>
          <w:numId w:val="29"/>
        </w:numPr>
      </w:pPr>
      <w:r>
        <w:rPr>
          <w:rStyle w:val="Strong"/>
        </w:rPr>
        <w:t>&lt;30</w:t>
      </w:r>
      <w:r>
        <w:t xml:space="preserve"> = Readmitted within 30 days</w:t>
      </w:r>
    </w:p>
    <w:p w14:paraId="6496593A" w14:textId="0382629D" w:rsidR="00825D58" w:rsidRPr="00165BCE" w:rsidRDefault="00825D58" w:rsidP="00165BCE"/>
    <w:sectPr w:rsidR="00825D58" w:rsidRPr="00165B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097"/>
    <w:multiLevelType w:val="multilevel"/>
    <w:tmpl w:val="523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575E5"/>
    <w:multiLevelType w:val="multilevel"/>
    <w:tmpl w:val="510C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B299E"/>
    <w:multiLevelType w:val="multilevel"/>
    <w:tmpl w:val="B79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A6455"/>
    <w:multiLevelType w:val="multilevel"/>
    <w:tmpl w:val="BEAA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F14451"/>
    <w:multiLevelType w:val="multilevel"/>
    <w:tmpl w:val="279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95982"/>
    <w:multiLevelType w:val="multilevel"/>
    <w:tmpl w:val="0E6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B7001"/>
    <w:multiLevelType w:val="multilevel"/>
    <w:tmpl w:val="476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53F5C"/>
    <w:multiLevelType w:val="multilevel"/>
    <w:tmpl w:val="C14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211E0"/>
    <w:multiLevelType w:val="multilevel"/>
    <w:tmpl w:val="EFC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C7728"/>
    <w:multiLevelType w:val="multilevel"/>
    <w:tmpl w:val="0C0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83F22"/>
    <w:multiLevelType w:val="multilevel"/>
    <w:tmpl w:val="9BA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66082"/>
    <w:multiLevelType w:val="multilevel"/>
    <w:tmpl w:val="4B9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855DE"/>
    <w:multiLevelType w:val="multilevel"/>
    <w:tmpl w:val="D49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1633D"/>
    <w:multiLevelType w:val="multilevel"/>
    <w:tmpl w:val="B9A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A6DAA"/>
    <w:multiLevelType w:val="multilevel"/>
    <w:tmpl w:val="B48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93CB2"/>
    <w:multiLevelType w:val="multilevel"/>
    <w:tmpl w:val="603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01D34"/>
    <w:multiLevelType w:val="multilevel"/>
    <w:tmpl w:val="059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B624E"/>
    <w:multiLevelType w:val="multilevel"/>
    <w:tmpl w:val="276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2116E"/>
    <w:multiLevelType w:val="multilevel"/>
    <w:tmpl w:val="9D2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66548"/>
    <w:multiLevelType w:val="multilevel"/>
    <w:tmpl w:val="B52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B348A"/>
    <w:multiLevelType w:val="multilevel"/>
    <w:tmpl w:val="C20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4655A"/>
    <w:multiLevelType w:val="multilevel"/>
    <w:tmpl w:val="F02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6076">
    <w:abstractNumId w:val="8"/>
  </w:num>
  <w:num w:numId="2" w16cid:durableId="270866634">
    <w:abstractNumId w:val="6"/>
  </w:num>
  <w:num w:numId="3" w16cid:durableId="843935232">
    <w:abstractNumId w:val="5"/>
  </w:num>
  <w:num w:numId="4" w16cid:durableId="1740402637">
    <w:abstractNumId w:val="4"/>
  </w:num>
  <w:num w:numId="5" w16cid:durableId="1250502204">
    <w:abstractNumId w:val="7"/>
  </w:num>
  <w:num w:numId="6" w16cid:durableId="1022239950">
    <w:abstractNumId w:val="3"/>
  </w:num>
  <w:num w:numId="7" w16cid:durableId="1688557209">
    <w:abstractNumId w:val="2"/>
  </w:num>
  <w:num w:numId="8" w16cid:durableId="1232083564">
    <w:abstractNumId w:val="1"/>
  </w:num>
  <w:num w:numId="9" w16cid:durableId="387266612">
    <w:abstractNumId w:val="0"/>
  </w:num>
  <w:num w:numId="10" w16cid:durableId="1090465936">
    <w:abstractNumId w:val="18"/>
  </w:num>
  <w:num w:numId="11" w16cid:durableId="206918071">
    <w:abstractNumId w:val="22"/>
  </w:num>
  <w:num w:numId="12" w16cid:durableId="2138982965">
    <w:abstractNumId w:val="13"/>
  </w:num>
  <w:num w:numId="13" w16cid:durableId="10572536">
    <w:abstractNumId w:val="16"/>
  </w:num>
  <w:num w:numId="14" w16cid:durableId="1519614807">
    <w:abstractNumId w:val="21"/>
  </w:num>
  <w:num w:numId="15" w16cid:durableId="1842503996">
    <w:abstractNumId w:val="14"/>
  </w:num>
  <w:num w:numId="16" w16cid:durableId="1052459571">
    <w:abstractNumId w:val="9"/>
  </w:num>
  <w:num w:numId="17" w16cid:durableId="1023244838">
    <w:abstractNumId w:val="28"/>
  </w:num>
  <w:num w:numId="18" w16cid:durableId="821578718">
    <w:abstractNumId w:val="25"/>
  </w:num>
  <w:num w:numId="19" w16cid:durableId="1415860199">
    <w:abstractNumId w:val="20"/>
  </w:num>
  <w:num w:numId="20" w16cid:durableId="294145561">
    <w:abstractNumId w:val="15"/>
  </w:num>
  <w:num w:numId="21" w16cid:durableId="1377853776">
    <w:abstractNumId w:val="26"/>
  </w:num>
  <w:num w:numId="22" w16cid:durableId="1027757678">
    <w:abstractNumId w:val="11"/>
  </w:num>
  <w:num w:numId="23" w16cid:durableId="1417480911">
    <w:abstractNumId w:val="29"/>
  </w:num>
  <w:num w:numId="24" w16cid:durableId="353925003">
    <w:abstractNumId w:val="23"/>
  </w:num>
  <w:num w:numId="25" w16cid:durableId="567377607">
    <w:abstractNumId w:val="27"/>
  </w:num>
  <w:num w:numId="26" w16cid:durableId="1806466977">
    <w:abstractNumId w:val="30"/>
  </w:num>
  <w:num w:numId="27" w16cid:durableId="373895432">
    <w:abstractNumId w:val="17"/>
  </w:num>
  <w:num w:numId="28" w16cid:durableId="1271087160">
    <w:abstractNumId w:val="19"/>
  </w:num>
  <w:num w:numId="29" w16cid:durableId="1904295818">
    <w:abstractNumId w:val="24"/>
  </w:num>
  <w:num w:numId="30" w16cid:durableId="1925145597">
    <w:abstractNumId w:val="12"/>
  </w:num>
  <w:num w:numId="31" w16cid:durableId="1553469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BCE"/>
    <w:rsid w:val="0029639D"/>
    <w:rsid w:val="00326F90"/>
    <w:rsid w:val="0045406F"/>
    <w:rsid w:val="00502F33"/>
    <w:rsid w:val="00825D58"/>
    <w:rsid w:val="00AA1D8D"/>
    <w:rsid w:val="00B47730"/>
    <w:rsid w:val="00CB0664"/>
    <w:rsid w:val="00F35E9A"/>
    <w:rsid w:val="00F76B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798D4C41"/>
  <w14:defaultImageDpi w14:val="300"/>
  <w15:docId w15:val="{51B96740-5284-AD4E-8107-BCEF5836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6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5B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Zan Merrill</cp:lastModifiedBy>
  <cp:revision>4</cp:revision>
  <dcterms:created xsi:type="dcterms:W3CDTF">2013-12-23T23:15:00Z</dcterms:created>
  <dcterms:modified xsi:type="dcterms:W3CDTF">2025-11-25T23:50:00Z</dcterms:modified>
  <cp:category/>
</cp:coreProperties>
</file>