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u w:val="single"/>
        </w:rPr>
      </w:pPr>
      <w:r w:rsidDel="00000000" w:rsidR="00000000" w:rsidRPr="00000000">
        <w:rPr>
          <w:rFonts w:ascii="Arial" w:cs="Arial" w:eastAsia="Arial" w:hAnsi="Arial"/>
          <w:u w:val="single"/>
          <w:rtl w:val="0"/>
        </w:rPr>
        <w:t xml:space="preserve">UNIVERSIDAD CATÓLICA BOLIVIANA “SAN PABLO”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275.9999942779541" w:lineRule="auto"/>
        <w:jc w:val="center"/>
        <w:rPr>
          <w:rFonts w:ascii="Arial" w:cs="Arial" w:eastAsia="Arial" w:hAnsi="Arial"/>
          <w:u w:val="single"/>
        </w:rPr>
      </w:pPr>
      <w:r w:rsidDel="00000000" w:rsidR="00000000" w:rsidRPr="00000000">
        <w:rPr>
          <w:rFonts w:ascii="Arial" w:cs="Arial" w:eastAsia="Arial" w:hAnsi="Arial"/>
          <w:u w:val="single"/>
          <w:rtl w:val="0"/>
        </w:rPr>
        <w:t xml:space="preserve">CARRERA DE INGENIERÍA DE SOFTWARE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jc w:val="center"/>
        <w:rPr>
          <w:rFonts w:ascii="Arial" w:cs="Arial" w:eastAsia="Arial" w:hAnsi="Arial"/>
          <w:u w:val="single"/>
        </w:rPr>
      </w:pPr>
      <w:r w:rsidDel="00000000" w:rsidR="00000000" w:rsidRPr="00000000">
        <w:rPr>
          <w:rFonts w:ascii="Arial" w:cs="Arial" w:eastAsia="Arial" w:hAnsi="Arial"/>
          <w:u w:val="single"/>
          <w:rtl w:val="0"/>
        </w:rPr>
        <w:t xml:space="preserve">SEDE SANTA CRUZ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color w:val="77b087"/>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center"/>
        <w:rPr>
          <w:color w:val="77b087"/>
        </w:rPr>
      </w:pPr>
      <w:r w:rsidDel="00000000" w:rsidR="00000000" w:rsidRPr="00000000">
        <w:rPr>
          <w:color w:val="77b087"/>
        </w:rPr>
        <w:drawing>
          <wp:inline distB="114300" distT="114300" distL="114300" distR="114300">
            <wp:extent cx="3000375" cy="33297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332979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center"/>
        <w:rPr>
          <w:color w:val="77b087"/>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color w:val="77b087"/>
          <w:sz w:val="46"/>
          <w:szCs w:val="46"/>
        </w:rPr>
      </w:pPr>
      <w:r w:rsidDel="00000000" w:rsidR="00000000" w:rsidRPr="00000000">
        <w:rPr>
          <w:rFonts w:ascii="Arial" w:cs="Arial" w:eastAsia="Arial" w:hAnsi="Arial"/>
          <w:b w:val="1"/>
          <w:bCs w:val="1"/>
          <w:color w:val="77b087"/>
          <w:sz w:val="46"/>
          <w:szCs w:val="46"/>
          <w:rtl w:val="0"/>
        </w:rPr>
        <w:t xml:space="preserve">TiendaRopa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color w:val="77b087"/>
          <w:sz w:val="38"/>
          <w:szCs w:val="38"/>
        </w:rPr>
      </w:pPr>
      <w:r w:rsidDel="00000000" w:rsidR="00000000" w:rsidRPr="00000000">
        <w:rPr>
          <w:rFonts w:ascii="Arial" w:cs="Arial" w:eastAsia="Arial" w:hAnsi="Arial"/>
          <w:color w:val="77b087"/>
          <w:sz w:val="38"/>
          <w:szCs w:val="38"/>
          <w:rtl w:val="0"/>
        </w:rPr>
        <w:t xml:space="preserve">Módulo NoSQL — MongoDB</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38"/>
          <w:szCs w:val="3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rPr>
      </w:pPr>
      <w:r w:rsidDel="00000000" w:rsidR="00000000" w:rsidRPr="00000000">
        <w:rPr>
          <w:rFonts w:ascii="Arial" w:cs="Arial" w:eastAsia="Arial" w:hAnsi="Arial"/>
          <w:b w:val="1"/>
          <w:bCs w:val="1"/>
          <w:rtl w:val="0"/>
        </w:rPr>
        <w:t xml:space="preserve">Docente:</w:t>
      </w:r>
      <w:r w:rsidDel="00000000" w:rsidR="00000000" w:rsidRPr="00000000">
        <w:rPr>
          <w:rFonts w:ascii="Arial" w:cs="Arial" w:eastAsia="Arial" w:hAnsi="Arial"/>
          <w:rtl w:val="0"/>
        </w:rPr>
        <w:t xml:space="preserve"> Ing. Carmen Rosa Marin Salazar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Integrantes: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center"/>
      </w:pPr>
      <w:r w:rsidDel="00000000" w:rsidR="00000000" w:rsidRPr="00000000">
        <w:rPr>
          <w:rFonts w:ascii="Arial" w:cs="Arial" w:eastAsia="Arial" w:hAnsi="Arial"/>
          <w:rtl w:val="0"/>
        </w:rPr>
        <w:t xml:space="preserve">Adriana Hernández Severich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center"/>
      </w:pPr>
      <w:r w:rsidDel="00000000" w:rsidR="00000000" w:rsidRPr="00000000">
        <w:rPr>
          <w:rFonts w:ascii="Arial" w:cs="Arial" w:eastAsia="Arial" w:hAnsi="Arial"/>
          <w:rtl w:val="0"/>
        </w:rPr>
        <w:t xml:space="preserve">Karen Liz Landivar Zambrana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600" w:firstLine="0"/>
        <w:jc w:val="center"/>
        <w:rPr>
          <w:color w:val="434343"/>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i w:val="1"/>
          <w:iCs w:val="1"/>
          <w:color w:val="434343"/>
        </w:rPr>
      </w:pPr>
      <w:r w:rsidDel="00000000" w:rsidR="00000000" w:rsidRPr="00000000">
        <w:rPr>
          <w:rFonts w:ascii="Arial" w:cs="Arial" w:eastAsia="Arial" w:hAnsi="Arial"/>
          <w:i w:val="1"/>
          <w:iCs w:val="1"/>
          <w:color w:val="434343"/>
          <w:rtl w:val="0"/>
        </w:rPr>
        <w:t xml:space="preserve">Proyecto integrador — Base de Datos II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jc w:val="center"/>
        <w:rPr>
          <w:rFonts w:ascii="Arial" w:cs="Arial" w:eastAsia="Arial" w:hAnsi="Arial"/>
          <w:i w:val="1"/>
          <w:iCs w:val="1"/>
          <w:color w:val="434343"/>
        </w:rPr>
      </w:pPr>
      <w:r w:rsidDel="00000000" w:rsidR="00000000" w:rsidRPr="00000000">
        <w:rPr>
          <w:rFonts w:ascii="Arial" w:cs="Arial" w:eastAsia="Arial" w:hAnsi="Arial"/>
          <w:i w:val="1"/>
          <w:iCs w:val="1"/>
          <w:color w:val="434343"/>
          <w:rtl w:val="0"/>
        </w:rPr>
        <w:t xml:space="preserve"> 13 de junio 2026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i w:val="1"/>
          <w:iCs w:val="1"/>
        </w:rPr>
      </w:pPr>
      <w:hyperlink r:id="rId7">
        <w:r w:rsidDel="00000000" w:rsidR="00000000" w:rsidRPr="00000000">
          <w:rPr>
            <w:i w:val="1"/>
            <w:iCs w:val="1"/>
            <w:color w:val="1155cc"/>
            <w:u w:val="single"/>
            <w:rtl w:val="0"/>
          </w:rPr>
          <w:t xml:space="preserve">https://github.com/AHS-Hernandez/Tienda-Ropa-2.2.git</w:t>
        </w:r>
      </w:hyperlink>
      <w:r w:rsidDel="00000000" w:rsidR="00000000" w:rsidRPr="00000000">
        <w:rPr>
          <w:i w:val="1"/>
          <w:iCs w:val="1"/>
          <w:rtl w:val="0"/>
        </w:rPr>
        <w:br w:type="textWrapping"/>
        <w:t xml:space="preserve">branch master</w:t>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1. Introducción al sistema y rol del componente NoSQL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TiendaRopa es un sistema ERP distribuido para una cadena de tiendas de ropa con presencia en múltiples sedes. La plataforma está construida como aplicación web en Next.js 15 sobre React 19, con SQL Server como sistema de registro transaccional y MongoDB como componente documental de enriquecimiento.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 sistema atiende a cuatro perfiles diferenciados —Dueño, Administrador de Sede, Vendedor y Cliente final— y resuelve la operación completa del negocio: catálogo maestro, inventario por sede, ventas en línea y presenciales, campañas de marketing y la experiencia del comprador en la tienda online.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 componente NoSQL no es un reemplazo del motor relacional. Es una pieza deliberada cuya única responsabilidad es almacenar y procesar la información que no encaja en el modelo relacional y que justifica la inversión en un segundo motor. SQL Server sigue siendo el sistema de registro: clientes, ventas, stock, kardex y facturación residen allí. MongoDB asume las responsabilidades complementarias que implican esquemas flexibles, escritura masiva y caducidad automática.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1.1 Por qué dos motores y no uno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decisión de incorporar MongoDB se tomó después de identificar tres problemas concretos del dominio que el modelo relacional resuelve mal o a un costo desproporcionado:</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Reseñas de productos con respuestas embebidas:</w:t>
      </w:r>
      <w:r w:rsidDel="00000000" w:rsidR="00000000" w:rsidRPr="00000000">
        <w:rPr>
          <w:rFonts w:ascii="Arial" w:cs="Arial" w:eastAsia="Arial" w:hAnsi="Arial"/>
          <w:rtl w:val="0"/>
        </w:rPr>
        <w:t xml:space="preserve"> Fotos opcionales y campos de moderación conforman una entidad cuyas partes opcionales son la mayoría, donde un modelo relacional generaría tablas casi vacías y JOINs costosos para servir la ficha de producto.</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Registro del comportamiento del cliente:</w:t>
      </w:r>
      <w:r w:rsidDel="00000000" w:rsidR="00000000" w:rsidRPr="00000000">
        <w:rPr>
          <w:rFonts w:ascii="Arial" w:cs="Arial" w:eastAsia="Arial" w:hAnsi="Arial"/>
          <w:rtl w:val="0"/>
        </w:rPr>
        <w:t xml:space="preserve"> Vistas, búsquedas, agregados al carrito, abandonos. Escritura intensa y constante; lectura siempre por ventana de tiempo + dimensión, sin necesidad de transaccionalidad estricta.</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Feed personalizado por cliente:</w:t>
      </w:r>
      <w:r w:rsidDel="00000000" w:rsidR="00000000" w:rsidRPr="00000000">
        <w:rPr>
          <w:rFonts w:ascii="Arial" w:cs="Arial" w:eastAsia="Arial" w:hAnsi="Arial"/>
          <w:rtl w:val="0"/>
        </w:rPr>
        <w:t xml:space="preserve"> Una lectura O(1) construida a partir de varias señales heterogéneas, que debe caducar y regenerarse sin intervención manual.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Cada uno de estos problemas tiene una solución natural en MongoDB: documento autoincrementado con validador, colección de time series con TTL y vista materializada con TTL. Implementarlos en SQL Server sería forzar la herramienta y pagar un costo continuo de mantenimiento y rendimiento.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1.2 Estructura del componente NoSQL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base se llama tiendaropa_nosql y contiene tres colecciones productivas, cada una con un patrón distinto de Mongo y una razón de negocio distinta:</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Colección</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Patrón de Mongo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Función en el negocio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reseñas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Documento con validador $jsonSchema, embebidos y referencias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Opiniones de clientes con prueba de compra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eventos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Colección time-series con TTL de 90 días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Log de comportamiento del cliente en la web</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feed_cliente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Vista materializada con TTL controlado por vigencia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Recomendaciones personalizadas listas para servir</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300" w:line="275.9999942779541" w:lineRule="auto"/>
        <w:rPr>
          <w:rFonts w:ascii="Arial" w:cs="Arial" w:eastAsia="Arial" w:hAnsi="Arial"/>
        </w:rPr>
      </w:pPr>
      <w:r w:rsidDel="00000000" w:rsidR="00000000" w:rsidRPr="00000000">
        <w:rPr>
          <w:rFonts w:ascii="Arial" w:cs="Arial" w:eastAsia="Arial" w:hAnsi="Arial"/>
          <w:rtl w:val="0"/>
        </w:rPr>
        <w:t xml:space="preserve">Los scripts de creación, carga y consulta están en la carpeta MongoDB/ del proyecto, numerados del 00 al 06 para garantizar el orden de ejecución. Las colecciones ref_* que aparecen en los scripts contienen datos de referencia que, en producción, provienen de SQL; existen solo para que los scripts puedan ejecutarse y verificarse de forma autocontenida.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 Colección reseñas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2.1 Justificación del modelo documental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Una reseña es una entidad heterogénea por naturaleza. El cliente puede adjuntar fotos o no; el vendedor o el administrador pueden responder o no; el moderador puede ocultar la reseña o dejarla publicada. Modelar esto en filas y tablas separadas implica: una tabla de reseñas, otra de fotos, otra de respuestas y múltiples JOINs cada vez que se construye la ficha de producto. El costo es desproporcionado para un caso de uso que se lee con frecuencia y muta poco.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 MongoDB el documento agrupa todo. La reseña, sus fotos y sus respuestas viven juntas en un solo objeto. La ficha de producto se sirve con una única consulta indexada. El campo respuestas es un arreglo de subdocumentos que se extiende sin migrar esquema. Las invariantes que sí son obligatorias (rating entre 1 y 5, estado en un enumerado, referencias presentes) se declaran como validador del motor, no como código de aplicación.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2.2 Estructura del documento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Cada documento de la colección reseñas contiene las siguientes categorías de campos: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Referencias al sistema relacional:</w:t>
      </w:r>
      <w:r w:rsidDel="00000000" w:rsidR="00000000" w:rsidRPr="00000000">
        <w:rPr>
          <w:rFonts w:ascii="Arial" w:cs="Arial" w:eastAsia="Arial" w:hAnsi="Arial"/>
          <w:rtl w:val="0"/>
        </w:rPr>
        <w:t xml:space="preserve"> id_producto, id_cliente, id_venta, id_sede. Son la prueba documental de compra. La aplicación verifica la combinación contra Ventas.Venta_Detalle antes de aceptar la inserción.</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Datos de la opinión:</w:t>
      </w:r>
      <w:r w:rsidDel="00000000" w:rsidR="00000000" w:rsidRPr="00000000">
        <w:rPr>
          <w:rFonts w:ascii="Arial" w:cs="Arial" w:eastAsia="Arial" w:hAnsi="Arial"/>
          <w:rtl w:val="0"/>
        </w:rPr>
        <w:t xml:space="preserve"> rating (1 a 5), título (hasta 120 caracteres), texto (hasta 2000 caracteres), fotos (arreglo de URLs), votos_util.</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Estado y temporalidad:</w:t>
      </w:r>
      <w:r w:rsidDel="00000000" w:rsidR="00000000" w:rsidRPr="00000000">
        <w:rPr>
          <w:rFonts w:ascii="Arial" w:cs="Arial" w:eastAsia="Arial" w:hAnsi="Arial"/>
          <w:rtl w:val="0"/>
        </w:rPr>
        <w:t xml:space="preserve"> estado (publicada u oculta), fecha de emisión.</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Respuestas embebidas:</w:t>
      </w:r>
      <w:r w:rsidDel="00000000" w:rsidR="00000000" w:rsidRPr="00000000">
        <w:rPr>
          <w:rFonts w:ascii="Arial" w:cs="Arial" w:eastAsia="Arial" w:hAnsi="Arial"/>
          <w:rtl w:val="0"/>
        </w:rPr>
        <w:t xml:space="preserve"> Arreglo respuestas[] con autor, texto y fecha por cada respuesta del vendedor o moderador.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2.3 Validador a nivel de motor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colección declara un validador $jsonSchema con validationLevel = strict y validationAction = error. El motor rechaza cualquier inserción que viole las invariantes, sin depender de que la capa de aplicación se acuerde de validar.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db.createCollection('reseñas', {</w:t>
        <w:br w:type="textWrapping"/>
        <w:t xml:space="preserve">  validator: {</w:t>
        <w:br w:type="textWrapping"/>
        <w:t xml:space="preserve">    $jsonSchema: {</w:t>
        <w:br w:type="textWrapping"/>
        <w:t xml:space="preserve">      bsonType: 'object',</w:t>
        <w:br w:type="textWrapping"/>
        <w:t xml:space="preserve">      required: ['id_producto','id_cliente','id_venta','id_sede', 'rating','fecha','estado'],</w:t>
        <w:br w:type="textWrapping"/>
        <w:t xml:space="preserve">      properties: {</w:t>
        <w:br w:type="textWrapping"/>
        <w:t xml:space="preserve">        rating: { bsonType: 'number', minimum: 1, maximum: 5 },</w:t>
        <w:br w:type="textWrapping"/>
        <w:t xml:space="preserve">        estado: { enum: ['publicada','oculta'] },</w:t>
        <w:br w:type="textWrapping"/>
        <w:t xml:space="preserve">        titulo: { bsonType: 'string', maxLength: 120 },</w:t>
        <w:br w:type="textWrapping"/>
        <w:t xml:space="preserve">        texto:  { bsonType: 'string', maxLength: 2000 }</w:t>
        <w:br w:type="textWrapping"/>
        <w:t xml:space="preserve">      }</w:t>
        <w:br w:type="textWrapping"/>
        <w:t xml:space="preserve">    }</w:t>
        <w:br w:type="textWrapping"/>
        <w:t xml:space="preserve">  },</w:t>
        <w:br w:type="textWrapping"/>
        <w:t xml:space="preserve">  validationLevel: 'strict',</w:t>
        <w:br w:type="textWrapping"/>
        <w:t xml:space="preserve">  validationAction: 'error'</w:t>
        <w:br w:type="textWrapping"/>
        <w:t xml:space="preserve">});</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declaración bsonType usa number en lugar de int por una razón práctica: los literales numéricos en mongosh son double por defecto. Si se exigiera int, el validador rechazaría datos correctos sembrados desde el shell. El driver de Node, que es el que usa la aplicación productiva, controla los tipos explícitamente y mantiene la coherencia.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2.4 Índices y la regla 'una opinión por compra'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colección declara tres índices, cada uno asociado a una operación concreta del negocio:</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Índices</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Tipo</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Operación que soporta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{id_cliente:1, id_producto:1, id_venta:1}</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Único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Una reseña por compra. Imposible reseñar dos veces la misma venta.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{id_producto:1, estado:1, fecha:-1}</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Compuesto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Reseñas publicadas de un producto, más recientes primero. Es la lectura más frecuente.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{id_producto:1, rating:1}</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Compuesto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Apoya las agregaciones de promedio y distribución de estrellas.</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300" w:line="275.9999942779541" w:lineRule="auto"/>
        <w:rPr>
          <w:rFonts w:ascii="Arial" w:cs="Arial" w:eastAsia="Arial" w:hAnsi="Arial"/>
        </w:rPr>
      </w:pPr>
      <w:r w:rsidDel="00000000" w:rsidR="00000000" w:rsidRPr="00000000">
        <w:rPr>
          <w:rFonts w:ascii="Arial" w:cs="Arial" w:eastAsia="Arial" w:hAnsi="Arial"/>
          <w:rtl w:val="0"/>
        </w:rPr>
        <w:t xml:space="preserve">El índice único es la piedra angular de la regla 'una opinión por compra'. No depende de que la aplicación verifique nada: aunque dos peticiones concurrentes intenten insertar la misma reseña, MongoDB rechaza la segunda. Esta regla de negocio queda garantizada por el motor.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2.5 Consultas que usa la aplicación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Las consultas más representativas están en el script MongoDB/03_consultas_resenas.js. Las cinco consultas principales son:</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Consulta 1 — Reseñas publicadas de un producto:</w:t>
      </w:r>
      <w:r w:rsidDel="00000000" w:rsidR="00000000" w:rsidRPr="00000000">
        <w:rPr>
          <w:rFonts w:ascii="Arial" w:cs="Arial" w:eastAsia="Arial" w:hAnsi="Arial"/>
          <w:rtl w:val="0"/>
        </w:rPr>
        <w:t xml:space="preserve"> La consulta más frecuente; dispara cada visita a la ficha de producto. Usa el índice ix_resena_producto.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8f9fa" w:val="clear"/>
          <w:rtl w:val="0"/>
        </w:rPr>
        <w:t xml:space="preserve">db.resenas.find(</w:t>
        <w:br w:type="textWrapping"/>
        <w:t xml:space="preserve">  { id_producto: 1001, estado: 'publicada' },</w:t>
        <w:br w:type="textWrapping"/>
        <w:t xml:space="preserve">  { _id: 0, id_cliente: 1, rating: 1, titulo: 1, texto: 1, fecha: 1 }</w:t>
        <w:br w:type="textWrapping"/>
        <w:t xml:space="preserve">).sort({ fecha: -1 });</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Consulta 2 — Promedio y total por producto:</w:t>
      </w:r>
      <w:r w:rsidDel="00000000" w:rsidR="00000000" w:rsidRPr="00000000">
        <w:rPr>
          <w:rFonts w:ascii="Arial" w:cs="Arial" w:eastAsia="Arial" w:hAnsi="Arial"/>
          <w:rtl w:val="0"/>
        </w:rPr>
        <w:t xml:space="preserve"> Alimenta el campo rating_promedio. Es una agregación barata gracias al índice ix_resena_rating.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shd w:fill="f8f9fa" w:val="clear"/>
          <w:rtl w:val="0"/>
        </w:rPr>
        <w:t xml:space="preserve">db.resenas.aggregate([</w:t>
        <w:br w:type="textWrapping"/>
        <w:t xml:space="preserve">  { $match: { estado: 'publicada' } },</w:t>
        <w:br w:type="textWrapping"/>
        <w:t xml:space="preserve">  { $group: { _id: '$id_producto', rating_promedio: { $avg: '$rating' }, total: { $sum: 1 } }},</w:t>
        <w:br w:type="textWrapping"/>
        <w:t xml:space="preserve">  { $project: { _id: 0, id_producto: '$_id', rating_promedio: { $round: ['$rating_promedio', 2] }, total: 1 }},</w:t>
        <w:br w:type="textWrapping"/>
        <w:t xml:space="preserve">  { $sort: { rating_promedio: -1, total: -1 } }</w:t>
        <w:br w:type="textWrapping"/>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Consulta 3 — Distribución de estrellas:</w:t>
      </w:r>
      <w:r w:rsidDel="00000000" w:rsidR="00000000" w:rsidRPr="00000000">
        <w:rPr>
          <w:rFonts w:ascii="Arial" w:cs="Arial" w:eastAsia="Arial" w:hAnsi="Arial"/>
          <w:rtl w:val="0"/>
        </w:rPr>
        <w:t xml:space="preserve"> Genera el histograma clásico de reseñas.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Consulta 4 — Top productos mejor valorados con mínimo de reseñas:</w:t>
      </w:r>
      <w:r w:rsidDel="00000000" w:rsidR="00000000" w:rsidRPr="00000000">
        <w:rPr>
          <w:rFonts w:ascii="Arial" w:cs="Arial" w:eastAsia="Arial" w:hAnsi="Arial"/>
          <w:rtl w:val="0"/>
        </w:rPr>
        <w:t xml:space="preserve"> Evita que productos con una sola reseña dominen el ranking (protección contra outliers).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Consulta 5 — Reseñas ocultas para moderación:</w:t>
      </w:r>
      <w:r w:rsidDel="00000000" w:rsidR="00000000" w:rsidRPr="00000000">
        <w:rPr>
          <w:rFonts w:ascii="Arial" w:cs="Arial" w:eastAsia="Arial" w:hAnsi="Arial"/>
          <w:rtl w:val="0"/>
        </w:rPr>
        <w:t xml:space="preserve"> Sirve la bandeja del administrador filtrando por estado='oculta'.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2.6 Cómo se integra con SQL Server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aplicación verifica en SQL que la venta exista, que pertenezca al cliente autenticado y que incluya el producto antes de aceptar la inserción en Mongo. Si la verificación falla, la inserción se rechaza. Mongo guarda únicamente las referencias numéricas; el nombre del cliente y el del producto se resuelven en consulta vía las funciones getNombresClientes y getNombresProductos para evitar desincronización.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3. Colección eventos — capa 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3.1 Por qué una colección time-series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Los eventos de comportamiento del cliente tienen un patrón de acceso característico: escritura masiva y continua, y lectura siempre por ventana de tiempo combinada con dimensión de agrupación. Nunca se pregunta por un evento individual. MongoDB time-series agrupa físicamente los documentos por metaField + timeField y aplica compresión columnar. Las escrituras son baratas y la retención se controla con TTL.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db.createCollection('eventos', {</w:t>
        <w:br w:type="textWrapping"/>
        <w:t xml:space="preserve">  timeseries: {</w:t>
        <w:br w:type="textWrapping"/>
        <w:t xml:space="preserve">    timeField:   'ts',</w:t>
        <w:br w:type="textWrapping"/>
        <w:t xml:space="preserve">    metaField:   'meta', // { id_sede, tipo, id_producto }</w:t>
        <w:br w:type="textWrapping"/>
        <w:t xml:space="preserve">    granularity: 'seconds'</w:t>
        <w:br w:type="textWrapping"/>
        <w:t xml:space="preserve">  },</w:t>
        <w:br w:type="textWrapping"/>
        <w:t xml:space="preserve">  expireAfterSeconds: 7776000  // 90 días</w:t>
        <w:br w:type="textWrapping"/>
        <w:t xml:space="preserve">});</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shd w:fill="f8f9fa" w:val="clear"/>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3.2 Estructura del documento y consultas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Las colecciones time-series no admiten validador, por lo que la forma se garantiza en la capa de ingesta: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w:t>
        <w:br w:type="textWrapping"/>
        <w:t xml:space="preserve">  ts: ISODate('2026-06-13T10:32:14Z'),</w:t>
        <w:br w:type="textWrapping"/>
        <w:t xml:space="preserve">  meta: { id_sede: 1, tipo: 'vista_producto', id_producto: 1001 },</w:t>
        <w:br w:type="textWrapping"/>
        <w:t xml:space="preserve">  id_cliente: 4,</w:t>
        <w:br w:type="textWrapping"/>
        <w:t xml:space="preserve">  payload: { categoría: 'Camisas', sesión: 'sess_xyz', termino_busqueda: null, resultados: null }</w:t>
        <w:br w:type="textWrapping"/>
        <w:t xml:space="preserve">}</w:t>
        <w:br w:type="textWrapping"/>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Consulta</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Pregunta de negocio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Productos más vistos por sede (7 días)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Qué está llamando la atención en cada sucursal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Búsquedas sin resultados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Qué quiere el cliente y no tenemos en catálogo</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Embudo por tipo de evento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Salud del POS web; dónde se pierden las conversiones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Eventos por hora del día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Curva de uso para planificar promociones y staffing</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before="30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40"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4. Colección feed_cliente — capa 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4.1 Patrón de vista materializada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 feed personalizado es una vista materializada. Un proceso lee el log de eventos, ejecuta las señales del algoritmo de recomendación y deja el resultado listo. Cuando el cliente entra, la lectura es instantánea. Esta estrategia separa el costo computacional del costo de lectura.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before="225" w:line="300" w:lineRule="auto"/>
        <w:ind w:left="225" w:right="225"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w:t>
        <w:br w:type="textWrapping"/>
        <w:t xml:space="preserve">  id_cliente: 4,</w:t>
        <w:br w:type="textWrapping"/>
        <w:t xml:space="preserve">  id_sede_contexto: 1,</w:t>
        <w:br w:type="textWrapping"/>
        <w:t xml:space="preserve">  generado: ISODate('2026-06-13T08:00:00Z'),</w:t>
        <w:br w:type="textWrapping"/>
        <w:t xml:space="preserve">  vigencia: ISODate('2026-06-13T14:00:00Z'), // +6 horas</w:t>
        <w:br w:type="textWrapping"/>
        <w:t xml:space="preserve">  perfil: { categorias_top: [ { categoría: 'Camisas', vistas: 12 } ] },</w:t>
        <w:br w:type="textWrapping"/>
        <w:t xml:space="preserve">  recomendaciones: [</w:t>
        <w:br w:type="textWrapping"/>
        <w:t xml:space="preserve">    { id_producto: 1004, nombre: 'Camisa lino azul', precio: 240, score: 1.0, fuente: 'vistos_no_comprados', motivo: 'Porque lo viste y aún no lo compraste' }</w:t>
        <w:br w:type="textWrapping"/>
        <w:t xml:space="preserve">  ]</w:t>
        <w:br w:type="textWrapping"/>
        <w:t xml:space="preserve">}</w:t>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shd w:fill="f8f9fa" w:val="clear"/>
        </w:rPr>
      </w:pPr>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5. Integración con SQL Server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separación de responsabilidades entre ambos motores es estricta. SQL Server posee la verdad transaccional; MongoDB posee la verdad documental. La integración se realiza en la capa de aplicación.</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Validación cruzada:</w:t>
      </w:r>
      <w:r w:rsidDel="00000000" w:rsidR="00000000" w:rsidRPr="00000000">
        <w:rPr>
          <w:rFonts w:ascii="Arial" w:cs="Arial" w:eastAsia="Arial" w:hAnsi="Arial"/>
          <w:rtl w:val="0"/>
        </w:rPr>
        <w:t xml:space="preserve"> El endpoint verifica en SQL que el cliente sea el dueño de la venta y esté en estado 'Pagada' o 'Entregada'.</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Enriquecimiento al servir:</w:t>
      </w:r>
      <w:r w:rsidDel="00000000" w:rsidR="00000000" w:rsidRPr="00000000">
        <w:rPr>
          <w:rFonts w:ascii="Arial" w:cs="Arial" w:eastAsia="Arial" w:hAnsi="Arial"/>
          <w:rtl w:val="0"/>
        </w:rPr>
        <w:t xml:space="preserve"> MongoDB guarda solo IDs numéricos. getNombresClientes y getNombresProductos resuelven la información en tiempo de consulta.</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Captura asíncrona:</w:t>
      </w:r>
      <w:r w:rsidDel="00000000" w:rsidR="00000000" w:rsidRPr="00000000">
        <w:rPr>
          <w:rFonts w:ascii="Arial" w:cs="Arial" w:eastAsia="Arial" w:hAnsi="Arial"/>
          <w:rtl w:val="0"/>
        </w:rPr>
        <w:t xml:space="preserve"> La inserción del log de eventos en Mongo no es bloqueante respecto al renderizado web.</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6. Resumen de aportes técnicos</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Capacidad</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b w:val="1"/>
                <w:bCs w:val="1"/>
                <w:color w:val="77b087"/>
                <w:shd w:fill="auto" w:val="clear"/>
              </w:rPr>
            </w:pPr>
            <w:r w:rsidDel="00000000" w:rsidR="00000000" w:rsidRPr="00000000">
              <w:rPr>
                <w:rFonts w:ascii="Arial" w:cs="Arial" w:eastAsia="Arial" w:hAnsi="Arial"/>
                <w:b w:val="1"/>
                <w:bCs w:val="1"/>
                <w:color w:val="77b087"/>
                <w:shd w:fill="auto" w:val="clear"/>
                <w:rtl w:val="0"/>
              </w:rPr>
              <w:t xml:space="preserve">Aporte concreto al sistema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Validador $jsonSchema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Integridad de reseñas garantizada por el motor.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Subdocumentos embebidos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Respuestas y fotos viven en la reseña sin JOINs.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Índices únicos/compuestos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Garantiza una opinión por compra a nivel de restricción de motor.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Time-series y TTL automático</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275.9999942779541" w:lineRule="auto"/>
              <w:rPr>
                <w:rFonts w:ascii="Arial" w:cs="Arial" w:eastAsia="Arial" w:hAnsi="Arial"/>
              </w:rPr>
            </w:pPr>
            <w:r w:rsidDel="00000000" w:rsidR="00000000" w:rsidRPr="00000000">
              <w:rPr>
                <w:rFonts w:ascii="Arial" w:cs="Arial" w:eastAsia="Arial" w:hAnsi="Arial"/>
                <w:rtl w:val="0"/>
              </w:rPr>
              <w:t xml:space="preserve">Retención inteligente sin jobs de mantenimiento.</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before="30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77b087"/>
        </w:rPr>
      </w:pPr>
      <w:r w:rsidDel="00000000" w:rsidR="00000000" w:rsidRPr="00000000">
        <w:rPr>
          <w:rFonts w:ascii="Arial" w:cs="Arial" w:eastAsia="Arial" w:hAnsi="Arial"/>
          <w:color w:val="77b087"/>
          <w:rtl w:val="0"/>
        </w:rPr>
        <w:t xml:space="preserve">7. Actualizaciones y Cambios Recientes del Proyecto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 han implementado modificaciones relevantes en la arquitectura y funcionalidades del componente NoSQL que complementan la documentación base: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Base de Datos MongoDB Centralizada:</w:t>
      </w:r>
      <w:r w:rsidDel="00000000" w:rsidR="00000000" w:rsidRPr="00000000">
        <w:rPr>
          <w:rFonts w:ascii="Arial" w:cs="Arial" w:eastAsia="Arial" w:hAnsi="Arial"/>
          <w:rtl w:val="0"/>
        </w:rPr>
        <w:t xml:space="preserve"> Se ha configurado un único clúster central de MongoDB compartido por toda la aplicación. El código se conecta exclusivamente a una sola base de datos (tiendaropa_nosql) centralizada desde lib/db/mongo.ts, unificando la información de todas las sedes.</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Sistema de Reacciones en Reseñas:</w:t>
      </w:r>
      <w:r w:rsidDel="00000000" w:rsidR="00000000" w:rsidRPr="00000000">
        <w:rPr>
          <w:rFonts w:ascii="Arial" w:cs="Arial" w:eastAsia="Arial" w:hAnsi="Arial"/>
          <w:rtl w:val="0"/>
        </w:rPr>
        <w:t xml:space="preserve"> Se incorporó un mecanismo de votos (tipo </w:t>
      </w:r>
      <w:r w:rsidDel="00000000" w:rsidR="00000000" w:rsidRPr="00000000">
        <w:rPr>
          <w:rFonts w:ascii="Arial" w:cs="Arial" w:eastAsia="Arial" w:hAnsi="Arial"/>
          <w:i w:val="1"/>
          <w:iCs w:val="1"/>
          <w:rtl w:val="0"/>
        </w:rPr>
        <w:t xml:space="preserve">like/dislike</w:t>
      </w:r>
      <w:r w:rsidDel="00000000" w:rsidR="00000000" w:rsidRPr="00000000">
        <w:rPr>
          <w:rFonts w:ascii="Arial" w:cs="Arial" w:eastAsia="Arial" w:hAnsi="Arial"/>
          <w:rtl w:val="0"/>
        </w:rPr>
        <w:t xml:space="preserve">) directamente en las reseñas (implementado en lib/data/resenas.ts), incluyendo contadores de interacciones y el registro del voto individual de cada usuario.</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Reacciones en Respuestas:</w:t>
      </w:r>
      <w:r w:rsidDel="00000000" w:rsidR="00000000" w:rsidRPr="00000000">
        <w:rPr>
          <w:rFonts w:ascii="Arial" w:cs="Arial" w:eastAsia="Arial" w:hAnsi="Arial"/>
          <w:rtl w:val="0"/>
        </w:rPr>
        <w:t xml:space="preserve"> El sistema de votos de </w:t>
      </w:r>
      <w:r w:rsidDel="00000000" w:rsidR="00000000" w:rsidRPr="00000000">
        <w:rPr>
          <w:rFonts w:ascii="Arial" w:cs="Arial" w:eastAsia="Arial" w:hAnsi="Arial"/>
          <w:i w:val="1"/>
          <w:iCs w:val="1"/>
          <w:rtl w:val="0"/>
        </w:rPr>
        <w:t xml:space="preserve">like/dislike</w:t>
      </w:r>
      <w:r w:rsidDel="00000000" w:rsidR="00000000" w:rsidRPr="00000000">
        <w:rPr>
          <w:rFonts w:ascii="Arial" w:cs="Arial" w:eastAsia="Arial" w:hAnsi="Arial"/>
          <w:rtl w:val="0"/>
        </w:rPr>
        <w:t xml:space="preserve"> se ha extendido también a las respuestas de las reseñas (lib/data/resenas.ts), permitiendo a la comunidad reaccionar y validar las intervenciones de otros participantes o del administrador.</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Hilos de Conversación Base:</w:t>
      </w:r>
      <w:r w:rsidDel="00000000" w:rsidR="00000000" w:rsidRPr="00000000">
        <w:rPr>
          <w:rFonts w:ascii="Arial" w:cs="Arial" w:eastAsia="Arial" w:hAnsi="Arial"/>
          <w:rtl w:val="0"/>
        </w:rPr>
        <w:t xml:space="preserve"> Las respuestas de los usuarios, vendedores o administradores se estructuran ahora como elementos embebidos dentro de la reseña original (el alta de respuestas se maneja en lib/data/resenas.ts). De esta manera, el comentario principal actúa como el hilo conductor base de toda la conversación.</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Moderación Completa de Respuestas:</w:t>
      </w:r>
      <w:r w:rsidDel="00000000" w:rsidR="00000000" w:rsidRPr="00000000">
        <w:rPr>
          <w:rFonts w:ascii="Arial" w:cs="Arial" w:eastAsia="Arial" w:hAnsi="Arial"/>
          <w:rtl w:val="0"/>
        </w:rPr>
        <w:t xml:space="preserve"> Se otorgaron capacidades avanzadas de moderación a los roles administrativos. Ahora, tanto el Administrador de Sede como el Dueño pueden ocultar, publicar o borrar respuestas específicas directamente desde la interfaz (funciones disponibles en app/admin-sede/catalogo/[id]/page.tsx y app/owner/resenas/page.tsx), extendiendo el control más allá de la moderación que solo aplicaba a las reseñas principales.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Conclusión Final:</w:t>
      </w:r>
      <w:r w:rsidDel="00000000" w:rsidR="00000000" w:rsidRPr="00000000">
        <w:rPr>
          <w:rFonts w:ascii="Arial" w:cs="Arial" w:eastAsia="Arial" w:hAnsi="Arial"/>
          <w:rtl w:val="0"/>
        </w:rPr>
        <w:t xml:space="preserve"> La integración con SQL Server respeta el rol de cada motor: el sistema relacional sigue siendo la fuente de verdad transaccional, y MongoDB actúa como capa de enriquecimiento de la experiencia del cliente con las nuevas capacidades sociales y centralizadas.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HS-Hernandez/Tienda-Ropa-2.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