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
      </w:pPr>
      <w:r>
        <w:t xml:space="preserve">Week 6 Builder Journal</w:t>
      </w:r>
    </w:p>
    <w:p>
      <w:pPr>
        <w:spacing w:after="200"/>
      </w:pPr>
      <w:r>
        <w:rPr>
          <w:i/>
          <w:iCs/>
          <w:sz w:val="20"/>
          <w:szCs w:val="20"/>
        </w:rPr>
        <w:t xml:space="preserve">AI Visual Quality Inspection Platform — Computer Vision Engineering Track</w:t>
      </w:r>
    </w:p>
    <w:p>
      <w:pPr>
        <w:pStyle w:val="Heading2"/>
        <w:spacing w:after="80" w:before="200"/>
      </w:pPr>
      <w:r>
        <w:t xml:space="preserve">What I built</w:t>
      </w:r>
    </w:p>
    <w:p>
      <w:pPr>
        <w:spacing w:after="120"/>
      </w:pPr>
      <w:r>
        <w:t xml:space="preserve">An end-to-end fabric/textile quality-control platform: a Flask + SQLite backend that runs every inspected frame through two models in parallel — a 6-class DefectCNN classifier (good / color / cut / hole / metal_contamination / thread) and a convolutional autoencoder trained mostly on good samples for unsupervised anomaly detection. A rule-based decision engine combines both signals with defect-area and critical-class checks into a PASS / FAIL / INVALID verdict, assigns a Minor/Major/Critical severity, and logs every inspection with three evidence images (original, reconstruction-error heatmap, annotated) to SQLite. The vanilla JS frontend covers four capture paths (image upload, webcam/USB camera, recorded conveyor video with auto-inspect, uploaded video with manual capture) plus history, analytics, and a live-editable settings page for all decision/severity thresholds.</w:t>
      </w:r>
    </w:p>
    <w:p>
      <w:pPr>
        <w:pStyle w:val="Heading2"/>
        <w:spacing w:after="80" w:before="200"/>
      </w:pPr>
      <w:r>
        <w:t xml:space="preserve">Why I selected this inspection problem</w:t>
      </w:r>
    </w:p>
    <w:p>
      <w:pPr>
        <w:spacing w:after="120"/>
      </w:pPr>
      <w:r>
        <w:t xml:space="preserve">Fabric/textile defect inspection was the Week 6 fellowship brief. </w:t>
      </w:r>
      <w:r>
        <w:rPr>
          <w:i/>
          <w:iCs/>
          <w:color w:val="B00020"/>
        </w:rPr>
        <w:t xml:space="preserve">[FILL IN — say whether you leaned into fabric specifically because it overlaps with your separate textile-defect internship project, or for another reason]</w:t>
      </w:r>
    </w:p>
    <w:p>
      <w:pPr>
        <w:pStyle w:val="Heading2"/>
        <w:spacing w:after="80" w:before="200"/>
      </w:pPr>
      <w:r>
        <w:t xml:space="preserve">Biggest dataset problem</w:t>
      </w:r>
    </w:p>
    <w:p>
      <w:pPr>
        <w:spacing w:after="120"/>
      </w:pPr>
      <w:r>
        <w:rPr>
          <w:i/>
          <w:iCs/>
          <w:color w:val="B00020"/>
        </w:rPr>
        <w:t xml:space="preserve">[FILL IN — e.g. class imbalance between good and defect classes, inconsistent lighting/background across sources, mislabeled samples, too few examples of a rare defect class — whichever you actually hit]</w:t>
      </w:r>
    </w:p>
    <w:p>
      <w:pPr>
        <w:pStyle w:val="Heading2"/>
        <w:spacing w:after="80" w:before="200"/>
      </w:pPr>
      <w:r>
        <w:t xml:space="preserve">Hardest defect to detect</w:t>
      </w:r>
    </w:p>
    <w:p>
      <w:pPr>
        <w:spacing w:after="120"/>
      </w:pPr>
      <w:r>
        <w:t xml:space="preserve">Candidates worth confirming against your actual results: </w:t>
      </w:r>
      <w:r>
        <w:rPr>
          <w:b/>
          <w:bCs/>
        </w:rPr>
        <w:t xml:space="preserve">thread</w:t>
      </w:r>
      <w:r>
        <w:t xml:space="preserve"> (thin, low-contrast, easy to lose at 64×64 grayscale) and </w:t>
      </w:r>
      <w:r>
        <w:rPr>
          <w:b/>
          <w:bCs/>
        </w:rPr>
        <w:t xml:space="preserve">color</w:t>
      </w:r>
      <w:r>
        <w:t xml:space="preserve"> (a global tone shift the model may confuse with normal fabric variation). </w:t>
      </w:r>
      <w:r>
        <w:rPr>
          <w:i/>
          <w:iCs/>
          <w:color w:val="B00020"/>
        </w:rPr>
        <w:t xml:space="preserve">[FILL IN — replace with your actual hardest class from the confusion matrix]</w:t>
      </w:r>
    </w:p>
    <w:p>
      <w:pPr>
        <w:pStyle w:val="Heading2"/>
        <w:spacing w:after="80" w:before="200"/>
      </w:pPr>
      <w:r>
        <w:t xml:space="preserve">Most common false positive</w:t>
      </w:r>
    </w:p>
    <w:p>
      <w:pPr>
        <w:spacing w:after="120"/>
      </w:pPr>
      <w:r>
        <w:rPr>
          <w:i/>
          <w:iCs/>
          <w:color w:val="B00020"/>
        </w:rPr>
        <w:t xml:space="preserve">[FILL IN — which good samples get flagged, and why — e.g. natural fabric texture/weave tripping the anomaly threshold, or a specific lighting condition]</w:t>
      </w:r>
    </w:p>
    <w:p>
      <w:pPr>
        <w:pStyle w:val="Heading2"/>
        <w:spacing w:after="80" w:before="200"/>
      </w:pPr>
      <w:r>
        <w:t xml:space="preserve">Most dangerous false negative</w:t>
      </w:r>
    </w:p>
    <w:p>
      <w:pPr>
        <w:spacing w:after="120"/>
      </w:pPr>
      <w:r>
        <w:t xml:space="preserve">By design, this is a hole or cut classified as good with high confidence — both are configured as critical classes specifically because missing them is the costliest failure mode, and the anomaly model is the only backstop if the classifier misses one entirely (a genuinely novel-looking hole the classifier wasn't trained to recognize).</w:t>
      </w:r>
    </w:p>
    <w:p>
      <w:pPr>
        <w:pStyle w:val="Heading2"/>
        <w:spacing w:after="80" w:before="200"/>
      </w:pPr>
      <w:r>
        <w:t xml:space="preserve">Did anomaly detection help?</w:t>
      </w:r>
    </w:p>
    <w:p>
      <w:pPr>
        <w:spacing w:after="120"/>
      </w:pPr>
      <w:r>
        <w:t xml:space="preserve">It's designed to catch defects that don't match any of the six trained classes, since it doesn't predict a class at all — only 'this doesn't reconstruct like a normal sample.' </w:t>
      </w:r>
      <w:r>
        <w:rPr>
          <w:i/>
          <w:iCs/>
          <w:color w:val="B00020"/>
        </w:rPr>
        <w:t xml:space="preserve">[FILL IN — state whether it actually flagged anything on your validation set that the classifier alone missed, or whether it mostly agreed with the classifier]</w:t>
      </w:r>
    </w:p>
    <w:p>
      <w:pPr>
        <w:pStyle w:val="Heading2"/>
        <w:spacing w:after="80" w:before="200"/>
      </w:pPr>
      <w:r>
        <w:t xml:space="preserve">Which experiment changed my approach</w:t>
      </w:r>
    </w:p>
    <w:p>
      <w:pPr>
        <w:spacing w:after="120"/>
      </w:pPr>
      <w:r>
        <w:rPr>
          <w:i/>
          <w:iCs/>
          <w:color w:val="B00020"/>
        </w:rPr>
        <w:t xml:space="preserve">[FILL IN — e.g. a threshold tuning run, an architecture change, a preprocessing fix, or a specific failure case that made you rethink the decision engine or severity bands]</w:t>
      </w:r>
    </w:p>
    <w:p>
      <w:pPr>
        <w:pStyle w:val="Heading2"/>
        <w:spacing w:after="80" w:before="200"/>
      </w:pPr>
      <w:r>
        <w:t xml:space="preserve">Main performance bottleneck</w:t>
      </w:r>
    </w:p>
    <w:p>
      <w:pPr>
        <w:spacing w:after="120"/>
      </w:pPr>
      <w:r>
        <w:t xml:space="preserve">Likely candidates to check against your actual timing: model inference on CPU (no GPU path in the current loader), the two sequential forward passes per inspection (classifier then autoencoder), or evidence image writes to disk. </w:t>
      </w:r>
      <w:r>
        <w:rPr>
          <w:i/>
          <w:iCs/>
          <w:color w:val="B00020"/>
        </w:rPr>
        <w:t xml:space="preserve">[FILL IN — confirm which one actually dominates processing_time_ms in your testing]</w:t>
      </w:r>
    </w:p>
    <w:p>
      <w:pPr>
        <w:pStyle w:val="Heading2"/>
        <w:spacing w:after="80" w:before="200"/>
      </w:pPr>
      <w:r>
        <w:t xml:space="preserve">What real factory deployment would require</w:t>
      </w:r>
    </w:p>
    <w:p>
      <w:pPr>
        <w:spacing w:after="120"/>
      </w:pPr>
      <w:r>
        <w:t xml:space="preserve">Beyond this fellowship scope: (1) a fixed camera rig with controlled lighting, since the quality-check thresholds (brightness, blur) assume a reasonably consistent capture setup; (2) GPU or edge-accelerated inference if the line speed needs faster-than-CPU throughput; (3) a concurrent-write database (this is single-process SQLite) and redundant evidence storage; (4) PLC/conveyor integration to actually reject failed units rather than just logging them; (5) ongoing model monitoring and a retraining pipeline as fabric batches or lighting drift over time; and (6) validating the hole/cut false-negative rate is near zero before trusting the system unsupervised, since a human inspector would still need to spot-check until that's proven.</w:t>
      </w:r>
    </w:p>
    <w:p>
      <w:pPr>
        <w:pStyle w:val="Heading2"/>
        <w:spacing w:after="80" w:before="200"/>
      </w:pPr>
      <w:r>
        <w:t xml:space="preserve">Goals for Week 7</w:t>
      </w:r>
    </w:p>
    <w:p>
      <w:pPr>
        <w:spacing w:after="120"/>
      </w:pPr>
      <w:r>
        <w:rPr>
          <w:i/>
          <w:iCs/>
          <w:color w:val="B00020"/>
        </w:rPr>
        <w:t xml:space="preserve">[FILL IN — whatever the Week 7 fellowship brief covers, plus anything from this week you want to carry forward — e.g. closing the dataset gap, adding detection/segmentation for pixel-accurate localization, or filling in the evaluation numbers this README is still missing]</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2026-08-30T08:51:21.536Z</dcterms:created>
  <dcterms:modified xsi:type="dcterms:W3CDTF">2026-08-30T08:51:21.547Z</dcterms:modified>
</cp:coreProperties>
</file>

<file path=docProps/custom.xml><?xml version="1.0" encoding="utf-8"?>
<Properties xmlns="http://schemas.openxmlformats.org/officeDocument/2006/custom-properties" xmlns:vt="http://schemas.openxmlformats.org/officeDocument/2006/docPropsVTypes"/>
</file>