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инструкция-администратора"/>
    <w:p>
      <w:pPr>
        <w:pStyle w:val="Heading1"/>
      </w:pPr>
      <w:r>
        <w:t xml:space="preserve">Инструкция администратора</w:t>
      </w:r>
    </w:p>
    <w:bookmarkStart w:id="16" w:name="прод-срез-1-я-цифра-версии"/>
    <w:p>
      <w:pPr>
        <w:pStyle w:val="Heading2"/>
      </w:pPr>
      <w:r>
        <w:t xml:space="preserve">Прод-срез (1-я цифра версии)</w:t>
      </w:r>
    </w:p>
    <w:p>
      <w:pPr>
        <w:pStyle w:val="FirstParagraph"/>
      </w:pPr>
      <w:r>
        <w:rPr>
          <w:b/>
          <w:bCs/>
        </w:rPr>
        <w:t xml:space="preserve">MAJOR</w:t>
      </w:r>
      <w:r>
        <w:t xml:space="preserve"> </w:t>
      </w:r>
      <w:r>
        <w:t xml:space="preserve">(</w:t>
      </w:r>
      <w:r>
        <w:rPr>
          <w:rStyle w:val="VerbatimChar"/>
        </w:rPr>
        <w:t xml:space="preserve">0.7.4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) — это не каждый merge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а осознанный «отдали стабильную сборку во вне» (отдельный деплой, тег, снимок для пользователей).</w:t>
      </w:r>
    </w:p>
    <w:bookmarkStart w:id="9" w:name="когда-повышать-major"/>
    <w:p>
      <w:pPr>
        <w:pStyle w:val="Heading3"/>
      </w:pPr>
      <w:r>
        <w:t xml:space="preserve">Когда повышать MAJOR</w:t>
      </w:r>
    </w:p>
    <w:p>
      <w:pPr>
        <w:pStyle w:val="Compact"/>
        <w:numPr>
          <w:ilvl w:val="0"/>
          <w:numId w:val="1001"/>
        </w:numPr>
      </w:pPr>
      <w:r>
        <w:t xml:space="preserve">Готовы назвать сборку</w:t>
      </w:r>
      <w:r>
        <w:t xml:space="preserve"> </w:t>
      </w:r>
      <w:r>
        <w:rPr>
          <w:b/>
          <w:bCs/>
        </w:rPr>
        <w:t xml:space="preserve">стабильной для внешних пользователей</w:t>
      </w:r>
    </w:p>
    <w:p>
      <w:pPr>
        <w:pStyle w:val="Compact"/>
        <w:numPr>
          <w:ilvl w:val="0"/>
          <w:numId w:val="1001"/>
        </w:numPr>
      </w:pPr>
      <w:r>
        <w:t xml:space="preserve">Пройдены smoke-тесты на стенде, миграции БД применены на прод-БД</w:t>
      </w:r>
    </w:p>
    <w:p>
      <w:pPr>
        <w:pStyle w:val="Compact"/>
        <w:numPr>
          <w:ilvl w:val="0"/>
          <w:numId w:val="100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перенесены пункты из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в секцию</w:t>
      </w:r>
      <w:r>
        <w:t xml:space="preserve"> </w:t>
      </w:r>
      <w:r>
        <w:rPr>
          <w:rStyle w:val="VerbatimChar"/>
        </w:rPr>
        <w:t xml:space="preserve">## [1.0.0] — дата</w:t>
      </w:r>
    </w:p>
    <w:bookmarkEnd w:id="9"/>
    <w:bookmarkStart w:id="11" w:name="шаги-пока-вручную"/>
    <w:p>
      <w:pPr>
        <w:pStyle w:val="Heading3"/>
      </w:pPr>
      <w:r>
        <w:t xml:space="preserve">Шаги (пока вручную)</w:t>
      </w:r>
    </w:p>
    <w:p>
      <w:pPr>
        <w:numPr>
          <w:ilvl w:val="0"/>
          <w:numId w:val="1002"/>
        </w:numPr>
      </w:pPr>
      <w:r>
        <w:t xml:space="preserve">Убедиться, что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актуален и собирается: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Локально (или в CI позже):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release:prod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посмотреть 0.x.y → 1.0.0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release:prod                </w:t>
      </w:r>
      <w:r>
        <w:rPr>
          <w:rStyle w:val="CommentTok"/>
        </w:rPr>
        <w:t xml:space="preserve"># записать версию в package.json</w:t>
      </w:r>
    </w:p>
    <w:p>
      <w:pPr>
        <w:numPr>
          <w:ilvl w:val="0"/>
          <w:numId w:val="1002"/>
        </w:numPr>
      </w:pPr>
      <w:r>
        <w:t xml:space="preserve">Оформить</w:t>
      </w:r>
      <w:r>
        <w:t xml:space="preserve"> </w:t>
      </w:r>
      <w:r>
        <w:rPr>
          <w:b/>
          <w:bCs/>
        </w:rPr>
        <w:t xml:space="preserve">CHANGELOG</w:t>
      </w:r>
      <w:r>
        <w:t xml:space="preserve">: новая секция</w:t>
      </w:r>
      <w:r>
        <w:t xml:space="preserve"> </w:t>
      </w:r>
      <w:r>
        <w:rPr>
          <w:rStyle w:val="VerbatimChar"/>
        </w:rPr>
        <w:t xml:space="preserve">## [1.0.0] — ГГГГ-ММ-ДД</w:t>
      </w:r>
      <w:r>
        <w:t xml:space="preserve">, очистить/оставить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Коммит:</w:t>
      </w:r>
      <w:r>
        <w:t xml:space="preserve"> </w:t>
      </w:r>
      <w:r>
        <w:rPr>
          <w:rStyle w:val="VerbatimChar"/>
        </w:rPr>
        <w:t xml:space="preserve">chore(release): prod v1.0.0</w:t>
      </w:r>
      <w:r>
        <w:t xml:space="preserve"> </w:t>
      </w:r>
      <w:r>
        <w:t xml:space="preserve">(версии + changelog).</w:t>
      </w:r>
    </w:p>
    <w:p>
      <w:pPr>
        <w:numPr>
          <w:ilvl w:val="0"/>
          <w:numId w:val="1002"/>
        </w:numPr>
      </w:pPr>
      <w:r>
        <w:t xml:space="preserve">Тег и push: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</w:p>
    <w:p>
      <w:pPr>
        <w:numPr>
          <w:ilvl w:val="0"/>
          <w:numId w:val="1002"/>
        </w:numPr>
      </w:pPr>
      <w:r>
        <w:t xml:space="preserve">GitHub →</w:t>
      </w:r>
      <w:r>
        <w:t xml:space="preserve"> </w:t>
      </w:r>
      <w:r>
        <w:rPr>
          <w:b/>
          <w:bCs/>
        </w:rPr>
        <w:t xml:space="preserve">Releases</w:t>
      </w:r>
      <w:r>
        <w:t xml:space="preserve"> </w:t>
      </w:r>
      <w:r>
        <w:t xml:space="preserve">→ описание из changelog.</w:t>
      </w:r>
    </w:p>
    <w:p>
      <w:pPr>
        <w:numPr>
          <w:ilvl w:val="0"/>
          <w:numId w:val="1002"/>
        </w:numPr>
      </w:pPr>
      <w:r>
        <w:t xml:space="preserve">Деплой прод-окружения по</w:t>
      </w:r>
      <w:r>
        <w:t xml:space="preserve"> </w:t>
      </w:r>
      <w:hyperlink r:id="rId10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(отдельный процесс, env, БД).</w:t>
      </w:r>
    </w:p>
    <w:bookmarkEnd w:id="11"/>
    <w:bookmarkStart w:id="12" w:name="что-не-делать"/>
    <w:p>
      <w:pPr>
        <w:pStyle w:val="Heading3"/>
      </w:pPr>
      <w:r>
        <w:t xml:space="preserve">Что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делать</w:t>
      </w:r>
    </w:p>
    <w:p>
      <w:pPr>
        <w:pStyle w:val="Compact"/>
        <w:numPr>
          <w:ilvl w:val="0"/>
          <w:numId w:val="1003"/>
        </w:numPr>
      </w:pPr>
      <w:r>
        <w:t xml:space="preserve">Не полагаться на автоматический bump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для MAJOR — workflow меняет только</w:t>
      </w:r>
      <w:r>
        <w:t xml:space="preserve"> </w:t>
      </w:r>
      <w:r>
        <w:rPr>
          <w:b/>
          <w:bCs/>
        </w:rPr>
        <w:t xml:space="preserve">MINOR/PATCH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Не ставить тег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без обновления changelog и без проверки миграций.</w:t>
      </w:r>
    </w:p>
    <w:bookmarkEnd w:id="12"/>
    <w:bookmarkStart w:id="14" w:name="тестовый-стенд-staging"/>
    <w:p>
      <w:pPr>
        <w:pStyle w:val="Heading3"/>
      </w:pPr>
      <w:r>
        <w:t xml:space="preserve">Тестовый стенд (</w:t>
      </w:r>
      <w:r>
        <w:rPr>
          <w:rStyle w:val="VerbatimChar"/>
        </w:rPr>
        <w:t xml:space="preserve">staging</w:t>
      </w:r>
      <w:r>
        <w:t xml:space="preserve">)</w:t>
      </w:r>
    </w:p>
    <w:p>
      <w:pPr>
        <w:pStyle w:val="FirstParagraph"/>
      </w:pPr>
      <w:r>
        <w:t xml:space="preserve">Не каждый merge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сразу на стенде. Выкладка только когда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прошли</w:t>
      </w:r>
      <w:r>
        <w:t xml:space="preserve"> </w:t>
      </w:r>
      <w:r>
        <w:rPr>
          <w:b/>
          <w:bCs/>
        </w:rPr>
        <w:t xml:space="preserve">локальные</w:t>
      </w:r>
      <w:r>
        <w:t xml:space="preserve"> </w:t>
      </w:r>
      <w:r>
        <w:t xml:space="preserve">build/smoke, затем PR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staging</w:t>
      </w:r>
      <w:r>
        <w:t xml:space="preserve"> </w:t>
      </w:r>
      <w:r>
        <w:t xml:space="preserve">— на стенде одна</w:t>
      </w:r>
      <w:r>
        <w:t xml:space="preserve"> </w:t>
      </w:r>
      <w:r>
        <w:rPr>
          <w:b/>
          <w:bCs/>
        </w:rPr>
        <w:t xml:space="preserve">стабильная</w:t>
      </w:r>
      <w:r>
        <w:t xml:space="preserve"> </w:t>
      </w:r>
      <w:r>
        <w:t xml:space="preserve">версия</w:t>
      </w:r>
      <w:r>
        <w:t xml:space="preserve"> </w:t>
      </w:r>
      <w:r>
        <w:rPr>
          <w:rStyle w:val="VerbatimChar"/>
        </w:rPr>
        <w:t xml:space="preserve">X.Y.Z</w:t>
      </w:r>
      <w:r>
        <w:t xml:space="preserve"> </w:t>
      </w:r>
      <w:r>
        <w:t xml:space="preserve">для отчётов тестировщиков. Подробно:</w:t>
      </w:r>
      <w:r>
        <w:t xml:space="preserve"> </w:t>
      </w:r>
      <w:hyperlink r:id="rId13">
        <w:r>
          <w:rPr>
            <w:rStyle w:val="Hyperlink"/>
          </w:rPr>
          <w:t xml:space="preserve">WORKFLOW.md</w:t>
        </w:r>
      </w:hyperlink>
      <w:r>
        <w:t xml:space="preserve">. Прод — только после QA на стенде.</w:t>
      </w:r>
    </w:p>
    <w:bookmarkEnd w:id="14"/>
    <w:bookmarkStart w:id="15" w:name="позже-когда-дойдёте"/>
    <w:p>
      <w:pPr>
        <w:pStyle w:val="Heading3"/>
      </w:pPr>
      <w:r>
        <w:t xml:space="preserve">Позже (когда дойдёте)</w:t>
      </w:r>
    </w:p>
    <w:p>
      <w:pPr>
        <w:pStyle w:val="Compact"/>
        <w:numPr>
          <w:ilvl w:val="0"/>
          <w:numId w:val="1004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workflow_dispatch</w:t>
      </w:r>
      <w:r>
        <w:t xml:space="preserve"> </w:t>
      </w:r>
      <w:r>
        <w:t xml:space="preserve">«Release production» в GitHub Actions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Environment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с approval на деплой</w:t>
      </w:r>
    </w:p>
    <w:p>
      <w:pPr>
        <w:pStyle w:val="FirstParagraph"/>
      </w:pPr>
      <w:r>
        <w:t xml:space="preserve">Пока зафиксировано только это руководство; автоматизацию прода добавим отдельно.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labels-на-github"/>
    <w:p>
      <w:pPr>
        <w:pStyle w:val="Heading2"/>
      </w:pPr>
      <w:r>
        <w:t xml:space="preserve">Labels на GitHub</w:t>
      </w:r>
    </w:p>
    <w:p>
      <w:pPr>
        <w:pStyle w:val="FirstParagraph"/>
      </w:pPr>
      <w:r>
        <w:t xml:space="preserve">Для обычных merge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см.</w:t>
      </w:r>
      <w:r>
        <w:t xml:space="preserve"> </w:t>
      </w:r>
      <w:hyperlink r:id="rId17">
        <w:r>
          <w:rPr>
            <w:rStyle w:val="Hyperlink"/>
          </w:rPr>
          <w:t xml:space="preserve">VERSIONING.md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version:minor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version:skip</w:t>
      </w:r>
    </w:p>
    <w:p>
      <w:r>
        <w:pict>
          <v:rect style="width:0;height:1.5pt" o:hralign="center" o:hrstd="t" o:hr="t"/>
        </w:pict>
      </w:r>
    </w:p>
    <w:bookmarkEnd w:id="18"/>
    <w:bookmarkStart w:id="19" w:name="доступ-и-секреты"/>
    <w:p>
      <w:pPr>
        <w:pStyle w:val="Heading2"/>
      </w:pPr>
      <w:r>
        <w:t xml:space="preserve">Доступ и секреты</w:t>
      </w:r>
    </w:p>
    <w:p>
      <w:pPr>
        <w:pStyle w:val="Compact"/>
        <w:numPr>
          <w:ilvl w:val="0"/>
          <w:numId w:val="1006"/>
        </w:numPr>
      </w:pPr>
      <w:r>
        <w:t xml:space="preserve">Секреты только в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на сервере, не в git.</w:t>
      </w:r>
    </w:p>
    <w:p>
      <w:pPr>
        <w:pStyle w:val="Compact"/>
        <w:numPr>
          <w:ilvl w:val="0"/>
          <w:numId w:val="1006"/>
        </w:numPr>
      </w:pPr>
      <w:r>
        <w:t xml:space="preserve">Collaborators: Settings → Collaborators в репозитории.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DEPLOYMENT.md" TargetMode="External" /><Relationship Type="http://schemas.openxmlformats.org/officeDocument/2006/relationships/hyperlink" Id="rId17" Target="./VERSIONING.md" TargetMode="External" /><Relationship Type="http://schemas.openxmlformats.org/officeDocument/2006/relationships/hyperlink" Id="rId13" Target="./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DEPLOYMENT.md" TargetMode="External" /><Relationship Type="http://schemas.openxmlformats.org/officeDocument/2006/relationships/hyperlink" Id="rId17" Target="./VERSIONING.md" TargetMode="External" /><Relationship Type="http://schemas.openxmlformats.org/officeDocument/2006/relationships/hyperlink" Id="rId13" Target="./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2026-05-22T16:09:20Z</dcterms:created>
  <dcterms:modified xsi:type="dcterms:W3CDTF">2026-05-22T16:09:20Z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