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be4df929873868730cbbbbc8f7e9253af4ce1f"/>
    <w:p>
      <w:pPr>
        <w:pStyle w:val="Heading1"/>
      </w:pPr>
      <w:r>
        <w:t xml:space="preserve">Retrogen: бизнес-модель, прайс и план монетизации</w:t>
      </w:r>
    </w:p>
    <w:p>
      <w:pPr>
        <w:pStyle w:val="BlockText"/>
      </w:pPr>
      <w:r>
        <w:t xml:space="preserve">Документ для внутреннего планирования и переговоров с клиентами.</w:t>
      </w:r>
      <w:r>
        <w:br/>
      </w:r>
      <w:r>
        <w:t xml:space="preserve">Ветка:</w:t>
      </w:r>
      <w:r>
        <w:t xml:space="preserve"> </w:t>
      </w:r>
      <w:r>
        <w:rPr>
          <w:rStyle w:val="VerbatimChar"/>
        </w:rPr>
        <w:t xml:space="preserve">docs/pricing-business-model</w:t>
      </w:r>
      <w:r>
        <w:t xml:space="preserve"> </w:t>
      </w:r>
      <w:r>
        <w:t xml:space="preserve">(не связана с feature-ветками разработки UI).</w:t>
      </w:r>
      <w:r>
        <w:br/>
      </w:r>
      <w:r>
        <w:t xml:space="preserve">Цифры —</w:t>
      </w:r>
      <w:r>
        <w:t xml:space="preserve"> </w:t>
      </w:r>
      <w:r>
        <w:rPr>
          <w:b/>
          <w:bCs/>
        </w:rPr>
        <w:t xml:space="preserve">рабочая модель</w:t>
      </w:r>
      <w:r>
        <w:t xml:space="preserve"> </w:t>
      </w:r>
      <w:r>
        <w:t xml:space="preserve">(допущения явно помечены); перед договором нужна калибровка под ваши затраты и юрлицо.</w:t>
      </w:r>
    </w:p>
    <w:p>
      <w:r>
        <w:pict>
          <v:rect style="width:0;height:1.5pt" o:hralign="center" o:hrstd="t" o:hr="t"/>
        </w:pict>
      </w:r>
    </w:p>
    <w:bookmarkStart w:id="9" w:name="что-продаём"/>
    <w:p>
      <w:pPr>
        <w:pStyle w:val="Heading2"/>
      </w:pPr>
      <w:r>
        <w:t xml:space="preserve">1. Что продаём</w:t>
      </w:r>
    </w:p>
    <w:p>
      <w:pPr>
        <w:pStyle w:val="FirstParagraph"/>
      </w:pPr>
      <w:r>
        <w:rPr>
          <w:b/>
          <w:bCs/>
        </w:rPr>
        <w:t xml:space="preserve">Retrogen</w:t>
      </w:r>
      <w:r>
        <w:t xml:space="preserve"> </w:t>
      </w:r>
      <w:r>
        <w:t xml:space="preserve">— облачная (и опционально on-prem) платформа для</w:t>
      </w:r>
      <w:r>
        <w:t xml:space="preserve"> </w:t>
      </w:r>
      <w:r>
        <w:rPr>
          <w:b/>
          <w:bCs/>
        </w:rPr>
        <w:t xml:space="preserve">ретроспектив и фасилитации команд</w:t>
      </w:r>
      <w:r>
        <w:t xml:space="preserve">: живая доска, стикеры, блоки ретро, синхронизация в реальном времени, отчёт после сессии, лобби комнат, доступ по паролю.</w:t>
      </w:r>
    </w:p>
    <w:p>
      <w:pPr>
        <w:pStyle w:val="BodyText"/>
      </w:pPr>
      <w:r>
        <w:rPr>
          <w:b/>
          <w:bCs/>
        </w:rPr>
        <w:t xml:space="preserve">Ценность для клиента: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1532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Боль</w:t>
            </w:r>
          </w:p>
        </w:tc>
        <w:tc>
          <w:tcPr/>
          <w:p>
            <w:pPr>
              <w:pStyle w:val="Compact"/>
            </w:pPr>
            <w:r>
              <w:t xml:space="preserve">Выгода Retrogen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Банки (ВТБ, МТС Банк)</w:t>
            </w:r>
          </w:p>
        </w:tc>
        <w:tc>
          <w:tcPr/>
          <w:p>
            <w:pPr>
              <w:pStyle w:val="Compact"/>
            </w:pPr>
            <w:r>
              <w:t xml:space="preserve">Compliance, ИБ, запрет «случайных» SaaS</w:t>
            </w:r>
          </w:p>
        </w:tc>
        <w:tc>
          <w:tcPr/>
          <w:p>
            <w:pPr>
              <w:pStyle w:val="Compact"/>
            </w:pPr>
            <w:r>
              <w:t xml:space="preserve">VPC / on-prem, SSO, аудит, SLA, российский контур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Юрлица (IT, телеком, госсектор)</w:t>
            </w:r>
          </w:p>
        </w:tc>
        <w:tc>
          <w:tcPr/>
          <w:p>
            <w:pPr>
              <w:pStyle w:val="Compact"/>
            </w:pPr>
            <w:r>
              <w:t xml:space="preserve">Разрозненные Miro + Excel</w:t>
            </w:r>
          </w:p>
        </w:tc>
        <w:tc>
          <w:tcPr/>
          <w:p>
            <w:pPr>
              <w:pStyle w:val="Compact"/>
            </w:pPr>
            <w:r>
              <w:t xml:space="preserve">Единый инструмент ретро, отчёты, action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Физлица / малые команды</w:t>
            </w:r>
          </w:p>
        </w:tc>
        <w:tc>
          <w:tcPr/>
          <w:p>
            <w:pPr>
              <w:pStyle w:val="Compact"/>
            </w:pPr>
            <w:r>
              <w:t xml:space="preserve">Дорогой Miro, нет «своего»</w:t>
            </w:r>
          </w:p>
        </w:tc>
        <w:tc>
          <w:tcPr/>
          <w:p>
            <w:pPr>
              <w:pStyle w:val="Compact"/>
            </w:pPr>
            <w:r>
              <w:t xml:space="preserve">Дешевле, русский UX, шаблоны ретро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Стадия продукта:</w:t>
      </w:r>
      <w:r>
        <w:t xml:space="preserve"> </w:t>
      </w:r>
      <w:r>
        <w:t xml:space="preserve">MVP ~20–25% дорожной карты (</w:t>
      </w:r>
      <w:r>
        <w:rPr>
          <w:rStyle w:val="VerbatimChar"/>
        </w:rPr>
        <w:t xml:space="preserve">PLAN.md</w:t>
      </w:r>
      <w:r>
        <w:t xml:space="preserve">). Монетизация опирается на</w:t>
      </w:r>
      <w:r>
        <w:t xml:space="preserve"> </w:t>
      </w:r>
      <w:r>
        <w:rPr>
          <w:b/>
          <w:bCs/>
        </w:rPr>
        <w:t xml:space="preserve">roadmap</w:t>
      </w:r>
      <w:r>
        <w:t xml:space="preserve"> </w:t>
      </w:r>
      <w:r>
        <w:t xml:space="preserve">(аккаунты, SSO, аналитика, мастерская) — часть модулей продаётся</w:t>
      </w:r>
      <w:r>
        <w:t xml:space="preserve"> </w:t>
      </w:r>
      <w:r>
        <w:rPr>
          <w:b/>
          <w:bCs/>
        </w:rPr>
        <w:t xml:space="preserve">сейчас как «ранний доступ»</w:t>
      </w:r>
      <w:r>
        <w:t xml:space="preserve"> </w:t>
      </w:r>
      <w:r>
        <w:t xml:space="preserve">с фиксированным SLA по срокам поставки.</w:t>
      </w:r>
    </w:p>
    <w:p>
      <w:r>
        <w:pict>
          <v:rect style="width:0;height:1.5pt" o:hralign="center" o:hrstd="t" o:hr="t"/>
        </w:pict>
      </w:r>
    </w:p>
    <w:bookmarkEnd w:id="9"/>
    <w:bookmarkStart w:id="10" w:name="как-зарабатываем-потоки-выручки"/>
    <w:p>
      <w:pPr>
        <w:pStyle w:val="Heading2"/>
      </w:pPr>
      <w:r>
        <w:t xml:space="preserve">2. Как зарабатываем (потоки выручки)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recurring [Подписка MRR]</w:t>
      </w:r>
      <w:r>
        <w:br/>
      </w:r>
      <w:r>
        <w:rPr>
          <w:rStyle w:val="VerbatimChar"/>
        </w:rPr>
        <w:t xml:space="preserve">    B2C[B2C Pro]</w:t>
      </w:r>
      <w:r>
        <w:br/>
      </w:r>
      <w:r>
        <w:rPr>
          <w:rStyle w:val="VerbatimChar"/>
        </w:rPr>
        <w:t xml:space="preserve">    Team[Team / SMB]</w:t>
      </w:r>
      <w:r>
        <w:br/>
      </w:r>
      <w:r>
        <w:rPr>
          <w:rStyle w:val="VerbatimChar"/>
        </w:rPr>
        <w:t xml:space="preserve">    Ent[Enterprise]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oneoff [Разовые]</w:t>
      </w:r>
      <w:r>
        <w:br/>
      </w:r>
      <w:r>
        <w:rPr>
          <w:rStyle w:val="VerbatimChar"/>
        </w:rPr>
        <w:t xml:space="preserve">    Setup[Внедрение и обучение]</w:t>
      </w:r>
      <w:r>
        <w:br/>
      </w:r>
      <w:r>
        <w:rPr>
          <w:rStyle w:val="VerbatimChar"/>
        </w:rPr>
        <w:t xml:space="preserve">    Custom[Кастом и интеграции]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future [После MVP+]</w:t>
      </w:r>
      <w:r>
        <w:br/>
      </w:r>
      <w:r>
        <w:rPr>
          <w:rStyle w:val="VerbatimChar"/>
        </w:rPr>
        <w:t xml:space="preserve">    Mod[Модули add-on]</w:t>
      </w:r>
      <w:r>
        <w:br/>
      </w:r>
      <w:r>
        <w:rPr>
          <w:rStyle w:val="VerbatimChar"/>
        </w:rPr>
        <w:t xml:space="preserve">    Mkt[Мастерская / шаблоны premium]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recurring --&gt; Revenue[Выручка]</w:t>
      </w:r>
      <w:r>
        <w:br/>
      </w:r>
      <w:r>
        <w:rPr>
          <w:rStyle w:val="VerbatimChar"/>
        </w:rPr>
        <w:t xml:space="preserve">  oneoff --&gt; Revenue</w:t>
      </w:r>
      <w:r>
        <w:br/>
      </w:r>
      <w:r>
        <w:rPr>
          <w:rStyle w:val="VerbatimChar"/>
        </w:rPr>
        <w:t xml:space="preserve">  future --&gt; Revenue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Поток</w:t>
            </w:r>
          </w:p>
        </w:tc>
        <w:tc>
          <w:tcPr/>
          <w:p>
            <w:pPr>
              <w:pStyle w:val="Compact"/>
            </w:pPr>
            <w:r>
              <w:t xml:space="preserve">Доля выручки (год 2, оценка)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Enterprise-лицензии</w:t>
            </w:r>
          </w:p>
        </w:tc>
        <w:tc>
          <w:tcPr/>
          <w:p>
            <w:pPr>
              <w:pStyle w:val="Compact"/>
            </w:pPr>
            <w:r>
              <w:t xml:space="preserve">55–70%</w:t>
            </w:r>
          </w:p>
        </w:tc>
        <w:tc>
          <w:tcPr/>
          <w:p>
            <w:pPr>
              <w:pStyle w:val="Compact"/>
            </w:pPr>
            <w:r>
              <w:t xml:space="preserve">ВТБ, МТС Банк, крупный B2B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/ Business SaaS</w:t>
            </w:r>
          </w:p>
        </w:tc>
        <w:tc>
          <w:tcPr/>
          <w:p>
            <w:pPr>
              <w:pStyle w:val="Compact"/>
            </w:pPr>
            <w:r>
              <w:t xml:space="preserve">15–25%</w:t>
            </w:r>
          </w:p>
        </w:tc>
        <w:tc>
          <w:tcPr/>
          <w:p>
            <w:pPr>
              <w:pStyle w:val="Compact"/>
            </w:pPr>
            <w:r>
              <w:t xml:space="preserve">Юрлица до 500 сотрудников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B2C Pro</w:t>
            </w:r>
          </w:p>
        </w:tc>
        <w:tc>
          <w:tcPr/>
          <w:p>
            <w:pPr>
              <w:pStyle w:val="Compact"/>
            </w:pPr>
            <w:r>
              <w:t xml:space="preserve">3–8%</w:t>
            </w:r>
          </w:p>
        </w:tc>
        <w:tc>
          <w:tcPr/>
          <w:p>
            <w:pPr>
              <w:pStyle w:val="Compact"/>
            </w:pPr>
            <w:r>
              <w:t xml:space="preserve">Физлица, коучи, фриланс-фасилитаторы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Внедрение, обучение</w:t>
            </w:r>
          </w:p>
        </w:tc>
        <w:tc>
          <w:tcPr/>
          <w:p>
            <w:pPr>
              <w:pStyle w:val="Compact"/>
            </w:pPr>
            <w:r>
              <w:t xml:space="preserve">10–20%</w:t>
            </w:r>
          </w:p>
        </w:tc>
        <w:tc>
          <w:tcPr/>
          <w:p>
            <w:pPr>
              <w:pStyle w:val="Compact"/>
            </w:pPr>
            <w:r>
              <w:t xml:space="preserve">Разово + продление поддержки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Модули</w:t>
            </w:r>
          </w:p>
        </w:tc>
        <w:tc>
          <w:tcPr/>
          <w:p>
            <w:pPr>
              <w:pStyle w:val="Compact"/>
            </w:pPr>
            <w:r>
              <w:t xml:space="preserve">5–15%</w:t>
            </w:r>
          </w:p>
        </w:tc>
        <w:tc>
          <w:tcPr/>
          <w:p>
            <w:pPr>
              <w:pStyle w:val="Compact"/>
            </w:pPr>
            <w:r>
              <w:t xml:space="preserve">SSO, LLM-отчёты, compliance-архив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продуктовая-линейка-пакеты-и-модули"/>
    <w:p>
      <w:pPr>
        <w:pStyle w:val="Heading2"/>
      </w:pPr>
      <w:r>
        <w:t xml:space="preserve">3. Продуктовая линейка (пакеты и модули)</w:t>
      </w:r>
    </w:p>
    <w:bookmarkStart w:id="11" w:name="базовые-пакеты-подписка"/>
    <w:p>
      <w:pPr>
        <w:pStyle w:val="Heading3"/>
      </w:pPr>
      <w:r>
        <w:t xml:space="preserve">3.1. Базовые пакеты (подписка)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292"/>
        <w:gridCol w:w="2501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Аудитория</w:t>
            </w:r>
          </w:p>
        </w:tc>
        <w:tc>
          <w:tcPr/>
          <w:p>
            <w:pPr>
              <w:pStyle w:val="Compact"/>
            </w:pPr>
            <w:r>
              <w:t xml:space="preserve">Что входит</w:t>
            </w:r>
          </w:p>
        </w:tc>
        <w:tc>
          <w:tcPr/>
          <w:p>
            <w:pPr>
              <w:pStyle w:val="Compact"/>
            </w:pPr>
            <w:r>
              <w:t xml:space="preserve">Лимиты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Физлица, пилот</w:t>
            </w:r>
          </w:p>
        </w:tc>
        <w:tc>
          <w:tcPr/>
          <w:p>
            <w:pPr>
              <w:pStyle w:val="Compact"/>
            </w:pPr>
            <w:r>
              <w:t xml:space="preserve">1 фасилитатор, доска, лобби, экспорт MD/JSON</w:t>
            </w:r>
          </w:p>
        </w:tc>
        <w:tc>
          <w:tcPr/>
          <w:p>
            <w:pPr>
              <w:pStyle w:val="Compact"/>
            </w:pPr>
            <w:r>
              <w:t xml:space="preserve">3 активные комнаты, 8 участников/комната, история 30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Физлица, менторы</w:t>
            </w:r>
          </w:p>
        </w:tc>
        <w:tc>
          <w:tcPr/>
          <w:p>
            <w:pPr>
              <w:pStyle w:val="Compact"/>
            </w:pPr>
            <w:r>
              <w:t xml:space="preserve">Free + шаблоны, без водяного знака, приоритетная поддержка</w:t>
            </w:r>
          </w:p>
        </w:tc>
        <w:tc>
          <w:tcPr/>
          <w:p>
            <w:pPr>
              <w:pStyle w:val="Compact"/>
            </w:pPr>
            <w:r>
              <w:t xml:space="preserve">15 комнат, 25 участников, история 1 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Юрлица, отделы</w:t>
            </w:r>
          </w:p>
        </w:tc>
        <w:tc>
          <w:tcPr/>
          <w:p>
            <w:pPr>
              <w:pStyle w:val="Compact"/>
            </w:pPr>
            <w:r>
              <w:t xml:space="preserve">Pro + общий workspace, роли, бренд шапки</w:t>
            </w:r>
          </w:p>
        </w:tc>
        <w:tc>
          <w:tcPr/>
          <w:p>
            <w:pPr>
              <w:pStyle w:val="Compact"/>
            </w:pPr>
            <w:r>
              <w:t xml:space="preserve">до 15 лицензий, 50 участников/комната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Юрлица, несколько команд</w:t>
            </w:r>
          </w:p>
        </w:tc>
        <w:tc>
          <w:tcPr/>
          <w:p>
            <w:pPr>
              <w:pStyle w:val="Compact"/>
            </w:pPr>
            <w:r>
              <w:t xml:space="preserve">Team + SSO (опция), аналитика ретро, API read</w:t>
            </w:r>
          </w:p>
        </w:tc>
        <w:tc>
          <w:tcPr/>
          <w:p>
            <w:pPr>
              <w:pStyle w:val="Compact"/>
            </w:pPr>
            <w:r>
              <w:t xml:space="preserve">до 50 лицензий, неограниченные комнаты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Банки, холдинги</w:t>
            </w:r>
          </w:p>
        </w:tc>
        <w:tc>
          <w:tcPr/>
          <w:p>
            <w:pPr>
              <w:pStyle w:val="Compact"/>
            </w:pPr>
            <w:r>
              <w:t xml:space="preserve">Business + VPC/on-prem, SLA 99.5%, аудит-лог, DPA</w:t>
            </w:r>
          </w:p>
        </w:tc>
        <w:tc>
          <w:tcPr/>
          <w:p>
            <w:pPr>
              <w:pStyle w:val="Compact"/>
            </w:pPr>
            <w:r>
              <w:t xml:space="preserve">по контракту, лицензии seat или site</w:t>
            </w:r>
          </w:p>
        </w:tc>
      </w:tr>
    </w:tbl>
    <w:bookmarkEnd w:id="11"/>
    <w:bookmarkStart w:id="12" w:name="Xe343f2277e9d12795941882d261855058d507f5"/>
    <w:p>
      <w:pPr>
        <w:pStyle w:val="Heading3"/>
      </w:pPr>
      <w:r>
        <w:t xml:space="preserve">3.2. Модули (add-on, можно без полного Enterprise)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990"/>
        <w:gridCol w:w="1980"/>
        <w:gridCol w:w="33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Цена (ориентир)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Полный доступ к доске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Все платные пакеты</w:t>
            </w:r>
          </w:p>
        </w:tc>
        <w:tc>
          <w:tcPr/>
          <w:p>
            <w:pPr>
              <w:pStyle w:val="Compact"/>
            </w:pPr>
            <w:r>
              <w:t xml:space="preserve">Включён в Pro+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 / SAML + SCIM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Юрлица, банки</w:t>
            </w:r>
          </w:p>
        </w:tc>
        <w:tc>
          <w:tcPr/>
          <w:p>
            <w:pPr>
              <w:pStyle w:val="Compact"/>
            </w:pPr>
            <w:r>
              <w:t xml:space="preserve">+15% к лицензии или от 180 000 ₽/год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Compliance-архив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</w:t>
            </w:r>
          </w:p>
        </w:tc>
        <w:tc>
          <w:tcPr/>
          <w:p>
            <w:pPr>
              <w:pStyle w:val="Compact"/>
            </w:pPr>
            <w:r>
              <w:t xml:space="preserve">Банки</w:t>
            </w:r>
          </w:p>
        </w:tc>
        <w:tc>
          <w:tcPr/>
          <w:p>
            <w:pPr>
              <w:pStyle w:val="Compact"/>
            </w:pPr>
            <w:r>
              <w:t xml:space="preserve">от 240 000 ₽/год (хранение 3–7 лет, экспорт)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Аналитика + AI-сводки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Team+</w:t>
            </w:r>
          </w:p>
        </w:tc>
        <w:tc>
          <w:tcPr/>
          <w:p>
            <w:pPr>
              <w:pStyle w:val="Compact"/>
            </w:pPr>
            <w:r>
              <w:t xml:space="preserve">от 120 000 ₽/год или +990 ₽/seat/мес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Мастерская (шаблоны premium)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</w:pPr>
            <w:r>
              <w:t xml:space="preserve">Team+</w:t>
            </w:r>
          </w:p>
        </w:tc>
        <w:tc>
          <w:tcPr/>
          <w:p>
            <w:pPr>
              <w:pStyle w:val="Compact"/>
            </w:pPr>
            <w:r>
              <w:t xml:space="preserve">от 49 000 ₽/год на организацию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 / частное облако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VPC</w:t>
            </w:r>
          </w:p>
        </w:tc>
        <w:tc>
          <w:tcPr/>
          <w:p>
            <w:pPr>
              <w:pStyle w:val="Compact"/>
            </w:pPr>
            <w:r>
              <w:t xml:space="preserve">ВТБ, МТС, госсектор</w:t>
            </w:r>
          </w:p>
        </w:tc>
        <w:tc>
          <w:tcPr/>
          <w:p>
            <w:pPr>
              <w:pStyle w:val="Compact"/>
            </w:pPr>
            <w:r>
              <w:t xml:space="preserve">от 1 500 000 ₽/год + инфра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Интеграции (Jira, Confluence, VK Teams)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Business+</w:t>
            </w:r>
          </w:p>
        </w:tc>
        <w:tc>
          <w:tcPr/>
          <w:p>
            <w:pPr>
              <w:pStyle w:val="Compact"/>
            </w:pPr>
            <w:r>
              <w:t xml:space="preserve">от 200 000 ₽/год за 2 коннектора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Фасилитатор Pro (обучение + сертификат)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</w:t>
            </w:r>
          </w:p>
        </w:tc>
        <w:tc>
          <w:tcPr/>
          <w:p>
            <w:pPr>
              <w:pStyle w:val="Compact"/>
            </w:pPr>
            <w:r>
              <w:t xml:space="preserve">Внутри банка</w:t>
            </w:r>
          </w:p>
        </w:tc>
        <w:tc>
          <w:tcPr/>
          <w:p>
            <w:pPr>
              <w:pStyle w:val="Compact"/>
            </w:pPr>
            <w:r>
              <w:t xml:space="preserve">350 000–900 000 ₽ за поток 20 чел.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Полный доступ (All-in):</w:t>
      </w:r>
      <w:r>
        <w:t xml:space="preserve"> </w:t>
      </w:r>
      <w:r>
        <w:t xml:space="preserve">пакет</w:t>
      </w:r>
      <w:r>
        <w:t xml:space="preserve"> </w:t>
      </w:r>
      <w:r>
        <w:rPr>
          <w:b/>
          <w:bCs/>
        </w:rPr>
        <w:t xml:space="preserve">Enterprise All-in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IAM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VPC</w:t>
      </w:r>
      <w:r>
        <w:t xml:space="preserve"> </w:t>
      </w:r>
      <w:r>
        <w:t xml:space="preserve">— цена по прайсу банка (см. §4.3), обычно</w:t>
      </w:r>
      <w:r>
        <w:t xml:space="preserve"> </w:t>
      </w:r>
      <w:r>
        <w:rPr>
          <w:b/>
          <w:bCs/>
        </w:rPr>
        <w:t xml:space="preserve">скидка 12–18%</w:t>
      </w:r>
      <w:r>
        <w:t xml:space="preserve"> </w:t>
      </w:r>
      <w:r>
        <w:t xml:space="preserve">vs сумма модулей.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0d1f7967513b700229de4164d5e8335aa0d469a"/>
    <w:p>
      <w:pPr>
        <w:pStyle w:val="Heading2"/>
      </w:pPr>
      <w:r>
        <w:t xml:space="preserve">4. Прайс-лист для клиентов (₽, без НДС; с НДС ×1.22 для РФ юрлиц)</w:t>
      </w:r>
    </w:p>
    <w:bookmarkStart w:id="14" w:name="физические-лица-b2c"/>
    <w:p>
      <w:pPr>
        <w:pStyle w:val="Heading3"/>
      </w:pPr>
      <w:r>
        <w:t xml:space="preserve">4.1. Физические лица (B2C)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Эквивалент / 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₽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790 ₽</w:t>
            </w:r>
          </w:p>
        </w:tc>
        <w:tc>
          <w:tcPr/>
          <w:p>
            <w:pPr>
              <w:pStyle w:val="Compact"/>
            </w:pPr>
            <w:r>
              <w:t xml:space="preserve">790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год (−20%)</w:t>
            </w:r>
          </w:p>
        </w:tc>
        <w:tc>
          <w:tcPr/>
          <w:p>
            <w:pPr>
              <w:pStyle w:val="Compact"/>
            </w:pPr>
            <w:r>
              <w:t xml:space="preserve">7 590 ₽</w:t>
            </w:r>
          </w:p>
        </w:tc>
        <w:tc>
          <w:tcPr/>
          <w:p>
            <w:pPr>
              <w:pStyle w:val="Compact"/>
            </w:pPr>
            <w:r>
              <w:t xml:space="preserve">633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Pro+</w:t>
            </w:r>
            <w:r>
              <w:t xml:space="preserve"> </w:t>
            </w:r>
            <w:r>
              <w:t xml:space="preserve">(AI-сводки личные, 5 комнат)</w:t>
            </w:r>
          </w:p>
        </w:tc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1 290 ₽</w:t>
            </w:r>
          </w:p>
        </w:tc>
        <w:tc>
          <w:tcPr/>
          <w:p>
            <w:pPr>
              <w:pStyle w:val="Compact"/>
            </w:pPr>
            <w:r>
              <w:t xml:space="preserve">1 290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Pro+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12 390 ₽</w:t>
            </w:r>
          </w:p>
        </w:tc>
        <w:tc>
          <w:tcPr/>
          <w:p>
            <w:pPr>
              <w:pStyle w:val="Compact"/>
            </w:pPr>
            <w:r>
              <w:t xml:space="preserve">1 033</w:t>
            </w:r>
          </w:p>
        </w:tc>
      </w:tr>
    </w:tbl>
    <w:p>
      <w:pPr>
        <w:pStyle w:val="BodyText"/>
      </w:pPr>
      <w:r>
        <w:rPr>
          <w:i/>
          <w:iCs/>
        </w:rPr>
        <w:t xml:space="preserve">Допущение:</w:t>
      </w:r>
      <w:r>
        <w:t xml:space="preserve"> </w:t>
      </w:r>
      <w:r>
        <w:t xml:space="preserve">конверсия Free→Pro 2–4%, ARPU платящих ~700 ₽/мес.</w:t>
      </w:r>
    </w:p>
    <w:bookmarkEnd w:id="14"/>
    <w:bookmarkStart w:id="15" w:name="юридические-лица-b2b-стандарт"/>
    <w:p>
      <w:pPr>
        <w:pStyle w:val="Heading3"/>
      </w:pPr>
      <w:r>
        <w:t xml:space="preserve">4.2. Юридические лица (B2B, стандарт)</w:t>
      </w:r>
    </w:p>
    <w:p>
      <w:pPr>
        <w:pStyle w:val="FirstParagraph"/>
      </w:pPr>
      <w:r>
        <w:t xml:space="preserve">Цены за</w:t>
      </w:r>
      <w:r>
        <w:t xml:space="preserve"> </w:t>
      </w:r>
      <w:r>
        <w:rPr>
          <w:b/>
          <w:bCs/>
        </w:rPr>
        <w:t xml:space="preserve">организацию / год</w:t>
      </w:r>
      <w:r>
        <w:t xml:space="preserve">, оплата поквартально +10%.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До seats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Месяц (экв.)</w:t>
            </w:r>
          </w:p>
        </w:tc>
        <w:tc>
          <w:tcPr/>
          <w:p>
            <w:pPr>
              <w:pStyle w:val="Compact"/>
            </w:pPr>
            <w:r>
              <w:t xml:space="preserve">Внедрение (разово)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89 000 ₽</w:t>
            </w:r>
          </w:p>
        </w:tc>
        <w:tc>
          <w:tcPr/>
          <w:p>
            <w:pPr>
              <w:pStyle w:val="Compact"/>
            </w:pPr>
            <w:r>
              <w:t xml:space="preserve">~7 400</w:t>
            </w:r>
          </w:p>
        </w:tc>
        <w:tc>
          <w:tcPr/>
          <w:p>
            <w:pPr>
              <w:pStyle w:val="Compact"/>
            </w:pPr>
            <w:r>
              <w:t xml:space="preserve">0 (self-serve)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M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179 000 ₽</w:t>
            </w:r>
          </w:p>
        </w:tc>
        <w:tc>
          <w:tcPr/>
          <w:p>
            <w:pPr>
              <w:pStyle w:val="Compact"/>
            </w:pPr>
            <w:r>
              <w:t xml:space="preserve">~14 900</w:t>
            </w:r>
          </w:p>
        </w:tc>
        <w:tc>
          <w:tcPr/>
          <w:p>
            <w:pPr>
              <w:pStyle w:val="Compact"/>
            </w:pPr>
            <w:r>
              <w:t xml:space="preserve">30 000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399 000 ₽</w:t>
            </w:r>
          </w:p>
        </w:tc>
        <w:tc>
          <w:tcPr/>
          <w:p>
            <w:pPr>
              <w:pStyle w:val="Compact"/>
            </w:pPr>
            <w:r>
              <w:t xml:space="preserve">~33 250</w:t>
            </w:r>
          </w:p>
        </w:tc>
        <w:tc>
          <w:tcPr/>
          <w:p>
            <w:pPr>
              <w:pStyle w:val="Compact"/>
            </w:pPr>
            <w:r>
              <w:t xml:space="preserve">80 000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Business+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649 000 ₽</w:t>
            </w:r>
          </w:p>
        </w:tc>
        <w:tc>
          <w:tcPr/>
          <w:p>
            <w:pPr>
              <w:pStyle w:val="Compact"/>
            </w:pPr>
            <w:r>
              <w:t xml:space="preserve">~54 100</w:t>
            </w:r>
          </w:p>
        </w:tc>
        <w:tc>
          <w:tcPr/>
          <w:p>
            <w:pPr>
              <w:pStyle w:val="Compact"/>
            </w:pPr>
            <w:r>
              <w:t xml:space="preserve">120 000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Доп. seat</w:t>
            </w:r>
          </w:p>
        </w:tc>
        <w:tc>
          <w:tcPr/>
          <w:p>
            <w:pPr>
              <w:pStyle w:val="Compact"/>
            </w:pPr>
            <w:r>
              <w:t xml:space="preserve">сверх лимита</w:t>
            </w:r>
          </w:p>
        </w:tc>
        <w:tc>
          <w:tcPr/>
          <w:p>
            <w:pPr>
              <w:pStyle w:val="Compact"/>
            </w:pPr>
            <w:r>
              <w:t xml:space="preserve">4 900 ₽/seat/год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Модули для B2B (дополнительно к тарифу):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(SSO)</w:t>
            </w:r>
          </w:p>
        </w:tc>
        <w:tc>
          <w:tcPr/>
          <w:p>
            <w:pPr>
              <w:pStyle w:val="Compact"/>
            </w:pPr>
            <w:r>
              <w:t xml:space="preserve">180 000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120 000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</w:t>
            </w:r>
          </w:p>
        </w:tc>
        <w:tc>
          <w:tcPr/>
          <w:p>
            <w:pPr>
              <w:pStyle w:val="Compact"/>
            </w:pPr>
            <w:r>
              <w:t xml:space="preserve">240 000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t xml:space="preserve">49 000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 (2 системы)</w:t>
            </w:r>
          </w:p>
        </w:tc>
        <w:tc>
          <w:tcPr/>
          <w:p>
            <w:pPr>
              <w:pStyle w:val="Compact"/>
            </w:pPr>
            <w:r>
              <w:t xml:space="preserve">200 000 ₽</w:t>
            </w:r>
          </w:p>
        </w:tc>
      </w:tr>
    </w:tbl>
    <w:bookmarkEnd w:id="15"/>
    <w:bookmarkStart w:id="16" w:name="крупные-клиенты-втб-мтс-банк-и-аналоги"/>
    <w:p>
      <w:pPr>
        <w:pStyle w:val="Heading3"/>
      </w:pPr>
      <w:r>
        <w:t xml:space="preserve">4.3. Крупные клиенты: ВТБ, МТС Банк и аналоги</w:t>
      </w:r>
    </w:p>
    <w:p>
      <w:pPr>
        <w:pStyle w:val="FirstParagraph"/>
      </w:pPr>
      <w:r>
        <w:t xml:space="preserve">Пакеты под</w:t>
      </w:r>
      <w:r>
        <w:t xml:space="preserve"> </w:t>
      </w:r>
      <w:r>
        <w:rPr>
          <w:b/>
          <w:bCs/>
        </w:rPr>
        <w:t xml:space="preserve">ИБ + закупочный регламент</w:t>
      </w:r>
      <w:r>
        <w:t xml:space="preserve"> </w:t>
      </w:r>
      <w:r>
        <w:t xml:space="preserve">(годовой контракт, NDA, пилот 60–90 дней).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1342"/>
        <w:gridCol w:w="2147"/>
        <w:gridCol w:w="2013"/>
        <w:gridCol w:w="1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Год (лицензия)</w:t>
            </w:r>
          </w:p>
        </w:tc>
        <w:tc>
          <w:tcPr/>
          <w:p>
            <w:pPr>
              <w:pStyle w:val="Compact"/>
            </w:pPr>
            <w:r>
              <w:t xml:space="preserve">Пилот 90 дней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Pilot</w:t>
            </w:r>
          </w:p>
        </w:tc>
        <w:tc>
          <w:tcPr/>
          <w:p>
            <w:pPr>
              <w:pStyle w:val="Compact"/>
            </w:pPr>
            <w:r>
              <w:t xml:space="preserve">1 дивизион, до 200 seats, VPC по согласованию, CORE+IAM</w:t>
            </w:r>
          </w:p>
        </w:tc>
        <w:tc>
          <w:tcPr/>
          <w:p>
            <w:pPr>
              <w:pStyle w:val="Compact"/>
            </w:pPr>
            <w:r>
              <w:t xml:space="preserve">1 200 000 ₽</w:t>
            </w:r>
          </w:p>
        </w:tc>
        <w:tc>
          <w:tcPr/>
          <w:p>
            <w:pPr>
              <w:pStyle w:val="Compact"/>
            </w:pPr>
            <w:r>
              <w:t xml:space="preserve">350 000 ₽ (зачёт 50% в годовой)</w:t>
            </w:r>
          </w:p>
        </w:tc>
        <w:tc>
          <w:tcPr/>
          <w:p>
            <w:pPr>
              <w:pStyle w:val="Compact"/>
            </w:pPr>
            <w:r>
              <w:t xml:space="preserve">400 000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Standard</w:t>
            </w:r>
          </w:p>
        </w:tc>
        <w:tc>
          <w:tcPr/>
          <w:p>
            <w:pPr>
              <w:pStyle w:val="Compact"/>
            </w:pPr>
            <w:r>
              <w:t xml:space="preserve">до 800 seats, CORE+IAM+ARCH+AI</w:t>
            </w:r>
          </w:p>
        </w:tc>
        <w:tc>
          <w:tcPr/>
          <w:p>
            <w:pPr>
              <w:pStyle w:val="Compact"/>
            </w:pPr>
            <w:r>
              <w:t xml:space="preserve">2 800 000 ₽</w:t>
            </w:r>
          </w:p>
        </w:tc>
        <w:tc>
          <w:tcPr/>
          <w:p>
            <w:pPr>
              <w:pStyle w:val="Compact"/>
            </w:pPr>
            <w:r>
              <w:t xml:space="preserve">600 000 ₽</w:t>
            </w:r>
          </w:p>
        </w:tc>
        <w:tc>
          <w:tcPr/>
          <w:p>
            <w:pPr>
              <w:pStyle w:val="Compact"/>
            </w:pPr>
            <w:r>
              <w:t xml:space="preserve">800 000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Enterprise</w:t>
            </w:r>
          </w:p>
        </w:tc>
        <w:tc>
          <w:tcPr/>
          <w:p>
            <w:pPr>
              <w:pStyle w:val="Compact"/>
            </w:pPr>
            <w:r>
              <w:t xml:space="preserve">site / 2000+ seats, All-in + VPC + SLA 99.9%</w:t>
            </w:r>
          </w:p>
        </w:tc>
        <w:tc>
          <w:tcPr/>
          <w:p>
            <w:pPr>
              <w:pStyle w:val="Compact"/>
            </w:pPr>
            <w:r>
              <w:t xml:space="preserve">4 500 000 – 7 500 000 ₽</w:t>
            </w:r>
          </w:p>
        </w:tc>
        <w:tc>
          <w:tcPr/>
          <w:p>
            <w:pPr>
              <w:pStyle w:val="Compact"/>
            </w:pPr>
            <w:r>
              <w:t xml:space="preserve">900 000 ₽</w:t>
            </w:r>
          </w:p>
        </w:tc>
        <w:tc>
          <w:tcPr/>
          <w:p>
            <w:pPr>
              <w:pStyle w:val="Compact"/>
            </w:pPr>
            <w:r>
              <w:t xml:space="preserve">1 200 000 – 2 000 000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Поддержка L2 24×5</w:t>
            </w:r>
          </w:p>
        </w:tc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18% от лицензии/год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Выделенный фасилитатор-консультант</w:t>
            </w:r>
          </w:p>
        </w:tc>
        <w:tc>
          <w:tcPr/>
          <w:p>
            <w:pPr>
              <w:pStyle w:val="Compact"/>
            </w:pPr>
            <w:r>
              <w:t xml:space="preserve">12 сессий/год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600 000 ₽/год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Ориентир по двум якорным клиентам (год 1, если закрыты оба):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Вероятный пакет</w:t>
            </w:r>
          </w:p>
        </w:tc>
        <w:tc>
          <w:tcPr/>
          <w:p>
            <w:pPr>
              <w:pStyle w:val="Compact"/>
            </w:pPr>
            <w:r>
              <w:t xml:space="preserve">Выручка год 1 (лицензия + внедрение)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ВТБ</w:t>
            </w:r>
            <w:r>
              <w:t xml:space="preserve"> </w:t>
            </w:r>
            <w:r>
              <w:t xml:space="preserve">(1 направление Agile/IT)</w:t>
            </w:r>
          </w:p>
        </w:tc>
        <w:tc>
          <w:tcPr/>
          <w:p>
            <w:pPr>
              <w:pStyle w:val="Compact"/>
            </w:pPr>
            <w:r>
              <w:t xml:space="preserve">Bank Standard</w:t>
            </w:r>
          </w:p>
        </w:tc>
        <w:tc>
          <w:tcPr/>
          <w:p>
            <w:pPr>
              <w:pStyle w:val="Compact"/>
            </w:pPr>
            <w:r>
              <w:t xml:space="preserve">~3 600 000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МТС Банк</w:t>
            </w:r>
          </w:p>
        </w:tc>
        <w:tc>
          <w:tcPr/>
          <w:p>
            <w:pPr>
              <w:pStyle w:val="Compact"/>
            </w:pPr>
            <w:r>
              <w:t xml:space="preserve">Bank Pilot → Standard</w:t>
            </w:r>
          </w:p>
        </w:tc>
        <w:tc>
          <w:tcPr/>
          <w:p>
            <w:pPr>
              <w:pStyle w:val="Compact"/>
            </w:pPr>
            <w:r>
              <w:t xml:space="preserve">~2 000 000 – 3 200 000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Прочие юрлица</w:t>
            </w:r>
            <w:r>
              <w:t xml:space="preserve"> </w:t>
            </w:r>
            <w:r>
              <w:t xml:space="preserve">(5× Team 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~895 000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B2C</w:t>
            </w:r>
            <w:r>
              <w:t xml:space="preserve"> </w:t>
            </w:r>
            <w:r>
              <w:t xml:space="preserve">(500 Pro)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~3 800 000 ₽/год (верхняя оценка)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X503450bdbbb64a8e4d44a1502a7bf1ae36ffc07"/>
    <w:p>
      <w:pPr>
        <w:pStyle w:val="Heading2"/>
      </w:pPr>
      <w:r>
        <w:t xml:space="preserve">5. Экономика для создателей (выгода и прибыль)</w:t>
      </w:r>
    </w:p>
    <w:bookmarkStart w:id="18" w:name="X52c97c8a15013b144b0e68e435ce154fdb20c28"/>
    <w:p>
      <w:pPr>
        <w:pStyle w:val="Heading3"/>
      </w:pPr>
      <w:r>
        <w:t xml:space="preserve">5.1. Структура затрат (месяц, допущение: команда 2–3 человека + аутсорс)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053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₽/мес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Облако (prod + staging)</w:t>
            </w:r>
          </w:p>
        </w:tc>
        <w:tc>
          <w:tcPr/>
          <w:p>
            <w:pPr>
              <w:pStyle w:val="Compact"/>
            </w:pPr>
            <w:r>
              <w:t xml:space="preserve">25 000 – 45 000</w:t>
            </w:r>
          </w:p>
        </w:tc>
        <w:tc>
          <w:tcPr/>
          <w:p>
            <w:pPr>
              <w:pStyle w:val="Compact"/>
            </w:pPr>
            <w:r>
              <w:t xml:space="preserve">до VPC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Юрист, бухгалтерия</w:t>
            </w:r>
          </w:p>
        </w:tc>
        <w:tc>
          <w:tcPr/>
          <w:p>
            <w:pPr>
              <w:pStyle w:val="Compact"/>
            </w:pPr>
            <w:r>
              <w:t xml:space="preserve">25 000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Поддержка / часть FOT</w:t>
            </w:r>
          </w:p>
        </w:tc>
        <w:tc>
          <w:tcPr/>
          <w:p>
            <w:pPr>
              <w:pStyle w:val="Compact"/>
            </w:pPr>
            <w:r>
              <w:t xml:space="preserve">80 000 – 150 000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Маркетинг, конференции</w:t>
            </w:r>
          </w:p>
        </w:tc>
        <w:tc>
          <w:tcPr/>
          <w:p>
            <w:pPr>
              <w:pStyle w:val="Compact"/>
            </w:pPr>
            <w:r>
              <w:t xml:space="preserve">30 000 – 80 000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Резерв ИБ, пентест (аморт.)</w:t>
            </w:r>
          </w:p>
        </w:tc>
        <w:tc>
          <w:tcPr/>
          <w:p>
            <w:pPr>
              <w:pStyle w:val="Compact"/>
            </w:pPr>
            <w:r>
              <w:t xml:space="preserve">20 000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OPEX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180 000 – 320 000</w:t>
            </w:r>
          </w:p>
        </w:tc>
        <w:tc>
          <w:tcPr/>
          <w:p>
            <w:pPr>
              <w:pStyle w:val="Compact"/>
            </w:pPr>
            <w:r>
              <w:t xml:space="preserve">без полной зарплаты founders</w:t>
            </w:r>
          </w:p>
        </w:tc>
      </w:tr>
    </w:tbl>
    <w:p>
      <w:pPr>
        <w:pStyle w:val="BodyText"/>
      </w:pPr>
      <w:r>
        <w:rPr>
          <w:i/>
          <w:iCs/>
        </w:rPr>
        <w:t xml:space="preserve">При найме 2 dev + 1 sales полный FOT добавьте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450 000 – 700 000 ₽/мес</w:t>
      </w:r>
      <w:r>
        <w:rPr>
          <w:i/>
          <w:iCs/>
        </w:rPr>
        <w:t xml:space="preserve">.</w:t>
      </w:r>
    </w:p>
    <w:bookmarkEnd w:id="18"/>
    <w:bookmarkStart w:id="19" w:name="Xb1827723413ece2704627f7b3eed2b4c9f96e8a"/>
    <w:p>
      <w:pPr>
        <w:pStyle w:val="Heading3"/>
      </w:pPr>
      <w:r>
        <w:t xml:space="preserve">5.2. Сценарии прибыли (12 месяцев, после выхода на коммерцию)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900"/>
        <w:gridCol w:w="1372"/>
        <w:gridCol w:w="1056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MRR к концу года</w:t>
            </w:r>
          </w:p>
        </w:tc>
        <w:tc>
          <w:tcPr/>
          <w:p>
            <w:pPr>
              <w:pStyle w:val="Compact"/>
            </w:pPr>
            <w:r>
              <w:t xml:space="preserve">Выручка год</w:t>
            </w:r>
          </w:p>
        </w:tc>
        <w:tc>
          <w:tcPr/>
          <w:p>
            <w:pPr>
              <w:pStyle w:val="Compact"/>
            </w:pPr>
            <w:r>
              <w:t xml:space="preserve">OPEX год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Прибыль до налога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Консервативный</w:t>
            </w:r>
          </w:p>
        </w:tc>
        <w:tc>
          <w:tcPr/>
          <w:p>
            <w:pPr>
              <w:pStyle w:val="Compact"/>
            </w:pPr>
            <w:r>
              <w:t xml:space="preserve">180 000</w:t>
            </w:r>
          </w:p>
        </w:tc>
        <w:tc>
          <w:tcPr/>
          <w:p>
            <w:pPr>
              <w:pStyle w:val="Compact"/>
            </w:pPr>
            <w:r>
              <w:t xml:space="preserve">1 350 000</w:t>
            </w:r>
          </w:p>
        </w:tc>
        <w:tc>
          <w:tcPr/>
          <w:p>
            <w:pPr>
              <w:pStyle w:val="Compact"/>
            </w:pPr>
            <w:r>
              <w:t xml:space="preserve">2 400 000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−1 050 000</w:t>
            </w:r>
            <w:r>
              <w:t xml:space="preserve"> </w:t>
            </w:r>
            <w:r>
              <w:t xml:space="preserve">(инвестиционная фаза)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Базовый</w:t>
            </w:r>
          </w:p>
        </w:tc>
        <w:tc>
          <w:tcPr/>
          <w:p>
            <w:pPr>
              <w:pStyle w:val="Compact"/>
            </w:pPr>
            <w:r>
              <w:t xml:space="preserve">520 000</w:t>
            </w:r>
          </w:p>
        </w:tc>
        <w:tc>
          <w:tcPr/>
          <w:p>
            <w:pPr>
              <w:pStyle w:val="Compact"/>
            </w:pPr>
            <w:r>
              <w:t xml:space="preserve">4 200 000</w:t>
            </w:r>
          </w:p>
        </w:tc>
        <w:tc>
          <w:tcPr/>
          <w:p>
            <w:pPr>
              <w:pStyle w:val="Compact"/>
            </w:pPr>
            <w:r>
              <w:t xml:space="preserve">3 600 000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+600 000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Оптимистичный</w:t>
            </w:r>
            <w:r>
              <w:t xml:space="preserve"> </w:t>
            </w:r>
            <w:r>
              <w:t xml:space="preserve">(ВТБ + МТС + 3 B2B)</w:t>
            </w:r>
          </w:p>
        </w:tc>
        <w:tc>
          <w:tcPr/>
          <w:p>
            <w:pPr>
              <w:pStyle w:val="Compact"/>
            </w:pPr>
            <w:r>
              <w:t xml:space="preserve">1 100 000</w:t>
            </w:r>
          </w:p>
        </w:tc>
        <w:tc>
          <w:tcPr/>
          <w:p>
            <w:pPr>
              <w:pStyle w:val="Compact"/>
            </w:pPr>
            <w:r>
              <w:t xml:space="preserve">9 800 000</w:t>
            </w:r>
          </w:p>
        </w:tc>
        <w:tc>
          <w:tcPr/>
          <w:p>
            <w:pPr>
              <w:pStyle w:val="Compact"/>
            </w:pPr>
            <w:r>
              <w:t xml:space="preserve">5 500 000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+4 300 000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Выгода создателей (немонетарная):</w:t>
      </w:r>
    </w:p>
    <w:p>
      <w:pPr>
        <w:pStyle w:val="Compact"/>
        <w:numPr>
          <w:ilvl w:val="0"/>
          <w:numId w:val="1001"/>
        </w:numPr>
      </w:pPr>
      <w:r>
        <w:t xml:space="preserve">IP и код остаётся у вас; enterprise-контракты</w:t>
      </w:r>
      <w:r>
        <w:t xml:space="preserve"> </w:t>
      </w:r>
      <w:r>
        <w:rPr>
          <w:b/>
          <w:bCs/>
        </w:rPr>
        <w:t xml:space="preserve">привязаны к roadmap</w:t>
      </w:r>
      <w:r>
        <w:t xml:space="preserve">, а не к разовой разработке.</w:t>
      </w:r>
    </w:p>
    <w:p>
      <w:pPr>
        <w:pStyle w:val="Compact"/>
        <w:numPr>
          <w:ilvl w:val="0"/>
          <w:numId w:val="1001"/>
        </w:numPr>
      </w:pPr>
      <w:r>
        <w:t xml:space="preserve">Повторяемый продукт: одно внедрение в банк → шаблон для</w:t>
      </w:r>
      <w:r>
        <w:t xml:space="preserve"> </w:t>
      </w:r>
      <w:r>
        <w:rPr>
          <w:b/>
          <w:bCs/>
        </w:rPr>
        <w:t xml:space="preserve">ВТБ/МТС/дочек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Маржа на модулях</w:t>
      </w:r>
      <w:r>
        <w:t xml:space="preserve"> </w:t>
      </w:r>
      <w:r>
        <w:rPr>
          <w:b/>
          <w:bCs/>
        </w:rPr>
        <w:t xml:space="preserve">70–85%</w:t>
      </w:r>
      <w:r>
        <w:t xml:space="preserve"> </w:t>
      </w:r>
      <w:r>
        <w:t xml:space="preserve">после выхода на SaaS (мало переменных затрат на seat).</w:t>
      </w:r>
    </w:p>
    <w:p>
      <w:pPr>
        <w:pStyle w:val="FirstParagraph"/>
      </w:pPr>
      <w:r>
        <w:rPr>
          <w:b/>
          <w:bCs/>
        </w:rPr>
        <w:t xml:space="preserve">Точка безубыточности (базовые допущения):</w:t>
      </w:r>
      <w:r>
        <w:t xml:space="preserve"> </w:t>
      </w:r>
      <w:r>
        <w:t xml:space="preserve">~</w:t>
      </w:r>
      <w:r>
        <w:rPr>
          <w:b/>
          <w:bCs/>
        </w:rPr>
        <w:t xml:space="preserve">290 000 ₽ MRR</w:t>
      </w:r>
      <w:r>
        <w:t xml:space="preserve"> </w:t>
      </w:r>
      <w:r>
        <w:t xml:space="preserve">(~3,5 млн ₽/год выручки) при OPEX ~300k/мес.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X6b35895c6f325927a9f74d1becb37e13871e319"/>
    <w:p>
      <w:pPr>
        <w:pStyle w:val="Heading2"/>
      </w:pPr>
      <w:r>
        <w:t xml:space="preserve">6. План по срокам (дорожная карта монетизации)</w:t>
      </w:r>
    </w:p>
    <w:bookmarkStart w:id="21" w:name="месяц-1-упаковка-и-пилот"/>
    <w:p>
      <w:pPr>
        <w:pStyle w:val="Heading3"/>
      </w:pPr>
      <w:r>
        <w:t xml:space="preserve">Месяц 1 — «Упаковка и пилот»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Продукт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  <w:tc>
          <w:tcPr/>
          <w:p>
            <w:pPr>
              <w:pStyle w:val="Compact"/>
            </w:pPr>
            <w:r>
              <w:t xml:space="preserve">Метрики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Зафиксировать MVP для демо; one-pager, прайс (этот документ)</w:t>
            </w:r>
          </w:p>
        </w:tc>
        <w:tc>
          <w:tcPr/>
          <w:p>
            <w:pPr>
              <w:pStyle w:val="Compact"/>
            </w:pPr>
            <w:r>
              <w:t xml:space="preserve">Список 20 целевых юрлиц + контакт ВТБ/МТС</w:t>
            </w:r>
          </w:p>
        </w:tc>
        <w:tc>
          <w:tcPr/>
          <w:p>
            <w:pPr>
              <w:pStyle w:val="Compact"/>
            </w:pPr>
            <w:r>
              <w:t xml:space="preserve">2 демо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Пилотный контур staging; NDA шаблон</w:t>
            </w:r>
          </w:p>
        </w:tc>
        <w:tc>
          <w:tcPr/>
          <w:p>
            <w:pPr>
              <w:pStyle w:val="Compact"/>
            </w:pPr>
            <w:r>
              <w:t xml:space="preserve">Пилот</w:t>
            </w:r>
            <w:r>
              <w:t xml:space="preserve"> </w:t>
            </w:r>
            <w:r>
              <w:rPr>
                <w:b/>
                <w:bCs/>
              </w:rPr>
              <w:t xml:space="preserve">Bank Pilot</w:t>
            </w:r>
            <w:r>
              <w:t xml:space="preserve"> </w:t>
            </w:r>
            <w:r>
              <w:t xml:space="preserve">(письмо intent)</w:t>
            </w:r>
          </w:p>
        </w:tc>
        <w:tc>
          <w:tcPr/>
          <w:p>
            <w:pPr>
              <w:pStyle w:val="Compact"/>
            </w:pPr>
            <w:r>
              <w:t xml:space="preserve">1 LOI / пилот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Цель MRR:</w:t>
      </w:r>
      <w:r>
        <w:t xml:space="preserve"> </w:t>
      </w:r>
      <w:r>
        <w:t xml:space="preserve">0 → 50 000 ₽ (первые Team S).</w:t>
      </w:r>
    </w:p>
    <w:bookmarkEnd w:id="21"/>
    <w:bookmarkStart w:id="22" w:name="месяцы-23-пилот-и-первые-деньги"/>
    <w:p>
      <w:pPr>
        <w:pStyle w:val="Heading3"/>
      </w:pPr>
      <w:r>
        <w:t xml:space="preserve">Месяцы 2–3 — «Пилот и первые деньги»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Закрытие пилота 90 дней (1 банк или 2 B2B)</w:t>
            </w:r>
          </w:p>
        </w:tc>
        <w:tc>
          <w:tcPr/>
          <w:p>
            <w:pPr>
              <w:pStyle w:val="Compact"/>
            </w:pPr>
            <w:r>
              <w:t xml:space="preserve">М2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(счёт для юрлиц, эквайринг B2C)</w:t>
            </w:r>
          </w:p>
        </w:tc>
        <w:tc>
          <w:tcPr/>
          <w:p>
            <w:pPr>
              <w:pStyle w:val="Compact"/>
            </w:pPr>
            <w:r>
              <w:t xml:space="preserve">М2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 (модуль IAM) — MVP для банка</w:t>
            </w:r>
          </w:p>
        </w:tc>
        <w:tc>
          <w:tcPr/>
          <w:p>
            <w:pPr>
              <w:pStyle w:val="Compact"/>
            </w:pPr>
            <w:r>
              <w:t xml:space="preserve">М3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Цель MRR:</w:t>
            </w:r>
            <w:r>
              <w:t xml:space="preserve"> </w:t>
            </w:r>
            <w:r>
              <w:t xml:space="preserve">150 000 – 350 000 ₽</w:t>
            </w:r>
          </w:p>
        </w:tc>
        <w:tc>
          <w:tcPr/>
          <w:p>
            <w:pPr>
              <w:pStyle w:val="Compact"/>
            </w:pPr>
            <w:r>
              <w:t xml:space="preserve">М3</w:t>
            </w:r>
          </w:p>
        </w:tc>
      </w:tr>
    </w:tbl>
    <w:bookmarkEnd w:id="22"/>
    <w:bookmarkStart w:id="23" w:name="месяцы-46-масштаб-b2b"/>
    <w:p>
      <w:pPr>
        <w:pStyle w:val="Heading3"/>
      </w:pPr>
      <w:r>
        <w:t xml:space="preserve">Месяцы 4–6 — «Масштаб B2B»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пилота ВТБ/МТС в годовой контракт</w:t>
            </w:r>
          </w:p>
        </w:tc>
        <w:tc>
          <w:tcPr/>
          <w:p>
            <w:pPr>
              <w:pStyle w:val="Compact"/>
            </w:pPr>
            <w:r>
              <w:t xml:space="preserve">М4–М5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5–10 платящих Team/Business</w:t>
            </w:r>
          </w:p>
        </w:tc>
        <w:tc>
          <w:tcPr/>
          <w:p>
            <w:pPr>
              <w:pStyle w:val="Compact"/>
            </w:pPr>
            <w:r>
              <w:t xml:space="preserve">М6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 + AI в продажу</w:t>
            </w:r>
          </w:p>
        </w:tc>
        <w:tc>
          <w:tcPr/>
          <w:p>
            <w:pPr>
              <w:pStyle w:val="Compact"/>
            </w:pPr>
            <w:r>
              <w:t xml:space="preserve">М5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Цель MRR:</w:t>
            </w:r>
            <w:r>
              <w:t xml:space="preserve"> </w:t>
            </w:r>
            <w:r>
              <w:t xml:space="preserve">500 000 – 800 000 ₽</w:t>
            </w:r>
          </w:p>
        </w:tc>
        <w:tc>
          <w:tcPr/>
          <w:p>
            <w:pPr>
              <w:pStyle w:val="Compact"/>
            </w:pPr>
            <w:r>
              <w:t xml:space="preserve">М6</w:t>
            </w:r>
          </w:p>
        </w:tc>
      </w:tr>
    </w:tbl>
    <w:bookmarkEnd w:id="23"/>
    <w:bookmarkStart w:id="24" w:name="месяцы-712-enterprise-и-модули"/>
    <w:p>
      <w:pPr>
        <w:pStyle w:val="Heading3"/>
      </w:pPr>
      <w:r>
        <w:t xml:space="preserve">Месяцы 7–12 — «Enterprise и модули»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enterprise-логотипа в кейсах</w:t>
            </w:r>
          </w:p>
        </w:tc>
        <w:tc>
          <w:tcPr/>
          <w:p>
            <w:pPr>
              <w:pStyle w:val="Compact"/>
            </w:pPr>
            <w:r>
              <w:t xml:space="preserve">М9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Мастерская (WS) — каталог шаблонов</w:t>
            </w:r>
          </w:p>
        </w:tc>
        <w:tc>
          <w:tcPr/>
          <w:p>
            <w:pPr>
              <w:pStyle w:val="Compact"/>
            </w:pPr>
            <w:r>
              <w:t xml:space="preserve">М8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On-prem/VPC playbook</w:t>
            </w:r>
          </w:p>
        </w:tc>
        <w:tc>
          <w:tcPr/>
          <w:p>
            <w:pPr>
              <w:pStyle w:val="Compact"/>
            </w:pPr>
            <w:r>
              <w:t xml:space="preserve">М10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Цель MRR:</w:t>
            </w:r>
            <w:r>
              <w:t xml:space="preserve"> </w:t>
            </w:r>
            <w:r>
              <w:t xml:space="preserve">800 000 – 1 200 000 ₽</w:t>
            </w:r>
          </w:p>
        </w:tc>
        <w:tc>
          <w:tcPr/>
          <w:p>
            <w:pPr>
              <w:pStyle w:val="Compact"/>
            </w:pPr>
            <w:r>
              <w:t xml:space="preserve">М12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Выручка за год:</w:t>
            </w:r>
            <w:r>
              <w:t xml:space="preserve"> </w:t>
            </w:r>
            <w:r>
              <w:t xml:space="preserve">4–10 млн ₽ (сценарий)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год-2-1824-мес."/>
    <w:p>
      <w:pPr>
        <w:pStyle w:val="Heading3"/>
      </w:pPr>
      <w:r>
        <w:t xml:space="preserve">Год 2+ (18–24 мес.)</w:t>
      </w:r>
    </w:p>
    <w:p>
      <w:pPr>
        <w:pStyle w:val="Compact"/>
        <w:numPr>
          <w:ilvl w:val="0"/>
          <w:numId w:val="1002"/>
        </w:numPr>
      </w:pPr>
      <w:r>
        <w:t xml:space="preserve">Партнёрский канал (Agile-коучи, интеграторы) — 15% комиссии.</w:t>
      </w:r>
    </w:p>
    <w:p>
      <w:pPr>
        <w:pStyle w:val="Compact"/>
        <w:numPr>
          <w:ilvl w:val="0"/>
          <w:numId w:val="1002"/>
        </w:numPr>
      </w:pPr>
      <w:r>
        <w:t xml:space="preserve">Marketplace шаблонов (rev-share 70/30).</w:t>
      </w:r>
    </w:p>
    <w:p>
      <w:pPr>
        <w:pStyle w:val="Compact"/>
        <w:numPr>
          <w:ilvl w:val="0"/>
          <w:numId w:val="1002"/>
        </w:numPr>
      </w:pPr>
      <w:r>
        <w:t xml:space="preserve">Региональные копии прайса (СНГ, если нужен compliance).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сводная-таблица-кому-что-предлагать"/>
    <w:p>
      <w:pPr>
        <w:pStyle w:val="Heading2"/>
      </w:pPr>
      <w:r>
        <w:t xml:space="preserve">7. Сводная таблица: кому что предлагать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772"/>
        <w:gridCol w:w="1584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Рекомендуемый пакет</w:t>
            </w:r>
          </w:p>
        </w:tc>
        <w:tc>
          <w:tcPr/>
          <w:p>
            <w:pPr>
              <w:pStyle w:val="Compact"/>
            </w:pPr>
            <w:r>
              <w:t xml:space="preserve">Первый шаг</w:t>
            </w:r>
          </w:p>
        </w:tc>
        <w:tc>
          <w:tcPr/>
          <w:p>
            <w:pPr>
              <w:pStyle w:val="Compact"/>
            </w:pPr>
            <w:r>
              <w:t xml:space="preserve">Целевой чек год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ВТБ</w:t>
            </w:r>
          </w:p>
        </w:tc>
        <w:tc>
          <w:tcPr/>
          <w:p>
            <w:pPr>
              <w:pStyle w:val="Compact"/>
            </w:pPr>
            <w:r>
              <w:t xml:space="preserve">Bank Standard → Enterprise</w:t>
            </w:r>
          </w:p>
        </w:tc>
        <w:tc>
          <w:tcPr/>
          <w:p>
            <w:pPr>
              <w:pStyle w:val="Compact"/>
            </w:pPr>
            <w:r>
              <w:t xml:space="preserve">Пилот 90 дней, 1 ЦАГ/департамент</w:t>
            </w:r>
          </w:p>
        </w:tc>
        <w:tc>
          <w:tcPr/>
          <w:p>
            <w:pPr>
              <w:pStyle w:val="Compact"/>
            </w:pPr>
            <w:r>
              <w:t xml:space="preserve">2,8–4,5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МТС Банк</w:t>
            </w:r>
          </w:p>
        </w:tc>
        <w:tc>
          <w:tcPr/>
          <w:p>
            <w:pPr>
              <w:pStyle w:val="Compact"/>
            </w:pPr>
            <w:r>
              <w:t xml:space="preserve">Bank Pilot</w:t>
            </w:r>
          </w:p>
        </w:tc>
        <w:tc>
          <w:tcPr/>
          <w:p>
            <w:pPr>
              <w:pStyle w:val="Compact"/>
            </w:pPr>
            <w:r>
              <w:t xml:space="preserve">Пилот + SSO</w:t>
            </w:r>
          </w:p>
        </w:tc>
        <w:tc>
          <w:tcPr/>
          <w:p>
            <w:pPr>
              <w:pStyle w:val="Compact"/>
            </w:pPr>
            <w:r>
              <w:t xml:space="preserve">1,5–3,2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Другие банки / финтех</w:t>
            </w:r>
          </w:p>
        </w:tc>
        <w:tc>
          <w:tcPr/>
          <w:p>
            <w:pPr>
              <w:pStyle w:val="Compact"/>
            </w:pPr>
            <w:r>
              <w:t xml:space="preserve">Bank Pilot</w:t>
            </w:r>
          </w:p>
        </w:tc>
        <w:tc>
          <w:tcPr/>
          <w:p>
            <w:pPr>
              <w:pStyle w:val="Compact"/>
            </w:pPr>
            <w:r>
              <w:t xml:space="preserve">Демо + ИБ-опросник</w:t>
            </w:r>
          </w:p>
        </w:tc>
        <w:tc>
          <w:tcPr/>
          <w:p>
            <w:pPr>
              <w:pStyle w:val="Compact"/>
            </w:pPr>
            <w:r>
              <w:t xml:space="preserve">1,2–2,8 млн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IT-юрлица 50–500 чел.</w:t>
            </w:r>
          </w:p>
        </w:tc>
        <w:tc>
          <w:tcPr/>
          <w:p>
            <w:pPr>
              <w:pStyle w:val="Compact"/>
            </w:pPr>
            <w:r>
              <w:t xml:space="preserve">Business / Business+</w:t>
            </w:r>
          </w:p>
        </w:tc>
        <w:tc>
          <w:tcPr/>
          <w:p>
            <w:pPr>
              <w:pStyle w:val="Compact"/>
            </w:pPr>
            <w:r>
              <w:t xml:space="preserve">Team trial 14 дней</w:t>
            </w:r>
          </w:p>
        </w:tc>
        <w:tc>
          <w:tcPr/>
          <w:p>
            <w:pPr>
              <w:pStyle w:val="Compact"/>
            </w:pPr>
            <w:r>
              <w:t xml:space="preserve">400–650 тыс.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Стартапы, студии</w:t>
            </w:r>
          </w:p>
        </w:tc>
        <w:tc>
          <w:tcPr/>
          <w:p>
            <w:pPr>
              <w:pStyle w:val="Compact"/>
            </w:pPr>
            <w:r>
              <w:t xml:space="preserve">Team S / M</w:t>
            </w:r>
          </w:p>
        </w:tc>
        <w:tc>
          <w:tcPr/>
          <w:p>
            <w:pPr>
              <w:pStyle w:val="Compact"/>
            </w:pPr>
            <w:r>
              <w:t xml:space="preserve">Self-serve</w:t>
            </w:r>
          </w:p>
        </w:tc>
        <w:tc>
          <w:tcPr/>
          <w:p>
            <w:pPr>
              <w:pStyle w:val="Compact"/>
            </w:pPr>
            <w:r>
              <w:t xml:space="preserve">89–179 тыс.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Физлица (коуч, SCRUM)</w:t>
            </w:r>
          </w:p>
        </w:tc>
        <w:tc>
          <w:tcPr/>
          <w:p>
            <w:pPr>
              <w:pStyle w:val="Compact"/>
            </w:pPr>
            <w:r>
              <w:t xml:space="preserve">Pro / Pro+</w:t>
            </w:r>
          </w:p>
        </w:tc>
        <w:tc>
          <w:tcPr/>
          <w:p>
            <w:pPr>
              <w:pStyle w:val="Compact"/>
            </w:pPr>
            <w:r>
              <w:t xml:space="preserve">Free → Pro</w:t>
            </w:r>
          </w:p>
        </w:tc>
        <w:tc>
          <w:tcPr/>
          <w:p>
            <w:pPr>
              <w:pStyle w:val="Compact"/>
            </w:pPr>
            <w:r>
              <w:t xml:space="preserve">7,6–12,4 тыс. 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риски-и-как-заложить-в-цену"/>
    <w:p>
      <w:pPr>
        <w:pStyle w:val="Heading2"/>
      </w:pPr>
      <w:r>
        <w:t xml:space="preserve">8. Риски и как заложить в цену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096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 в прайсе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Долгий цикл закупки в банке</w:t>
            </w:r>
          </w:p>
        </w:tc>
        <w:tc>
          <w:tcPr/>
          <w:p>
            <w:pPr>
              <w:pStyle w:val="Compact"/>
            </w:pPr>
            <w:r>
              <w:t xml:space="preserve">Кассовый разрыв</w:t>
            </w:r>
          </w:p>
        </w:tc>
        <w:tc>
          <w:tcPr/>
          <w:p>
            <w:pPr>
              <w:pStyle w:val="Compact"/>
            </w:pPr>
            <w:r>
              <w:t xml:space="preserve">Пилот с предоплатой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ИБ-требования</w:t>
            </w:r>
          </w:p>
        </w:tc>
        <w:tc>
          <w:tcPr/>
          <w:p>
            <w:pPr>
              <w:pStyle w:val="Compact"/>
            </w:pPr>
            <w:r>
              <w:t xml:space="preserve">+2–4 мес. разработки</w:t>
            </w:r>
          </w:p>
        </w:tc>
        <w:tc>
          <w:tcPr/>
          <w:p>
            <w:pPr>
              <w:pStyle w:val="Compact"/>
            </w:pPr>
            <w:r>
              <w:t xml:space="preserve">Модуль VPC дороже на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Конкуренция Miro</w:t>
            </w:r>
          </w:p>
        </w:tc>
        <w:tc>
          <w:tcPr/>
          <w:p>
            <w:pPr>
              <w:pStyle w:val="Compact"/>
            </w:pPr>
            <w:r>
              <w:t xml:space="preserve">Давление на цену</w:t>
            </w:r>
          </w:p>
        </w:tc>
        <w:tc>
          <w:tcPr/>
          <w:p>
            <w:pPr>
              <w:pStyle w:val="Compact"/>
            </w:pPr>
            <w:r>
              <w:t xml:space="preserve">Упор на compliance + ретро «из коробки»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25%</w:t>
            </w:r>
          </w:p>
        </w:tc>
        <w:tc>
          <w:tcPr/>
          <w:p>
            <w:pPr>
              <w:pStyle w:val="Compact"/>
            </w:pPr>
            <w:r>
              <w:t xml:space="preserve">Churn после пилота</w:t>
            </w:r>
          </w:p>
        </w:tc>
        <w:tc>
          <w:tcPr/>
          <w:p>
            <w:pPr>
              <w:pStyle w:val="Compact"/>
            </w:pPr>
            <w:r>
              <w:t xml:space="preserve">SLA roadmap в контракте, модуль «ранний доступ»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следующие-шаги-операционные"/>
    <w:p>
      <w:pPr>
        <w:pStyle w:val="Heading2"/>
      </w:pPr>
      <w:r>
        <w:t xml:space="preserve">9. Следующие шаги (операционные)</w:t>
      </w:r>
    </w:p>
    <w:p>
      <w:pPr>
        <w:pStyle w:val="Compact"/>
        <w:numPr>
          <w:ilvl w:val="0"/>
          <w:numId w:val="1003"/>
        </w:numPr>
      </w:pPr>
      <w:r>
        <w:t xml:space="preserve">Утвердить юрлицо и НДС-политику.</w:t>
      </w:r>
    </w:p>
    <w:p>
      <w:pPr>
        <w:pStyle w:val="Compact"/>
        <w:numPr>
          <w:ilvl w:val="0"/>
          <w:numId w:val="1003"/>
        </w:numPr>
      </w:pPr>
      <w:r>
        <w:t xml:space="preserve">Согласовать с AHTu21</w:t>
      </w:r>
      <w:r>
        <w:t xml:space="preserve"> </w:t>
      </w:r>
      <w:r>
        <w:rPr>
          <w:b/>
          <w:bCs/>
        </w:rPr>
        <w:t xml:space="preserve">минимальную цену пилота</w:t>
      </w:r>
      <w:r>
        <w:t xml:space="preserve"> </w:t>
      </w:r>
      <w:r>
        <w:t xml:space="preserve">для банков (не ниже 300k за 90 дней).</w:t>
      </w:r>
    </w:p>
    <w:p>
      <w:pPr>
        <w:pStyle w:val="Compact"/>
        <w:numPr>
          <w:ilvl w:val="0"/>
          <w:numId w:val="1003"/>
        </w:numPr>
      </w:pPr>
      <w:r>
        <w:t xml:space="preserve">Подготовить</w:t>
      </w:r>
      <w:r>
        <w:t xml:space="preserve"> </w:t>
      </w:r>
      <w:r>
        <w:rPr>
          <w:b/>
          <w:bCs/>
        </w:rPr>
        <w:t xml:space="preserve">КП на 2 страницы</w:t>
      </w:r>
      <w:r>
        <w:t xml:space="preserve"> </w:t>
      </w:r>
      <w:r>
        <w:t xml:space="preserve">из §4.3 для ВТБ и МТС Банк.</w:t>
      </w:r>
    </w:p>
    <w:p>
      <w:pPr>
        <w:pStyle w:val="Compact"/>
        <w:numPr>
          <w:ilvl w:val="0"/>
          <w:numId w:val="1003"/>
        </w:numPr>
      </w:pPr>
      <w:r>
        <w:t xml:space="preserve">Вынести в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или отдельный тикет: billing, org/workspace, лимиты Free — без этого прайс не технически enforceable.</w:t>
      </w:r>
    </w:p>
    <w:p>
      <w:r>
        <w:pict>
          <v:rect style="width:0;height:1.5pt" o:hralign="center" o:hrstd="t" o:hr="t"/>
        </w:pict>
      </w:r>
    </w:p>
    <w:bookmarkEnd w:id="29"/>
    <w:bookmarkStart w:id="30" w:name="история-документа"/>
    <w:p>
      <w:pPr>
        <w:pStyle w:val="Heading2"/>
      </w:pPr>
      <w:r>
        <w:t xml:space="preserve">10. История документа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732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t xml:space="preserve">docs/pricing-business-model</w:t>
            </w:r>
          </w:p>
        </w:tc>
        <w:tc>
          <w:tcPr/>
          <w:p>
            <w:pPr>
              <w:pStyle w:val="Compact"/>
            </w:pPr>
            <w:r>
              <w:t xml:space="preserve">Первая редакция модели и прайса</w:t>
            </w:r>
          </w:p>
        </w:tc>
      </w:tr>
    </w:tbl>
    <w:p>
      <w:pPr>
        <w:pStyle w:val="BodyText"/>
      </w:pPr>
      <w:r>
        <w:rPr>
          <w:i/>
          <w:iCs/>
        </w:rPr>
        <w:t xml:space="preserve">Вопросы и правки — в PR из ветки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docs/pricing-business-model</w:t>
      </w:r>
      <w:r>
        <w:rPr>
          <w:i/>
          <w:iCs/>
        </w:rP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2026-05-22T16:09:20Z</dcterms:created>
  <dcterms:modified xsi:type="dcterms:W3CDTF">2026-05-22T16:09:20Z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