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X3ba7f5356fbdb45a62a16f70f9f4bdaaf118bf8"/>
    <w:p>
      <w:pPr>
        <w:pStyle w:val="Heading1"/>
      </w:pPr>
      <w:r>
        <w:t xml:space="preserve">Сравнение моделей «комнат» и встреч (DION, Zoom, Skype и др.)</w:t>
      </w:r>
    </w:p>
    <w:p>
      <w:pPr>
        <w:pStyle w:val="FirstParagraph"/>
      </w:pPr>
      <w:r>
        <w:t xml:space="preserve">Короткая шпаргалка:</w:t>
      </w:r>
      <w:r>
        <w:t xml:space="preserve"> </w:t>
      </w:r>
      <w:r>
        <w:rPr>
          <w:b/>
          <w:bCs/>
        </w:rPr>
        <w:t xml:space="preserve">к чему привязана «комната»</w:t>
      </w:r>
      <w:r>
        <w:t xml:space="preserve">,</w:t>
      </w:r>
      <w:r>
        <w:t xml:space="preserve"> </w:t>
      </w:r>
      <w:r>
        <w:rPr>
          <w:b/>
          <w:bCs/>
        </w:rPr>
        <w:t xml:space="preserve">как устроен гостевой вход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от чего в целом отталкиваются продукты</w:t>
      </w:r>
      <w:r>
        <w:t xml:space="preserve">. Точные названия функций и лимиты у вендоров меняются — ориентируйтесь на идею модели, а не на юридически точные формулировки.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62"/>
        <w:gridCol w:w="2023"/>
        <w:gridCol w:w="1040"/>
        <w:gridCol w:w="1156"/>
        <w:gridCol w:w="1445"/>
        <w:gridCol w:w="1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Продукт</w:t>
            </w:r>
          </w:p>
        </w:tc>
        <w:tc>
          <w:tcPr/>
          <w:p>
            <w:pPr>
              <w:pStyle w:val="Compact"/>
            </w:pPr>
            <w:r>
              <w:t xml:space="preserve">Что считается «комнатой» / сессией</w:t>
            </w:r>
          </w:p>
        </w:tc>
        <w:tc>
          <w:tcPr/>
          <w:p>
            <w:pPr>
              <w:pStyle w:val="Compact"/>
            </w:pPr>
            <w:r>
              <w:t xml:space="preserve">К чему привязано</w:t>
            </w:r>
          </w:p>
        </w:tc>
        <w:tc>
          <w:tcPr/>
          <w:p>
            <w:pPr>
              <w:pStyle w:val="Compact"/>
            </w:pPr>
            <w:r>
              <w:t xml:space="preserve">Гость без аккаунта</w:t>
            </w:r>
          </w:p>
        </w:tc>
        <w:tc>
          <w:tcPr/>
          <w:p>
            <w:pPr>
              <w:pStyle w:val="Compact"/>
            </w:pPr>
            <w:r>
              <w:t xml:space="preserve">Типичный идентификатор</w:t>
            </w:r>
          </w:p>
        </w:tc>
        <w:tc>
          <w:tcPr/>
          <w:p>
            <w:pPr>
              <w:pStyle w:val="Compact"/>
            </w:pPr>
            <w:r>
              <w:t xml:space="preserve">От чего отталкивались (идея)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DION</w:t>
            </w:r>
          </w:p>
        </w:tc>
        <w:tc>
          <w:tcPr/>
          <w:p>
            <w:pPr>
              <w:pStyle w:val="Compact"/>
            </w:pPr>
            <w:r>
              <w:t xml:space="preserve">Виртуальная переговорная / конференция в корпоративном сервисе ВКС</w:t>
            </w:r>
          </w:p>
        </w:tc>
        <w:tc>
          <w:tcPr/>
          <w:p>
            <w:pPr>
              <w:pStyle w:val="Compact"/>
            </w:pPr>
            <w:r>
              <w:t xml:space="preserve">Организация (тенант), политики безопасности, часто интеграция с AD/SSO и модулем переговорок (DION.Rooms и т.п.)</w:t>
            </w:r>
          </w:p>
        </w:tc>
        <w:tc>
          <w:tcPr/>
          <w:p>
            <w:pPr>
              <w:pStyle w:val="Compact"/>
            </w:pPr>
            <w:r>
              <w:t xml:space="preserve">Обычно по приглашению и политике: зал ожидания, модерация, ограничения для гостя</w:t>
            </w:r>
          </w:p>
        </w:tc>
        <w:tc>
          <w:tcPr/>
          <w:p>
            <w:pPr>
              <w:pStyle w:val="Compact"/>
            </w:pPr>
            <w:r>
              <w:t xml:space="preserve">ID встречи, ссылка-приглашение, иногда PIN</w:t>
            </w:r>
          </w:p>
        </w:tc>
        <w:tc>
          <w:tcPr/>
          <w:p>
            <w:pPr>
              <w:pStyle w:val="Compact"/>
            </w:pPr>
            <w:r>
              <w:t xml:space="preserve">Корпоративная ВКС:</w:t>
            </w:r>
            <w:r>
              <w:t xml:space="preserve"> </w:t>
            </w:r>
            <w:r>
              <w:rPr>
                <w:b/>
                <w:bCs/>
              </w:rPr>
              <w:t xml:space="preserve">контроль доступа и соответствие</w:t>
            </w:r>
            <w:r>
              <w:t xml:space="preserve">, не «вечная ссылка в интернет»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Zoom</w:t>
            </w:r>
          </w:p>
        </w:tc>
        <w:tc>
          <w:tcPr/>
          <w:p>
            <w:pPr>
              <w:pStyle w:val="Compact"/>
            </w:pPr>
            <w:r>
              <w:t xml:space="preserve">Meeting (встреча)</w:t>
            </w:r>
          </w:p>
        </w:tc>
        <w:tc>
          <w:tcPr/>
          <w:p>
            <w:pPr>
              <w:pStyle w:val="Compact"/>
            </w:pPr>
            <w:r>
              <w:t xml:space="preserve">Аккаунт организатора (лицензия), иногда вебинар как отдельный тип</w:t>
            </w:r>
          </w:p>
        </w:tc>
        <w:tc>
          <w:tcPr/>
          <w:p>
            <w:pPr>
              <w:pStyle w:val="Compact"/>
            </w:pPr>
            <w:r>
              <w:t xml:space="preserve">Да, по ссылке + при необходимости пароль / зал ожидания</w:t>
            </w:r>
          </w:p>
        </w:tc>
        <w:tc>
          <w:tcPr/>
          <w:p>
            <w:pPr>
              <w:pStyle w:val="Compact"/>
            </w:pPr>
            <w:r>
              <w:t xml:space="preserve">Meeting ID, join URL, пароль</w:t>
            </w:r>
          </w:p>
        </w:tc>
        <w:tc>
          <w:tcPr/>
          <w:p>
            <w:pPr>
              <w:pStyle w:val="Compact"/>
            </w:pPr>
            <w:r>
              <w:t xml:space="preserve">Массовый B2B/B2C:</w:t>
            </w:r>
            <w:r>
              <w:t xml:space="preserve"> </w:t>
            </w:r>
            <w:r>
              <w:rPr>
                <w:b/>
                <w:bCs/>
              </w:rPr>
              <w:t xml:space="preserve">простая ссылка + идентификатор встречи</w:t>
            </w:r>
            <w:r>
              <w:t xml:space="preserve">, баланс удобства и контроля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Microsoft Teams</w:t>
            </w:r>
          </w:p>
        </w:tc>
        <w:tc>
          <w:tcPr/>
          <w:p>
            <w:pPr>
              <w:pStyle w:val="Compact"/>
            </w:pPr>
            <w:r>
              <w:t xml:space="preserve">Meeting в календаре или «встреча сейчас»</w:t>
            </w:r>
          </w:p>
        </w:tc>
        <w:tc>
          <w:tcPr/>
          <w:p>
            <w:pPr>
              <w:pStyle w:val="Compact"/>
            </w:pPr>
            <w:r>
              <w:t xml:space="preserve">Microsoft 365 / Entra ID, команда или чат как контекст</w:t>
            </w:r>
          </w:p>
        </w:tc>
        <w:tc>
          <w:tcPr/>
          <w:p>
            <w:pPr>
              <w:pStyle w:val="Compact"/>
            </w:pPr>
            <w:r>
              <w:t xml:space="preserve">Гость по ссылке (B2B guest / аноним по политике тенанта)</w:t>
            </w:r>
          </w:p>
        </w:tc>
        <w:tc>
          <w:tcPr/>
          <w:p>
            <w:pPr>
              <w:pStyle w:val="Compact"/>
            </w:pPr>
            <w:r>
              <w:t xml:space="preserve">Ссылка Teams, иногда ID встречи</w:t>
            </w:r>
          </w:p>
        </w:tc>
        <w:tc>
          <w:tcPr/>
          <w:p>
            <w:pPr>
              <w:pStyle w:val="Compact"/>
            </w:pPr>
            <w:r>
              <w:t xml:space="preserve">Экосистема</w:t>
            </w:r>
            <w:r>
              <w:t xml:space="preserve"> </w:t>
            </w:r>
            <w:r>
              <w:rPr>
                <w:b/>
                <w:bCs/>
              </w:rPr>
              <w:t xml:space="preserve">Office + календарь + чат</w:t>
            </w:r>
            <w:r>
              <w:t xml:space="preserve">; комната вторична по отношению к</w:t>
            </w:r>
            <w:r>
              <w:t xml:space="preserve"> </w:t>
            </w:r>
            <w:r>
              <w:rPr>
                <w:b/>
                <w:bCs/>
              </w:rPr>
              <w:t xml:space="preserve">организации и политикам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Google Meet</w:t>
            </w:r>
          </w:p>
        </w:tc>
        <w:tc>
          <w:tcPr/>
          <w:p>
            <w:pPr>
              <w:pStyle w:val="Compact"/>
            </w:pPr>
            <w:r>
              <w:t xml:space="preserve">Встреча в календаре</w:t>
            </w:r>
          </w:p>
        </w:tc>
        <w:tc>
          <w:tcPr/>
          <w:p>
            <w:pPr>
              <w:pStyle w:val="Compact"/>
            </w:pPr>
            <w:r>
              <w:t xml:space="preserve">Google Workspace / личный Google-аккаунт организатора</w:t>
            </w:r>
          </w:p>
        </w:tc>
        <w:tc>
          <w:tcPr/>
          <w:p>
            <w:pPr>
              <w:pStyle w:val="Compact"/>
            </w:pPr>
            <w:r>
              <w:t xml:space="preserve">По ссылке; уровень доверия зависит от настроек организации</w:t>
            </w:r>
          </w:p>
        </w:tc>
        <w:tc>
          <w:tcPr/>
          <w:p>
            <w:pPr>
              <w:pStyle w:val="Compact"/>
            </w:pPr>
            <w:r>
              <w:t xml:space="preserve">meet.google.com/xxx-xxxx-xxx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Календарь + браузер</w:t>
            </w:r>
            <w:r>
              <w:t xml:space="preserve"> </w:t>
            </w:r>
            <w:r>
              <w:t xml:space="preserve">как источник правды; ссылка как ключ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Skype (классический потребительский)</w:t>
            </w:r>
          </w:p>
        </w:tc>
        <w:tc>
          <w:tcPr/>
          <w:p>
            <w:pPr>
              <w:pStyle w:val="Compact"/>
            </w:pPr>
            <w:r>
              <w:t xml:space="preserve">Разговор / групповой чат (исторически)</w:t>
            </w:r>
          </w:p>
        </w:tc>
        <w:tc>
          <w:tcPr/>
          <w:p>
            <w:pPr>
              <w:pStyle w:val="Compact"/>
            </w:pPr>
            <w:r>
              <w:t xml:space="preserve">Учётная запись Microsoft / Skype, контакты</w:t>
            </w:r>
          </w:p>
        </w:tc>
        <w:tc>
          <w:tcPr/>
          <w:p>
            <w:pPr>
              <w:pStyle w:val="Compact"/>
            </w:pPr>
            <w:r>
              <w:t xml:space="preserve">Приглашение в чат / звонок; модель смещалась к Teams</w:t>
            </w:r>
          </w:p>
        </w:tc>
        <w:tc>
          <w:tcPr/>
          <w:p>
            <w:pPr>
              <w:pStyle w:val="Compact"/>
            </w:pPr>
            <w:r>
              <w:t xml:space="preserve">Имя пользователя, ссылка (в разные эпохи по-разному)</w:t>
            </w:r>
          </w:p>
        </w:tc>
        <w:tc>
          <w:tcPr/>
          <w:p>
            <w:pPr>
              <w:pStyle w:val="Compact"/>
            </w:pPr>
            <w:r>
              <w:t xml:space="preserve">Ранняя модель</w:t>
            </w:r>
            <w:r>
              <w:t xml:space="preserve"> </w:t>
            </w:r>
            <w:r>
              <w:rPr>
                <w:b/>
                <w:bCs/>
              </w:rPr>
              <w:t xml:space="preserve">IM + P2P/релей</w:t>
            </w:r>
            <w:r>
              <w:t xml:space="preserve">, затем сближение с Microsoft-аккаунтом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Discord</w:t>
            </w:r>
          </w:p>
        </w:tc>
        <w:tc>
          <w:tcPr/>
          <w:p>
            <w:pPr>
              <w:pStyle w:val="Compact"/>
            </w:pPr>
            <w:r>
              <w:t xml:space="preserve">Голосовой/видео канал внутри сервера или «временная» активность</w:t>
            </w:r>
          </w:p>
        </w:tc>
        <w:tc>
          <w:tcPr/>
          <w:p>
            <w:pPr>
              <w:pStyle w:val="Compact"/>
            </w:pPr>
            <w:r>
              <w:t xml:space="preserve">Сервер (community), роли и права</w:t>
            </w:r>
          </w:p>
        </w:tc>
        <w:tc>
          <w:tcPr/>
          <w:p>
            <w:pPr>
              <w:pStyle w:val="Compact"/>
            </w:pPr>
            <w:r>
              <w:t xml:space="preserve">Участник с аккаунтом Discord; «гость» скорее как ограниченная роль</w:t>
            </w:r>
          </w:p>
        </w:tc>
        <w:tc>
          <w:tcPr/>
          <w:p>
            <w:pPr>
              <w:pStyle w:val="Compact"/>
            </w:pPr>
            <w:r>
              <w:t xml:space="preserve">Сервер + канал; инвайт-ссылки на сервер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Постоянное сообщество</w:t>
            </w:r>
            <w:r>
              <w:t xml:space="preserve">, не разовая встреча; комната = канал в иерархии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Jitsi Meet</w:t>
            </w:r>
          </w:p>
        </w:tc>
        <w:tc>
          <w:tcPr/>
          <w:p>
            <w:pPr>
              <w:pStyle w:val="Compact"/>
            </w:pPr>
            <w:r>
              <w:t xml:space="preserve">Комната = имя в URL (часто «как назвали — так и есть»)</w:t>
            </w:r>
          </w:p>
        </w:tc>
        <w:tc>
          <w:tcPr/>
          <w:p>
            <w:pPr>
              <w:pStyle w:val="Compact"/>
            </w:pPr>
            <w:r>
              <w:t xml:space="preserve">Часто self-hosted инстанс или публичный meet.jit.si</w:t>
            </w:r>
          </w:p>
        </w:tc>
        <w:tc>
          <w:tcPr/>
          <w:p>
            <w:pPr>
              <w:pStyle w:val="Compact"/>
            </w:pPr>
            <w:r>
              <w:t xml:space="preserve">По ссылке в браузере, без обязательной регистрации</w:t>
            </w:r>
          </w:p>
        </w:tc>
        <w:tc>
          <w:tcPr/>
          <w:p>
            <w:pPr>
              <w:pStyle w:val="Compact"/>
            </w:pPr>
            <w:r>
              <w:t xml:space="preserve">URL с slug комнаты</w:t>
            </w:r>
          </w:p>
        </w:tc>
        <w:tc>
          <w:tcPr/>
          <w:p>
            <w:pPr>
              <w:pStyle w:val="Compact"/>
            </w:pPr>
            <w:r>
              <w:t xml:space="preserve">Открытая модель</w:t>
            </w:r>
            <w:r>
              <w:t xml:space="preserve"> </w:t>
            </w:r>
            <w:r>
              <w:rPr>
                <w:b/>
                <w:bCs/>
              </w:rPr>
              <w:t xml:space="preserve">WebRTC + простой slug</w:t>
            </w:r>
            <w:r>
              <w:t xml:space="preserve">; минимум учётных записей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Cisco Webex</w:t>
            </w:r>
          </w:p>
        </w:tc>
        <w:tc>
          <w:tcPr/>
          <w:p>
            <w:pPr>
              <w:pStyle w:val="Compact"/>
            </w:pPr>
            <w:r>
              <w:t xml:space="preserve">Meeting / Space</w:t>
            </w:r>
          </w:p>
        </w:tc>
        <w:tc>
          <w:tcPr/>
          <w:p>
            <w:pPr>
              <w:pStyle w:val="Compact"/>
            </w:pPr>
            <w:r>
              <w:t xml:space="preserve">Организация Webex, лицензии, админ-политики</w:t>
            </w:r>
          </w:p>
        </w:tc>
        <w:tc>
          <w:tcPr/>
          <w:p>
            <w:pPr>
              <w:pStyle w:val="Compact"/>
            </w:pPr>
            <w:r>
              <w:t xml:space="preserve">Гость по ссылке, модерация, пароли по политике</w:t>
            </w:r>
          </w:p>
        </w:tc>
        <w:tc>
          <w:tcPr/>
          <w:p>
            <w:pPr>
              <w:pStyle w:val="Compact"/>
            </w:pPr>
            <w:r>
              <w:t xml:space="preserve">Meeting number, ссылка, хост-ключ</w:t>
            </w:r>
          </w:p>
        </w:tc>
        <w:tc>
          <w:tcPr/>
          <w:p>
            <w:pPr>
              <w:pStyle w:val="Compact"/>
            </w:pPr>
            <w:r>
              <w:t xml:space="preserve">Традиционная</w:t>
            </w:r>
            <w:r>
              <w:t xml:space="preserve"> </w:t>
            </w:r>
            <w:r>
              <w:rPr>
                <w:b/>
                <w:bCs/>
              </w:rPr>
              <w:t xml:space="preserve">корпоративная ВКС</w:t>
            </w:r>
            <w:r>
              <w:t xml:space="preserve"> </w:t>
            </w:r>
            <w:r>
              <w:t xml:space="preserve">+ облако; упор на</w:t>
            </w:r>
            <w:r>
              <w:t xml:space="preserve"> </w:t>
            </w:r>
            <w:r>
              <w:rPr>
                <w:b/>
                <w:bCs/>
              </w:rPr>
              <w:t xml:space="preserve">enterprise compliance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Retrogen (ваш проект)</w:t>
            </w:r>
          </w:p>
        </w:tc>
        <w:tc>
          <w:tcPr/>
          <w:p>
            <w:pPr>
              <w:pStyle w:val="Compact"/>
            </w:pPr>
            <w:r>
              <w:t xml:space="preserve">«Комната» = доска ретро с уникальным</w:t>
            </w:r>
            <w:r>
              <w:t xml:space="preserve"> </w:t>
            </w:r>
            <w:r>
              <w:rPr>
                <w:b/>
                <w:bCs/>
              </w:rPr>
              <w:t xml:space="preserve">slug</w:t>
            </w:r>
            <w:r>
              <w:t xml:space="preserve"> </w:t>
            </w:r>
            <w:r>
              <w:t xml:space="preserve">в URL</w:t>
            </w:r>
          </w:p>
        </w:tc>
        <w:tc>
          <w:tcPr/>
          <w:p>
            <w:pPr>
              <w:pStyle w:val="Compact"/>
            </w:pPr>
            <w:r>
              <w:t xml:space="preserve">Сервер и (по вашему MVP) владелец/участники в БД; история и избранное могут жить локально в браузере</w:t>
            </w:r>
          </w:p>
        </w:tc>
        <w:tc>
          <w:tcPr/>
          <w:p>
            <w:pPr>
              <w:pStyle w:val="Compact"/>
            </w:pPr>
            <w:r>
              <w:t xml:space="preserve">Участник по ссылке</w:t>
            </w:r>
            <w:r>
              <w:t xml:space="preserve"> </w:t>
            </w:r>
            <w:r>
              <w:rPr>
                <w:rStyle w:val="VerbatimChar"/>
              </w:rPr>
              <w:t xml:space="preserve">/r/{slug}</w:t>
            </w:r>
            <w:r>
              <w:t xml:space="preserve">; роль владельца влияет на reset/end</w:t>
            </w:r>
          </w:p>
        </w:tc>
        <w:tc>
          <w:tcPr/>
          <w:p>
            <w:pPr>
              <w:pStyle w:val="Compact"/>
            </w:pPr>
            <w:r>
              <w:t xml:space="preserve">Человекочитаемый</w:t>
            </w:r>
            <w:r>
              <w:t xml:space="preserve"> </w:t>
            </w:r>
            <w:r>
              <w:rPr>
                <w:b/>
                <w:bCs/>
              </w:rPr>
              <w:t xml:space="preserve">slug</w:t>
            </w:r>
            <w:r>
              <w:t xml:space="preserve"> </w:t>
            </w:r>
            <w:r>
              <w:t xml:space="preserve">(код комнаты)</w:t>
            </w:r>
          </w:p>
        </w:tc>
        <w:tc>
          <w:tcPr/>
          <w:p>
            <w:pPr>
              <w:pStyle w:val="Compact"/>
            </w:pPr>
            <w:r>
              <w:t xml:space="preserve">Ближе к</w:t>
            </w:r>
            <w:r>
              <w:t xml:space="preserve"> </w:t>
            </w:r>
            <w:r>
              <w:rPr>
                <w:b/>
                <w:bCs/>
              </w:rPr>
              <w:t xml:space="preserve">Jitsi-подобной простоте ссылки</w:t>
            </w:r>
            <w:r>
              <w:t xml:space="preserve">, но с</w:t>
            </w:r>
            <w:r>
              <w:t xml:space="preserve"> </w:t>
            </w:r>
            <w:r>
              <w:rPr>
                <w:b/>
                <w:bCs/>
              </w:rPr>
              <w:t xml:space="preserve">серверным состоянием доски</w:t>
            </w:r>
            <w:r>
              <w:t xml:space="preserve"> </w:t>
            </w:r>
            <w:r>
              <w:t xml:space="preserve">и (опционально) учёткой, как у Zoom/Teams для «кто может закрыть ретро»</w:t>
            </w:r>
          </w:p>
        </w:tc>
      </w:tr>
    </w:tbl>
    <w:bookmarkStart w:id="9" w:name="Xe32de33955ddd15fa219d813fbd3fee60031154"/>
    <w:p>
      <w:pPr>
        <w:pStyle w:val="Heading2"/>
      </w:pPr>
      <w:r>
        <w:t xml:space="preserve">К чему логично «привязать комнату» в Retrogen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К сущности на сервере (как сейчас)</w:t>
      </w:r>
      <w:r>
        <w:t xml:space="preserve"> </w:t>
      </w:r>
      <w:r>
        <w:t xml:space="preserve">— одна запись</w:t>
      </w:r>
      <w:r>
        <w:t xml:space="preserve"> </w:t>
      </w:r>
      <w:r>
        <w:rPr>
          <w:rStyle w:val="VerbatimChar"/>
        </w:rPr>
        <w:t xml:space="preserve">Room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slug</w:t>
      </w:r>
      <w:r>
        <w:t xml:space="preserve">: стабильно для ссылок, шаринга и ACL.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К организации / workspace (если появится)</w:t>
      </w:r>
      <w:r>
        <w:t xml:space="preserve"> </w:t>
      </w:r>
      <w:r>
        <w:t xml:space="preserve">— как Zoom/Teams: комната внутри тенанта; slug глобален или уникален в пределах тенанта.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К событию календаря</w:t>
      </w:r>
      <w:r>
        <w:t xml:space="preserve"> </w:t>
      </w:r>
      <w:r>
        <w:t xml:space="preserve">— как Meet: встреча создаётся из календаря, Retrogen даёт только доску; сильнее интеграции, слабее автономность.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К «пространству команды»</w:t>
      </w:r>
      <w:r>
        <w:t xml:space="preserve"> </w:t>
      </w:r>
      <w:r>
        <w:t xml:space="preserve">— как Discord: долгоживущие ретро-борды внутри команды, а не разовые slug.</w:t>
      </w:r>
    </w:p>
    <w:p>
      <w:pPr>
        <w:pStyle w:val="FirstParagraph"/>
      </w:pPr>
      <w:r>
        <w:t xml:space="preserve">Для ретро чаще всего хорошо сочетаются</w:t>
      </w:r>
      <w:r>
        <w:t xml:space="preserve"> </w:t>
      </w:r>
      <w:r>
        <w:rPr>
          <w:b/>
          <w:bCs/>
        </w:rPr>
        <w:t xml:space="preserve">(1) + опционально (2)</w:t>
      </w:r>
      <w:r>
        <w:t xml:space="preserve">: простая ссылка для гостя и понятный владелец на сервере.</w:t>
      </w:r>
    </w:p>
    <w:bookmarkEnd w:id="9"/>
    <w:bookmarkStart w:id="10" w:name="оговорка"/>
    <w:p>
      <w:pPr>
        <w:pStyle w:val="Heading2"/>
      </w:pPr>
      <w:r>
        <w:t xml:space="preserve">Оговорка</w:t>
      </w:r>
    </w:p>
    <w:p>
      <w:pPr>
        <w:pStyle w:val="FirstParagraph"/>
      </w:pPr>
      <w:r>
        <w:t xml:space="preserve">У одного вендора может быть несколько сценариев (личный vs корпоративный аккаунт, веб vs клиент). Таблица обобщает</w:t>
      </w:r>
      <w:r>
        <w:t xml:space="preserve"> </w:t>
      </w:r>
      <w:r>
        <w:rPr>
          <w:b/>
          <w:bCs/>
        </w:rPr>
        <w:t xml:space="preserve">типичный</w:t>
      </w:r>
      <w:r>
        <w:t xml:space="preserve"> </w:t>
      </w:r>
      <w:r>
        <w:t xml:space="preserve">сценарий для сравнения идей, не заменяет документацию поставщика.</w: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2026-05-22T16:09:21Z</dcterms:created>
  <dcterms:modified xsi:type="dcterms:W3CDTF">2026-05-22T16:09:21Z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